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rPr>
          <w:rFonts w:ascii="宋体" w:hAnsi="宋体"/>
          <w:sz w:val="24"/>
        </w:rPr>
      </w:pPr>
    </w:p>
    <w:p>
      <w:pPr>
        <w:pStyle w:val="6"/>
        <w:rPr>
          <w:rFonts w:hint="eastAsia" w:ascii="黑体" w:hAnsi="黑体" w:eastAsia="黑体"/>
          <w:sz w:val="44"/>
          <w:szCs w:val="44"/>
          <w:lang w:eastAsia="zh-CN"/>
        </w:rPr>
      </w:pPr>
      <w:bookmarkStart w:id="0" w:name="_Toc4339546"/>
      <w:r>
        <w:rPr>
          <w:rFonts w:hint="eastAsia" w:ascii="黑体" w:hAnsi="黑体" w:eastAsia="黑体"/>
          <w:sz w:val="44"/>
          <w:szCs w:val="44"/>
          <w:lang w:eastAsia="zh-CN"/>
        </w:rPr>
        <w:t>G03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代码规范</w:t>
      </w:r>
      <w:r>
        <w:rPr>
          <w:rFonts w:hint="eastAsia" w:ascii="黑体" w:hAnsi="黑体" w:eastAsia="黑体"/>
          <w:sz w:val="44"/>
          <w:szCs w:val="44"/>
          <w:lang w:eastAsia="zh-CN"/>
        </w:rPr>
        <w:t>小组报告</w:t>
      </w:r>
      <w:bookmarkEnd w:id="0"/>
    </w:p>
    <w:p>
      <w:pPr>
        <w:rPr>
          <w:rFonts w:hint="eastAsia"/>
        </w:rPr>
      </w:pPr>
    </w:p>
    <w:p>
      <w:pPr>
        <w:spacing w:line="480" w:lineRule="auto"/>
        <w:ind w:firstLine="480"/>
        <w:rPr>
          <w:sz w:val="24"/>
        </w:rPr>
      </w:pPr>
    </w:p>
    <w:p>
      <w:pPr>
        <w:spacing w:line="480" w:lineRule="auto"/>
        <w:ind w:firstLine="480"/>
      </w:pPr>
      <w:r>
        <w:t xml:space="preserve">                       </w:t>
      </w:r>
      <w:r>
        <w:drawing>
          <wp:inline distT="0" distB="0" distL="0" distR="0">
            <wp:extent cx="15906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sz w:val="24"/>
        </w:rPr>
      </w:pPr>
    </w:p>
    <w:p>
      <w:pPr>
        <w:spacing w:line="480" w:lineRule="auto"/>
        <w:ind w:firstLine="480"/>
        <w:rPr>
          <w:sz w:val="24"/>
        </w:rPr>
      </w:pPr>
    </w:p>
    <w:p>
      <w:pPr>
        <w:snapToGrid w:val="0"/>
        <w:spacing w:line="500" w:lineRule="exact"/>
        <w:ind w:firstLine="1920" w:firstLineChars="400"/>
        <w:rPr>
          <w:rFonts w:ascii="宋体" w:hAnsi="宋体"/>
          <w:sz w:val="24"/>
        </w:rPr>
      </w:pPr>
      <w:r>
        <w:rPr>
          <w:sz w:val="48"/>
          <w:szCs w:val="48"/>
        </w:rPr>
        <w:t>Javascript</w:t>
      </w:r>
      <w:r>
        <w:t xml:space="preserve"> </w:t>
      </w:r>
      <w:r>
        <w:rPr>
          <w:rFonts w:hint="eastAsia"/>
          <w:b/>
          <w:sz w:val="48"/>
          <w:szCs w:val="48"/>
        </w:rPr>
        <w:t>代码规范</w:t>
      </w: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rFonts w:hint="eastAsia"/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睡眠小屋</w:t>
      </w:r>
      <w:r>
        <w:rPr>
          <w:sz w:val="28"/>
          <w:szCs w:val="28"/>
          <w:u w:val="single"/>
        </w:rPr>
        <w:t xml:space="preserve">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G 03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长：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盛泽文</w:t>
      </w:r>
      <w:r>
        <w:rPr>
          <w:sz w:val="28"/>
          <w:szCs w:val="28"/>
          <w:u w:val="single"/>
        </w:rPr>
        <w:t xml:space="preserve"> 31701421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韩宇</w:t>
      </w:r>
      <w:r>
        <w:rPr>
          <w:sz w:val="28"/>
          <w:szCs w:val="28"/>
          <w:u w:val="single"/>
        </w:rPr>
        <w:t xml:space="preserve">  31701413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王烨涵</w:t>
      </w:r>
      <w:r>
        <w:rPr>
          <w:sz w:val="28"/>
          <w:szCs w:val="28"/>
          <w:u w:val="single"/>
        </w:rPr>
        <w:t xml:space="preserve">  31701423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所在学院：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计算机与计算科学学院</w:t>
      </w:r>
      <w:r>
        <w:rPr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  <w:rPr>
          <w:sz w:val="28"/>
          <w:szCs w:val="28"/>
          <w:u w:val="singl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p>
      <w:pPr>
        <w:jc w:val="center"/>
        <w:rPr>
          <w:b/>
          <w:sz w:val="48"/>
          <w:szCs w:val="48"/>
        </w:rPr>
      </w:pPr>
    </w:p>
    <w:p>
      <w:pPr>
        <w:rPr>
          <w:rFonts w:ascii="黑体" w:hAnsi="黑体" w:eastAsia="黑体"/>
          <w:sz w:val="36"/>
          <w:szCs w:val="48"/>
        </w:rPr>
      </w:pPr>
      <w:r>
        <w:rPr>
          <w:rFonts w:hint="eastAsia" w:ascii="黑体" w:hAnsi="黑体" w:eastAsia="黑体"/>
          <w:sz w:val="36"/>
          <w:szCs w:val="48"/>
        </w:rPr>
        <w:t>版本记录</w:t>
      </w:r>
    </w:p>
    <w:p>
      <w:pPr>
        <w:rPr>
          <w:rFonts w:hint="eastAsia" w:ascii="黑体" w:hAnsi="黑体" w:eastAsia="黑体"/>
          <w:sz w:val="36"/>
          <w:szCs w:val="48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259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版本修订日期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版本修改人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是否通过审核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1.0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2019.5.25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20196.6</w:t>
            </w: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</w:p>
        </w:tc>
        <w:tc>
          <w:tcPr>
            <w:tcW w:w="2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</w:pPr>
          </w:p>
        </w:tc>
      </w:tr>
    </w:tbl>
    <w:p>
      <w:pPr>
        <w:jc w:val="left"/>
        <w:rPr>
          <w:rFonts w:hint="eastAsia"/>
          <w:b/>
          <w:sz w:val="48"/>
          <w:szCs w:val="48"/>
        </w:rPr>
      </w:pPr>
    </w:p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" w:name="_Toc2953"/>
      <w:bookmarkStart w:id="2" w:name="_Toc10796"/>
      <w:r>
        <w:rPr>
          <w:rFonts w:hint="eastAsia" w:ascii="黑体" w:hAnsi="黑体" w:eastAsia="黑体"/>
        </w:rPr>
        <w:t>规范目的：</w:t>
      </w:r>
      <w:bookmarkEnd w:id="1"/>
      <w:bookmarkEnd w:id="2"/>
    </w:p>
    <w:p>
      <w:pPr>
        <w:pStyle w:val="3"/>
        <w:numPr>
          <w:ilvl w:val="0"/>
          <w:numId w:val="2"/>
        </w:numPr>
      </w:pPr>
    </w:p>
    <w:p>
      <w:pPr>
        <w:rPr>
          <w:rFonts w:hint="eastAsia"/>
        </w:rPr>
      </w:pPr>
      <w:r>
        <w:rPr>
          <w:rFonts w:hint="eastAsia"/>
          <w:sz w:val="24"/>
          <w:szCs w:val="28"/>
        </w:rPr>
        <w:t>增强代码可维护性。代码的编写不是一次性就能写得很完美的，需要不断的修复</w:t>
      </w:r>
      <w:r>
        <w:rPr>
          <w:sz w:val="24"/>
          <w:szCs w:val="28"/>
        </w:rPr>
        <w:t>bug</w:t>
      </w:r>
      <w:r>
        <w:rPr>
          <w:rFonts w:hint="eastAsia"/>
          <w:sz w:val="24"/>
          <w:szCs w:val="28"/>
        </w:rPr>
        <w:t>，修改或增加功能，重新设计整体架构等。这时就需要进入代码中去做修改，如果没有良好的代码规范，时间久了自己阅读起来就很费力。</w:t>
      </w:r>
      <w:r>
        <w:t xml:space="preserve"> </w:t>
      </w:r>
    </w:p>
    <w:p>
      <w:pPr>
        <w:pStyle w:val="3"/>
        <w:numPr>
          <w:ilvl w:val="0"/>
          <w:numId w:val="2"/>
        </w:num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提高团队开发效率。大多数项目的代码都不是由一个人编写的，其他成员也许会因为项目的交接需要接手管理你所编写的代码，如果没有良好的代码规范，他人便无法快速轻松的理解你的代码。</w:t>
      </w:r>
      <w:r>
        <w:rPr>
          <w:sz w:val="24"/>
          <w:szCs w:val="28"/>
        </w:rPr>
        <w:t xml:space="preserve"> </w:t>
      </w:r>
    </w:p>
    <w:p>
      <w:pPr>
        <w:pStyle w:val="3"/>
        <w:numPr>
          <w:ilvl w:val="0"/>
          <w:numId w:val="2"/>
        </w:numPr>
      </w:pP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3" w:name="_Toc22627"/>
      <w:bookmarkStart w:id="4" w:name="_Toc3526"/>
      <w:r>
        <w:rPr>
          <w:rFonts w:hint="eastAsia" w:ascii="黑体" w:hAnsi="黑体" w:eastAsia="黑体"/>
        </w:rPr>
        <w:t>规范说明：</w:t>
      </w:r>
      <w:bookmarkEnd w:id="3"/>
      <w:bookmarkEnd w:id="4"/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5" w:name="_Toc4621"/>
      <w:bookmarkStart w:id="6" w:name="_Toc12262"/>
      <w:r>
        <w:rPr>
          <w:rFonts w:hint="eastAsia" w:ascii="黑体" w:hAnsi="黑体" w:eastAsia="黑体"/>
        </w:rPr>
        <w:t>命名规范：</w:t>
      </w:r>
      <w:bookmarkEnd w:id="5"/>
      <w:bookmarkEnd w:id="6"/>
    </w:p>
    <w:p>
      <w:pPr>
        <w:pStyle w:val="3"/>
        <w:numPr>
          <w:ilvl w:val="0"/>
          <w:numId w:val="3"/>
        </w:numPr>
        <w:rPr>
          <w:rFonts w:ascii="黑体" w:hAnsi="黑体" w:eastAsia="黑体"/>
          <w:szCs w:val="40"/>
        </w:rPr>
      </w:pPr>
      <w:bookmarkStart w:id="7" w:name="_Toc17660"/>
      <w:bookmarkStart w:id="8" w:name="_Toc13893"/>
      <w:r>
        <w:rPr>
          <w:rFonts w:hint="eastAsia" w:ascii="黑体" w:hAnsi="黑体" w:eastAsia="黑体"/>
          <w:szCs w:val="40"/>
        </w:rPr>
        <w:t>基本规则：</w:t>
      </w:r>
      <w:bookmarkEnd w:id="7"/>
      <w:bookmarkEnd w:id="8"/>
      <w:r>
        <w:rPr>
          <w:rFonts w:hint="eastAsia" w:ascii="黑体" w:hAnsi="黑体" w:eastAsia="黑体"/>
          <w:szCs w:val="40"/>
        </w:rPr>
        <w:t xml:space="preserve"> </w:t>
      </w:r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英文单词命名。禁止使用拼音或无意义的字母命名。</w:t>
      </w:r>
      <w:r>
        <w:rPr>
          <w:sz w:val="24"/>
          <w:szCs w:val="28"/>
        </w:rPr>
        <w:t xml:space="preserve"> </w:t>
      </w:r>
    </w:p>
    <w:p>
      <w:pPr>
        <w:pStyle w:val="4"/>
        <w:numPr>
          <w:ilvl w:val="0"/>
          <w:numId w:val="4"/>
        </w:numPr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t xml:space="preserve"> </w:t>
      </w:r>
    </w:p>
    <w:p>
      <w:pPr>
        <w:pStyle w:val="4"/>
        <w:numPr>
          <w:ilvl w:val="0"/>
          <w:numId w:val="4"/>
        </w:numPr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pPr>
        <w:autoSpaceDE w:val="0"/>
        <w:autoSpaceDN w:val="0"/>
        <w:snapToGrid w:val="0"/>
        <w:ind w:left="840"/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变量及名称开头必须是以下字符中的其中一个字母：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a-z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或者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A-Z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中其中一个，例如：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va1:function(){}</w:t>
      </w:r>
    </w:p>
    <w:p>
      <w:pPr>
        <w:autoSpaceDE w:val="0"/>
        <w:autoSpaceDN w:val="0"/>
        <w:snapToGrid w:val="0"/>
        <w:ind w:left="840"/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 </w:t>
      </w:r>
    </w:p>
    <w:p>
      <w:pPr>
        <w:autoSpaceDE w:val="0"/>
        <w:autoSpaceDN w:val="0"/>
        <w:snapToGrid w:val="0"/>
        <w:ind w:left="840"/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下划线：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，例如：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var_a1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 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_a1:function(){}</w:t>
      </w:r>
    </w:p>
    <w:p>
      <w:pPr>
        <w:autoSpaceDE w:val="0"/>
        <w:autoSpaceDN w:val="0"/>
        <w:snapToGrid w:val="0"/>
        <w:ind w:left="840"/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24"/>
          <w:szCs w:val="24"/>
        </w:rPr>
      </w:pP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美元符号：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，例如：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var$a1</w:t>
      </w:r>
      <w:r>
        <w:rPr>
          <w:rFonts w:hint="eastAsia"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  </w:t>
      </w:r>
      <w:r>
        <w:rPr>
          <w:rFonts w:ascii="Arial" w:hAnsi="Arial" w:eastAsia="宋体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_a1:function(){}</w:t>
      </w:r>
      <w:r>
        <w:rPr>
          <w:rFonts w:hint="eastAsia" w:ascii="Arial" w:hAnsi="Arial" w:eastAsia="TimesNewRomanPSMT" w:cs="Arial"/>
          <w:sz w:val="24"/>
          <w:szCs w:val="24"/>
        </w:rPr>
        <w:t>。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pStyle w:val="4"/>
        <w:numPr>
          <w:ilvl w:val="0"/>
          <w:numId w:val="4"/>
        </w:numPr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pPr>
        <w:pStyle w:val="5"/>
        <w:widowControl/>
        <w:spacing w:line="420" w:lineRule="atLeas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9" w:name="_Toc23627"/>
      <w:bookmarkStart w:id="10" w:name="_Toc18303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根据变量（函数）的功能与用途对其进行命名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widowControl/>
        <w:spacing w:line="420" w:lineRule="atLeas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Page({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onload:function(){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var greet=”hello”;//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打招呼</w:t>
      </w:r>
    </w:p>
    <w:p>
      <w:pPr>
        <w:pStyle w:val="5"/>
        <w:widowControl/>
        <w:spacing w:line="420" w:lineRule="atLeas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，</w:t>
      </w:r>
    </w:p>
    <w:p>
      <w:pPr>
        <w:pStyle w:val="5"/>
        <w:widowControl/>
        <w:spacing w:line="420" w:lineRule="atLeas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Add:function(firstNum,secondNum){//</w:t>
      </w: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加法运算函数</w:t>
      </w:r>
    </w:p>
    <w:p>
      <w:pPr>
        <w:pStyle w:val="5"/>
        <w:widowControl/>
        <w:spacing w:line="420" w:lineRule="atLeas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Return console.log(firstNum+secondNum);</w:t>
      </w:r>
    </w:p>
    <w:p>
      <w:pPr>
        <w:pStyle w:val="5"/>
        <w:widowControl/>
        <w:spacing w:line="420" w:lineRule="atLeas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  <w:t>})</w:t>
      </w:r>
    </w:p>
    <w:bookmarkEnd w:id="9"/>
    <w:bookmarkEnd w:id="10"/>
    <w:p>
      <w:pPr>
        <w:pStyle w:val="4"/>
        <w:numPr>
          <w:ilvl w:val="0"/>
          <w:numId w:val="4"/>
        </w:numPr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pPr>
        <w:pStyle w:val="5"/>
        <w:widowControl/>
        <w:spacing w:line="420" w:lineRule="atLeas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变量名（函数名）开头使用小写字母</w:t>
      </w:r>
    </w:p>
    <w:p>
      <w:pPr>
        <w:pStyle w:val="5"/>
        <w:widowControl/>
        <w:spacing w:line="420" w:lineRule="atLeas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小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驼峰命名法命名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第一个单词小写，第二个单词首字母大写。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（适用于变量名中包含多个单词）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sz w:val="24"/>
          <w:szCs w:val="24"/>
        </w:rPr>
      </w:pPr>
      <w:r>
        <w:rPr>
          <w:rFonts w:hint="eastAsia" w:ascii="Arial" w:hAnsi="Arial" w:eastAsia="TimesNewRomanPSMT" w:cs="Arial"/>
          <w:sz w:val="24"/>
          <w:szCs w:val="24"/>
          <w:lang w:val="en-US" w:eastAsia="zh-CN"/>
        </w:rPr>
        <w:t>p</w:t>
      </w:r>
      <w:r>
        <w:rPr>
          <w:rFonts w:ascii="Arial" w:hAnsi="Arial" w:eastAsia="TimesNewRomanPSMT" w:cs="Arial"/>
          <w:sz w:val="24"/>
          <w:szCs w:val="24"/>
        </w:rPr>
        <w:t>age({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sz w:val="24"/>
          <w:szCs w:val="24"/>
        </w:rPr>
      </w:pPr>
      <w:r>
        <w:rPr>
          <w:rFonts w:hint="eastAsia" w:ascii="Arial" w:hAnsi="Arial" w:eastAsia="TimesNewRomanPSMT" w:cs="Arial"/>
          <w:sz w:val="24"/>
          <w:szCs w:val="24"/>
          <w:lang w:val="en-US" w:eastAsia="zh-CN"/>
        </w:rPr>
        <w:t>o</w:t>
      </w:r>
      <w:r>
        <w:rPr>
          <w:rFonts w:ascii="Arial" w:hAnsi="Arial" w:eastAsia="TimesNewRomanPSMT" w:cs="Arial"/>
          <w:sz w:val="24"/>
          <w:szCs w:val="24"/>
        </w:rPr>
        <w:t>nload:function(){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bookmarkStart w:id="20" w:name="_GoBack"/>
      <w:bookmarkEnd w:id="20"/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var date = new Date();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var days = date.getDate(),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  hours = date.getHours(),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  minutes = date.getMinutes(),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  seconds = date.getSeconds();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console.log(hours);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this.timeDown();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  console.log(this.data.changebutton)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kern w:val="2"/>
          <w:sz w:val="28"/>
          <w:szCs w:val="28"/>
        </w:rPr>
        <w:t xml:space="preserve">  },</w:t>
      </w:r>
    </w:p>
    <w:p>
      <w:pPr>
        <w:pStyle w:val="4"/>
        <w:numPr>
          <w:ilvl w:val="0"/>
          <w:numId w:val="4"/>
        </w:numPr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规则</w:t>
      </w:r>
    </w:p>
    <w:p>
      <w:pPr>
        <w:autoSpaceDE w:val="0"/>
        <w:autoSpaceDN w:val="0"/>
        <w:snapToGrid w:val="0"/>
        <w:rPr>
          <w:rFonts w:hint="eastAsia" w:ascii="Arial" w:hAnsi="Arial" w:eastAsia="宋体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全局变量使用全大写命名（优点：提高代码可读性）</w:t>
      </w:r>
      <w:r>
        <w:rPr>
          <w:rFonts w:ascii="Arial" w:hAnsi="Arial" w:eastAsia="宋体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Var MONTH_IN_1_YEAR=12;//</w:t>
      </w:r>
      <w:r>
        <w:rPr>
          <w:rFonts w:hint="eastAsia"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一年有</w:t>
      </w: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个月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Onload:function(){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TimesNewRomanPSMT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})</w:t>
      </w:r>
    </w:p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1" w:name="_Toc5856"/>
      <w:bookmarkStart w:id="12" w:name="_Toc20661"/>
      <w:r>
        <w:rPr>
          <w:rFonts w:hint="eastAsia" w:ascii="黑体" w:hAnsi="黑体" w:eastAsia="黑体"/>
        </w:rPr>
        <w:t>编码规范：</w:t>
      </w:r>
      <w:bookmarkEnd w:id="11"/>
      <w:bookmarkEnd w:id="12"/>
    </w:p>
    <w:p>
      <w:pPr>
        <w:pStyle w:val="3"/>
        <w:numPr>
          <w:ilvl w:val="0"/>
          <w:numId w:val="5"/>
        </w:numPr>
        <w:rPr>
          <w:rFonts w:hint="eastAsia" w:ascii="黑体" w:hAnsi="黑体" w:eastAsia="黑体"/>
          <w:sz w:val="24"/>
          <w:szCs w:val="24"/>
          <w:shd w:val="clear" w:color="auto" w:fill="FFFFFF"/>
        </w:rPr>
      </w:pPr>
      <w:r>
        <w:rPr>
          <w:rFonts w:hint="eastAsia" w:ascii="黑体" w:hAnsi="黑体" w:eastAsia="黑体"/>
          <w:shd w:val="clear" w:color="auto" w:fill="FFFFFF"/>
        </w:rPr>
        <w:t>WXML规范：</w:t>
      </w:r>
    </w:p>
    <w:p>
      <w:pPr>
        <w:numPr>
          <w:ilvl w:val="0"/>
          <w:numId w:val="6"/>
        </w:numPr>
        <w:autoSpaceDE w:val="0"/>
        <w:autoSpaceDN w:val="0"/>
        <w:snapToGrid w:val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wxml标签可以单独出现的情况，尽量单独出现，如&lt;input /&gt;。</w:t>
      </w:r>
    </w:p>
    <w:p>
      <w:pPr>
        <w:autoSpaceDE w:val="0"/>
        <w:autoSpaceDN w:val="0"/>
        <w:snapToGrid w:val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napToGrid w:val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2.控制每行HTML的代码数量在50个字符以内，方便阅读浏览，多余的代码进行换行处理，标签所带属性每个属性间进行换行。</w:t>
      </w:r>
    </w:p>
    <w:p>
      <w:pPr>
        <w:widowControl/>
        <w:jc w:val="left"/>
        <w:rPr>
          <w:rFonts w:hint="eastAsia"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&lt;v-music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wx:if="{{classic.type===200}}"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img="{{classic.img}}"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content="{{classic.content}}"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&lt;/v-music&gt;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7"/>
        </w:numPr>
        <w:rPr>
          <w:rFonts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合理展现分离内容，不要使用内联样式。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推荐使用：&lt;image class=”tag”&lt;/image&gt;</w:t>
      </w:r>
    </w:p>
    <w:p>
      <w:pPr>
        <w:autoSpaceDE w:val="0"/>
        <w:autoSpaceDN w:val="0"/>
        <w:snapToGrid w:val="0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</w:p>
    <w:p>
      <w:pPr>
        <w:pStyle w:val="3"/>
        <w:numPr>
          <w:ilvl w:val="0"/>
          <w:numId w:val="5"/>
        </w:numPr>
        <w:rPr>
          <w:rFonts w:hint="eastAsia" w:ascii="黑体" w:hAnsi="黑体" w:eastAsia="黑体"/>
          <w:sz w:val="44"/>
          <w:shd w:val="clear" w:color="auto" w:fill="FFFFFF"/>
        </w:rPr>
      </w:pPr>
      <w:r>
        <w:rPr>
          <w:rFonts w:hint="eastAsia" w:ascii="黑体" w:hAnsi="黑体" w:eastAsia="黑体"/>
          <w:sz w:val="44"/>
          <w:shd w:val="clear" w:color="auto" w:fill="FFFFFF"/>
        </w:rPr>
        <w:t>CSS规范：</w:t>
      </w:r>
    </w:p>
    <w:p>
      <w:pPr>
        <w:autoSpaceDE w:val="0"/>
        <w:autoSpaceDN w:val="0"/>
        <w:snapToGrid w:val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1.在开发过程中rpx和px均可能用到，如通常情况下间距使用rpx，字体大小和边框等使用px，开发者根据实际情况而定。</w:t>
      </w:r>
    </w:p>
    <w:p>
      <w:pPr>
        <w:autoSpaceDE w:val="0"/>
        <w:autoSpaceDN w:val="0"/>
        <w:snapToGrid w:val="0"/>
        <w:rPr>
          <w:rFonts w:hint="eastAsia"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例如：</w:t>
      </w:r>
    </w:p>
    <w:p>
      <w:pPr>
        <w:autoSpaceDE w:val="0"/>
        <w:autoSpaceDN w:val="0"/>
        <w:snapToGrid w:val="0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width: 100rpx;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font-size: 14px;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6"/>
        </w:numPr>
        <w:jc w:val="left"/>
        <w:rPr>
          <w:rFonts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CSS代码需有明显的代码缩进。每一个样式类之间空出一行。</w:t>
      </w:r>
    </w:p>
    <w:p>
      <w:pPr>
        <w:widowControl/>
        <w:jc w:val="left"/>
        <w:rPr>
          <w:rFonts w:hint="eastAsia"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.v-tag{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width: 100%;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.v-container{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width: 100%;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ascii="Consolas" w:hAnsi="Consolas" w:eastAsia="Consolas" w:cs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numPr>
          <w:ilvl w:val="0"/>
          <w:numId w:val="6"/>
        </w:numPr>
        <w:rPr>
          <w:rFonts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尽量使用简写属性，并且同一属性放置在一起，避免散乱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/**使用简写属性**/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.v-image{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/**同一属性放在一块**/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.v-tag{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margin-left: 10rpx;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margin-right: 10rpx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}。</w:t>
      </w:r>
    </w:p>
    <w:p>
      <w:pPr>
        <w:widowControl/>
        <w:numPr>
          <w:ilvl w:val="0"/>
          <w:numId w:val="6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采用flex进行布局，禁止使用float以及vertical-align。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.container{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disaplay: flex;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flex-dirextion: row</w:t>
      </w:r>
    </w:p>
    <w:p>
      <w:pPr>
        <w:widowControl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</w:p>
    <w:p>
      <w:pPr>
        <w:pStyle w:val="3"/>
        <w:numPr>
          <w:ilvl w:val="0"/>
          <w:numId w:val="5"/>
        </w:numPr>
        <w:rPr>
          <w:rFonts w:hint="eastAsia" w:ascii="黑体" w:hAnsi="黑体" w:eastAsia="黑体"/>
          <w:shd w:val="clear" w:color="auto" w:fill="FFFFFF"/>
        </w:rPr>
      </w:pPr>
      <w:r>
        <w:rPr>
          <w:rFonts w:hint="eastAsia" w:ascii="黑体" w:hAnsi="黑体" w:eastAsia="黑体"/>
          <w:shd w:val="clear" w:color="auto" w:fill="FFFFFF"/>
        </w:rPr>
        <w:t>JS规范</w:t>
      </w:r>
      <w:bookmarkStart w:id="13" w:name="t13"/>
      <w:bookmarkEnd w:id="13"/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1.命名规范：变量名以及函数名统一采用驼峰命名法，正常情况下函数名前缀需加上清晰的动词表示函数功能，私有函数或者属性以下划线开头表明。常量需用const 声明。类的命名首字母需大写。采用ES6 关键字let定义变量，尽量不使用var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//定义常量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const a = 1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//定义变量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let imageContent =  res.data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//函数命名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getInfo:function(){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return '';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 //私有函数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_getInfo:function(){</w:t>
      </w:r>
    </w:p>
    <w:p>
      <w:pPr>
        <w:pStyle w:val="5"/>
        <w:widowControl/>
        <w:numPr>
          <w:ilvl w:val="0"/>
          <w:numId w:val="8"/>
        </w:numPr>
        <w:shd w:val="clear" w:color="auto" w:fill="FFFFFF"/>
        <w:spacing w:before="0" w:beforeAutospacing="0"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回调函数规范：回调函数统一使用Promise函数的方式进行编写，回调成功的参数统一为res，错误参数为err。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// promise 处理回调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let back = new Promise((resolve, reject) =&gt; 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if (/* 异步操作成功 */){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resolve(value);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reject(error);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}});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back.then((res) =&gt; 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console.log('成功回调！', res);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}).catch((err) =&gt; 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  console.log('失败回调！', error);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});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3点击事件规范：点击事件函数命名方式为 on + 事件名 或者业务名。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onLike: function(event){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5"/>
        </w:numPr>
        <w:rPr>
          <w:rFonts w:ascii="黑体" w:hAnsi="黑体" w:eastAsia="黑体"/>
          <w:shd w:val="clear" w:color="auto" w:fill="FFFFFF"/>
        </w:rPr>
      </w:pPr>
      <w:r>
        <w:rPr>
          <w:rFonts w:hint="eastAsia" w:ascii="黑体" w:hAnsi="黑体" w:eastAsia="黑体"/>
          <w:shd w:val="clear" w:color="auto" w:fill="FFFFFF"/>
        </w:rPr>
        <w:t>组件规范：</w:t>
      </w:r>
    </w:p>
    <w:p>
      <w:pPr>
        <w:pStyle w:val="5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组件名命名规范：组件在使用时命名以 “v-”为开头的组件名，若组件名称为多个单词名拼接而成，采用 ' - ' 连接。组件标签在page页面使用时推荐使用单闭合标签（此条约束对于包含有slot的组件无效）</w:t>
      </w:r>
    </w:p>
    <w:p>
      <w:pPr>
        <w:pStyle w:val="5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触发事件规范：组件点击触发事件建议用冒号分隔开</w:t>
      </w:r>
    </w:p>
    <w:p>
      <w:pPr>
        <w:pStyle w:val="5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组件样式规范：所有组件样式均应采用类的写法，且命名必须以 v- 开头，不允许使用内联样式以及id样式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.v-container{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disaplay: flex;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flex-dirextion: row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4.标点规范：JS语句无需以分号结束，统一省略分号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JS中一致使用反引号 ``或单引号' ' , 不使用双引号。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WXML、CSS、JSON中均应使用双引号。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CSS属性中冒号中后面用一个空格分隔开。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执行一致的缩进（4个空格）</w:t>
      </w:r>
    </w:p>
    <w:p>
      <w:pPr>
        <w:pStyle w:val="5"/>
        <w:widowControl/>
        <w:shd w:val="clear" w:color="auto" w:fill="FFFFFF"/>
        <w:spacing w:after="240" w:afterAutospacing="0" w:line="390" w:lineRule="atLeast"/>
        <w:rPr>
          <w:rFonts w:hint="eastAsia" w:ascii="微软雅黑" w:hAnsi="微软雅黑" w:eastAsia="微软雅黑" w:cs="微软雅黑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执行一致的换行样式（'unix'）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/>
        </w:rPr>
      </w:pPr>
      <w:bookmarkStart w:id="14" w:name="_Toc21650"/>
      <w:bookmarkStart w:id="15" w:name="_Toc11478"/>
      <w:r>
        <w:rPr>
          <w:rFonts w:hint="eastAsia" w:ascii="黑体" w:hAnsi="黑体" w:eastAsia="黑体"/>
        </w:rPr>
        <w:t>注释规范：</w:t>
      </w:r>
      <w:bookmarkEnd w:id="14"/>
      <w:bookmarkEnd w:id="15"/>
      <w:bookmarkStart w:id="16" w:name="_Toc6954"/>
      <w:bookmarkStart w:id="17" w:name="_Toc30166"/>
    </w:p>
    <w:bookmarkEnd w:id="16"/>
    <w:bookmarkEnd w:id="17"/>
    <w:p>
      <w:pPr>
        <w:pStyle w:val="3"/>
        <w:numPr>
          <w:ilvl w:val="0"/>
          <w:numId w:val="10"/>
        </w:numPr>
        <w:rPr>
          <w:rFonts w:ascii="黑体" w:hAnsi="黑体" w:eastAsia="黑体"/>
        </w:rPr>
      </w:pPr>
      <w:r>
        <w:rPr>
          <w:rFonts w:ascii="黑体" w:hAnsi="黑体" w:eastAsia="黑体"/>
        </w:rPr>
        <w:t>WXSS</w:t>
      </w:r>
      <w:r>
        <w:rPr>
          <w:rFonts w:hint="eastAsia" w:ascii="黑体" w:hAnsi="黑体" w:eastAsia="黑体"/>
        </w:rPr>
        <w:t>注释规范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成组的wxss规则之间用块状注释。请勿在代码后面直接注释。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/** 修改button默认的点击态样式类**/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.button-hover {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background-color: red;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10"/>
        </w:num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wxml注释规范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除组件外的其他块级元素，均需注释出其功能，并在其上下空出一行与其他代码进行区分。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&lt;view&gt;...&lt;/view&gt;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导航栏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&lt;view&gt;...&lt;/view&gt;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&lt;view&gt;...&lt;/view</w:t>
      </w:r>
    </w:p>
    <w:p>
      <w:pPr>
        <w:pStyle w:val="3"/>
      </w:pPr>
    </w:p>
    <w:p>
      <w:pPr>
        <w:pStyle w:val="3"/>
        <w:rPr>
          <w:rFonts w:hint="eastAsia"/>
        </w:rPr>
      </w:pPr>
    </w:p>
    <w:p>
      <w:pPr>
        <w:autoSpaceDE w:val="0"/>
        <w:autoSpaceDN w:val="0"/>
        <w:snapToGrid w:val="0"/>
        <w:ind w:left="840"/>
        <w:rPr>
          <w:rFonts w:hint="eastAsia" w:ascii="Arial" w:hAnsi="Arial" w:eastAsia="TimesNewRomanPSMT" w:cs="Arial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8" w:name="_Toc22570"/>
      <w:bookmarkStart w:id="19" w:name="_Toc30036"/>
      <w:r>
        <w:rPr>
          <w:rFonts w:hint="eastAsia" w:ascii="黑体" w:hAnsi="黑体" w:eastAsia="黑体"/>
        </w:rPr>
        <w:t>代码走查：</w:t>
      </w:r>
      <w:bookmarkEnd w:id="18"/>
      <w:bookmarkEnd w:id="19"/>
    </w:p>
    <w:p>
      <w:r>
        <w:rPr>
          <w:rFonts w:hint="eastAsia"/>
        </w:rPr>
        <w:t>目前只挑选了</w:t>
      </w:r>
      <w:r>
        <w:t>Index</w:t>
      </w:r>
      <w:r>
        <w:rPr>
          <w:rFonts w:hint="eastAsia"/>
        </w:rPr>
        <w:t>，</w:t>
      </w:r>
      <w:r>
        <w:t>Logs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三份代码进行走查。</w:t>
      </w:r>
    </w:p>
    <w:p/>
    <w:p/>
    <w:p>
      <w:r>
        <w:rPr>
          <w:rFonts w:hint="eastAsia"/>
        </w:rPr>
        <w:t>评审对象：</w:t>
      </w:r>
      <w:r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Style w:val="7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否，部分代码未按照代码规范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否，目前未达到完全清楚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否，该代码无异常处理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 w:ascii="宋体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无嵌套循环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</w:tbl>
    <w:p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检查人：韩宇</w:t>
      </w:r>
      <w:r>
        <w:t xml:space="preserve"> </w:t>
      </w:r>
    </w:p>
    <w:p/>
    <w:p/>
    <w:p/>
    <w:p/>
    <w:p/>
    <w:p/>
    <w:p/>
    <w:p/>
    <w:p/>
    <w:p/>
    <w:p/>
    <w:p/>
    <w:p/>
    <w:p/>
    <w:p>
      <w:r>
        <w:rPr>
          <w:rFonts w:hint="eastAsia"/>
        </w:rPr>
        <w:t>评审对象：</w:t>
      </w:r>
      <w:r>
        <w:t>Logs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Style w:val="7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  <w:lang w:val="en-US" w:eastAsia="zh-CN"/>
              </w:rPr>
              <w:t>否，部分代码未按照代码规范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 w:ascii="宋体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</w:tbl>
    <w:p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检查人：盛泽文</w:t>
      </w:r>
      <w:r>
        <w:t xml:space="preserve"> </w:t>
      </w:r>
    </w:p>
    <w:p/>
    <w:p/>
    <w:p/>
    <w:p/>
    <w:p/>
    <w:p/>
    <w:p/>
    <w:p/>
    <w:p/>
    <w:p/>
    <w:p/>
    <w:p/>
    <w:p>
      <w:r>
        <w:rPr>
          <w:rFonts w:hint="eastAsia"/>
        </w:rPr>
        <w:t>评审对象：</w:t>
      </w:r>
      <w:r>
        <w:t>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</w:p>
    <w:tbl>
      <w:tblPr>
        <w:tblStyle w:val="7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  <w:lang w:val="en-US" w:eastAsia="zh-CN"/>
              </w:rPr>
              <w:t>否，部分代码未按照代码规范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否，因为没有异常处理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 w:ascii="宋体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  <w:tc>
          <w:tcPr>
            <w:tcW w:w="3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</w:pPr>
          </w:p>
        </w:tc>
      </w:tr>
    </w:tbl>
    <w:p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检查人：王烨涵</w:t>
      </w:r>
      <w:r>
        <w:t xml:space="preserve">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9A66D"/>
    <w:multiLevelType w:val="singleLevel"/>
    <w:tmpl w:val="AC59A66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B73D2A0B"/>
    <w:multiLevelType w:val="singleLevel"/>
    <w:tmpl w:val="B73D2A0B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-120" w:firstLine="0"/>
      </w:pPr>
    </w:lvl>
  </w:abstractNum>
  <w:abstractNum w:abstractNumId="2">
    <w:nsid w:val="1F1F1258"/>
    <w:multiLevelType w:val="singleLevel"/>
    <w:tmpl w:val="1F1F125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>
    <w:nsid w:val="20786553"/>
    <w:multiLevelType w:val="multilevel"/>
    <w:tmpl w:val="20786553"/>
    <w:lvl w:ilvl="0" w:tentative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EC909"/>
    <w:multiLevelType w:val="singleLevel"/>
    <w:tmpl w:val="2D7EC90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>
    <w:nsid w:val="2E233727"/>
    <w:multiLevelType w:val="multilevel"/>
    <w:tmpl w:val="2E233727"/>
    <w:lvl w:ilvl="0" w:tentative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E46F15"/>
    <w:multiLevelType w:val="multilevel"/>
    <w:tmpl w:val="2FE46F15"/>
    <w:lvl w:ilvl="0" w:tentative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400D0"/>
    <w:multiLevelType w:val="multilevel"/>
    <w:tmpl w:val="31B400D0"/>
    <w:lvl w:ilvl="0" w:tentative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6353A1"/>
    <w:multiLevelType w:val="multilevel"/>
    <w:tmpl w:val="776353A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90EC2"/>
    <w:multiLevelType w:val="multilevel"/>
    <w:tmpl w:val="7F290EC2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3"/>
    </w:lvlOverride>
  </w:num>
  <w:num w:numId="8">
    <w:abstractNumId w:val="0"/>
    <w:lvlOverride w:ilvl="0">
      <w:startOverride w:val="2"/>
    </w:lvlOverride>
  </w:num>
  <w:num w:numId="9">
    <w:abstractNumId w:val="2"/>
    <w:lvlOverride w:ilvl="0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C4"/>
    <w:rsid w:val="000464F2"/>
    <w:rsid w:val="002125C7"/>
    <w:rsid w:val="00424DC4"/>
    <w:rsid w:val="00533055"/>
    <w:rsid w:val="008309CC"/>
    <w:rsid w:val="00BC1F61"/>
    <w:rsid w:val="00BD5D75"/>
    <w:rsid w:val="00CA3A3D"/>
    <w:rsid w:val="0D9A10F2"/>
    <w:rsid w:val="165044A2"/>
    <w:rsid w:val="221D4212"/>
    <w:rsid w:val="30493E2A"/>
    <w:rsid w:val="39D2781A"/>
    <w:rsid w:val="482278FF"/>
    <w:rsid w:val="507B0171"/>
    <w:rsid w:val="576E5C07"/>
    <w:rsid w:val="5F74687C"/>
    <w:rsid w:val="61AF1158"/>
    <w:rsid w:val="7752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kern w:val="0"/>
      <w:sz w:val="36"/>
      <w:szCs w:val="3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99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9"/>
    <w:link w:val="2"/>
    <w:uiPriority w:val="9"/>
    <w:rPr>
      <w:b/>
      <w:kern w:val="44"/>
      <w:sz w:val="44"/>
    </w:rPr>
  </w:style>
  <w:style w:type="character" w:customStyle="1" w:styleId="11">
    <w:name w:val="标题 2 字符"/>
    <w:basedOn w:val="9"/>
    <w:link w:val="3"/>
    <w:uiPriority w:val="9"/>
    <w:rPr>
      <w:rFonts w:ascii="宋体" w:hAnsi="宋体" w:eastAsia="宋体" w:cs="宋体"/>
      <w:b/>
      <w:kern w:val="0"/>
      <w:sz w:val="36"/>
      <w:szCs w:val="36"/>
    </w:rPr>
  </w:style>
  <w:style w:type="character" w:customStyle="1" w:styleId="12">
    <w:name w:val="标题 3 字符"/>
    <w:basedOn w:val="9"/>
    <w:link w:val="4"/>
    <w:qFormat/>
    <w:uiPriority w:val="9"/>
    <w:rPr>
      <w:b/>
      <w:sz w:val="32"/>
    </w:rPr>
  </w:style>
  <w:style w:type="character" w:customStyle="1" w:styleId="13">
    <w:name w:val="标题 字符"/>
    <w:basedOn w:val="9"/>
    <w:link w:val="6"/>
    <w:qFormat/>
    <w:uiPriority w:val="99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745</Words>
  <Characters>4247</Characters>
  <Lines>35</Lines>
  <Paragraphs>9</Paragraphs>
  <TotalTime>2</TotalTime>
  <ScaleCrop>false</ScaleCrop>
  <LinksUpToDate>false</LinksUpToDate>
  <CharactersWithSpaces>4983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2019-05-25T14:15:00Z</dcterms:created>
  <dc:creator>盛 泽文</dc:creator>
  <cp:lastModifiedBy>test</cp:lastModifiedBy>
  <dcterms:modified xsi:type="dcterms:W3CDTF">2019-06-08T05:27:23Z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