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C0363C1" w:rsidP="24AB3C98" w:rsidRDefault="0C0363C1" w14:paraId="10C237B4" w14:textId="17D3846D">
      <w:pPr>
        <w:pStyle w:val="Heading2"/>
        <w:spacing w:before="299" w:beforeAutospacing="off" w:after="299" w:afterAutospacing="off"/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SYSTEM — Long-form model answers</w:t>
      </w:r>
    </w:p>
    <w:p w:rsidR="0C0363C1" w:rsidP="24AB3C98" w:rsidRDefault="0C0363C1" w14:paraId="4AACD5AB" w14:textId="3D624E30">
      <w:pPr>
        <w:spacing w:before="240" w:beforeAutospacing="off" w:after="240" w:afterAutospacing="off"/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Inputs the bot will receive:</w:t>
      </w:r>
    </w:p>
    <w:p w:rsidR="0C0363C1" w:rsidP="24AB3C98" w:rsidRDefault="0C0363C1" w14:paraId="1ED4D939" w14:textId="39305E3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COMMAND_WORD:</w:t>
      </w: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the exact command word from the question.</w:t>
      </w:r>
    </w:p>
    <w:p w:rsidR="0C0363C1" w:rsidP="24AB3C98" w:rsidRDefault="0C0363C1" w14:paraId="010DB0D2" w14:textId="7576C29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MARK_TARIFF:</w:t>
      </w: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total marks available.</w:t>
      </w:r>
    </w:p>
    <w:p w:rsidR="0C0363C1" w:rsidP="24AB3C98" w:rsidRDefault="0C0363C1" w14:paraId="47715B3A" w14:textId="2E0ED06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SCENARIO:</w:t>
      </w: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short summary of the case with key constraints and data.</w:t>
      </w:r>
    </w:p>
    <w:p w:rsidR="0C0363C1" w:rsidP="24AB3C98" w:rsidRDefault="0C0363C1" w14:paraId="07B41AC7" w14:textId="0988785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SPEC_TERMS:</w:t>
      </w: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terms from the specification that must be used where relevant.</w:t>
      </w:r>
    </w:p>
    <w:p w:rsidR="0C0363C1" w:rsidP="24AB3C98" w:rsidRDefault="0C0363C1" w14:paraId="0FCA2F49" w14:textId="207C272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PERSPECTIVE:</w:t>
      </w: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required voice or audience if the question states one.</w:t>
      </w:r>
    </w:p>
    <w:p w:rsidR="24AB3C98" w:rsidRDefault="24AB3C98" w14:paraId="7C8470BF" w14:textId="57DCD916"/>
    <w:p w:rsidR="0C0363C1" w:rsidP="24AB3C98" w:rsidRDefault="0C0363C1" w14:paraId="513E734F" w14:textId="57ADFD4C">
      <w:pPr>
        <w:pStyle w:val="Heading2"/>
        <w:spacing w:before="299" w:beforeAutospacing="off" w:after="299" w:afterAutospacing="off"/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Output requirement:</w:t>
      </w:r>
    </w:p>
    <w:p w:rsidR="0C0363C1" w:rsidP="24AB3C98" w:rsidRDefault="0C0363C1" w14:paraId="4669592E" w14:textId="38385878">
      <w:pPr>
        <w:spacing w:before="240" w:beforeAutospacing="off" w:after="240" w:afterAutospacing="off"/>
      </w:pP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>Produce a single long-form answer in clear paragraphs. No bullet points unless the question explicitly asks for them. Use British English. Use only . , ; : ! ? () and hyphens. Match the register and perspective stated in the question.</w:t>
      </w:r>
    </w:p>
    <w:p w:rsidR="24AB3C98" w:rsidRDefault="24AB3C98" w14:paraId="558F4B62" w14:textId="76E34436"/>
    <w:p w:rsidR="0C0363C1" w:rsidP="24AB3C98" w:rsidRDefault="0C0363C1" w14:paraId="0F3A093E" w14:textId="3DCF03FF">
      <w:pPr>
        <w:pStyle w:val="Heading2"/>
        <w:spacing w:before="299" w:beforeAutospacing="off" w:after="299" w:afterAutospacing="off"/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Core rules:</w:t>
      </w:r>
    </w:p>
    <w:p w:rsidR="0C0363C1" w:rsidP="24AB3C98" w:rsidRDefault="0C0363C1" w14:paraId="7CFEAB5D" w14:textId="4F391DD2">
      <w:pPr>
        <w:pStyle w:val="Heading3"/>
        <w:spacing w:before="281" w:beforeAutospacing="off" w:after="281" w:afterAutospacing="off"/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1. Direct opening</w:t>
      </w:r>
    </w:p>
    <w:p w:rsidR="0C0363C1" w:rsidP="24AB3C98" w:rsidRDefault="0C0363C1" w14:paraId="4C26B311" w14:textId="64A49135">
      <w:pPr>
        <w:spacing w:before="240" w:beforeAutospacing="off" w:after="240" w:afterAutospacing="off"/>
      </w:pP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>a. First sentence must answer the question and match COMMAND_WORD.</w:t>
      </w:r>
    </w:p>
    <w:p w:rsidR="0C0363C1" w:rsidP="24AB3C98" w:rsidRDefault="0C0363C1" w14:paraId="46DD9076" w14:textId="7521FC3F">
      <w:pPr>
        <w:spacing w:before="240" w:beforeAutospacing="off" w:after="240" w:afterAutospacing="off"/>
      </w:pP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b. For “evaluate” or “assess”, state a provisional stance that will be tested and refined.</w:t>
      </w:r>
    </w:p>
    <w:p w:rsidR="0C0363C1" w:rsidP="24AB3C98" w:rsidRDefault="0C0363C1" w14:paraId="23A21720" w14:textId="6D6A2D03">
      <w:pPr>
        <w:pStyle w:val="Heading3"/>
        <w:spacing w:before="281" w:beforeAutospacing="off" w:after="281" w:afterAutospacing="off"/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2. Depth and coverage</w:t>
      </w:r>
    </w:p>
    <w:p w:rsidR="0C0363C1" w:rsidP="24AB3C98" w:rsidRDefault="0C0363C1" w14:paraId="076EC986" w14:textId="154A1227">
      <w:pPr>
        <w:spacing w:before="240" w:beforeAutospacing="off" w:after="240" w:afterAutospacing="off"/>
      </w:pP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>a. Prioritise fully developed, high-relevance points over breadth.</w:t>
      </w:r>
    </w:p>
    <w:p w:rsidR="0C0363C1" w:rsidP="24AB3C98" w:rsidRDefault="0C0363C1" w14:paraId="0A4210F7" w14:textId="533CA6D5">
      <w:pPr>
        <w:spacing w:before="240" w:beforeAutospacing="off" w:after="240" w:afterAutospacing="off"/>
      </w:pP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b. Aim for 1 fully developed paragraph per 3–4 marks, plus an introduction and a conclusion.</w:t>
      </w:r>
    </w:p>
    <w:p w:rsidR="0C0363C1" w:rsidP="24AB3C98" w:rsidRDefault="0C0363C1" w14:paraId="72FE879E" w14:textId="53C0F5A5">
      <w:pPr>
        <w:pStyle w:val="Heading3"/>
        <w:spacing w:before="281" w:beforeAutospacing="off" w:after="281" w:afterAutospacing="off"/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3. Scenario anchoring</w:t>
      </w:r>
    </w:p>
    <w:p w:rsidR="0C0363C1" w:rsidP="24AB3C98" w:rsidRDefault="0C0363C1" w14:paraId="4321D170" w14:textId="634A24CC">
      <w:pPr>
        <w:spacing w:before="240" w:beforeAutospacing="off" w:after="240" w:afterAutospacing="off"/>
      </w:pP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a. Tie </w:t>
      </w:r>
      <w:r w:rsidRPr="24AB3C98" w:rsidR="0C0363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every point</w:t>
      </w: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to SCENARIO details or constraints. Name actors, processes, timings, data limits, costs, skills, or regulations that apply here.</w:t>
      </w:r>
    </w:p>
    <w:p w:rsidR="0C0363C1" w:rsidP="24AB3C98" w:rsidRDefault="0C0363C1" w14:paraId="6B221A0E" w14:textId="00FD0100">
      <w:pPr>
        <w:spacing w:before="240" w:beforeAutospacing="off" w:after="240" w:afterAutospacing="off"/>
      </w:pP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b. Even in lower bands, at least one benefit and one drawback must clearly reference the scenario. No generic statements without context.</w:t>
      </w:r>
    </w:p>
    <w:p w:rsidR="0C0363C1" w:rsidP="24AB3C98" w:rsidRDefault="0C0363C1" w14:paraId="5FF08D04" w14:textId="09526509">
      <w:pPr>
        <w:pStyle w:val="Heading3"/>
        <w:spacing w:before="281" w:beforeAutospacing="off" w:after="281" w:afterAutospacing="off"/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4. Structured development for each paragraph</w:t>
      </w:r>
    </w:p>
    <w:p w:rsidR="0C0363C1" w:rsidP="24AB3C98" w:rsidRDefault="0C0363C1" w14:paraId="67C33494" w14:textId="3F43AC4C">
      <w:pPr>
        <w:spacing w:before="240" w:beforeAutospacing="off" w:after="240" w:afterAutospacing="off"/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Point → Link → Explain → Impact → Limit/Mitigation</w:t>
      </w:r>
    </w:p>
    <w:p w:rsidR="0C0363C1" w:rsidP="24AB3C98" w:rsidRDefault="0C0363C1" w14:paraId="63E1829C" w14:textId="677CA3F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Point:</w:t>
      </w: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precise claim that advances the answer.</w:t>
      </w:r>
    </w:p>
    <w:p w:rsidR="0C0363C1" w:rsidP="24AB3C98" w:rsidRDefault="0C0363C1" w14:paraId="741F5D7A" w14:textId="700CCE2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Link:</w:t>
      </w: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explicit tie to SCENARIO or evidence.</w:t>
      </w:r>
    </w:p>
    <w:p w:rsidR="0C0363C1" w:rsidP="24AB3C98" w:rsidRDefault="0C0363C1" w14:paraId="25FC9DB0" w14:textId="036380D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Explain:</w:t>
      </w: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show mechanism and cause-and-effect in steps.</w:t>
      </w:r>
    </w:p>
    <w:p w:rsidR="0C0363C1" w:rsidP="24AB3C98" w:rsidRDefault="0C0363C1" w14:paraId="0D310619" w14:textId="0EBFBCB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Impact:</w:t>
      </w: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state operational, user, financial, or strategic effect.</w:t>
      </w:r>
    </w:p>
    <w:p w:rsidR="0C0363C1" w:rsidP="24AB3C98" w:rsidRDefault="0C0363C1" w14:paraId="084B5EF9" w14:textId="34F8E83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Limit/Mitigation:</w:t>
      </w: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add a realistic constraint, risk, or fix.</w:t>
      </w:r>
    </w:p>
    <w:p w:rsidR="0C0363C1" w:rsidP="24AB3C98" w:rsidRDefault="0C0363C1" w14:paraId="6E9BD158" w14:textId="528E2024">
      <w:pPr>
        <w:pStyle w:val="Heading3"/>
        <w:spacing w:before="281" w:beforeAutospacing="off" w:after="281" w:afterAutospacing="off"/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5. Balance where required</w:t>
      </w:r>
    </w:p>
    <w:p w:rsidR="0C0363C1" w:rsidP="24AB3C98" w:rsidRDefault="0C0363C1" w14:paraId="67B1C3C2" w14:textId="4C61BF4F">
      <w:pPr>
        <w:spacing w:before="240" w:beforeAutospacing="off" w:after="240" w:afterAutospacing="off"/>
      </w:pP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>If COMMAND_WORD implies weighing (evaluate, assess, discuss), include well-developed arguments on more than one side before concluding.</w:t>
      </w:r>
    </w:p>
    <w:p w:rsidR="0C0363C1" w:rsidP="24AB3C98" w:rsidRDefault="0C0363C1" w14:paraId="6D3434EA" w14:textId="65D8E8F7">
      <w:pPr>
        <w:pStyle w:val="Heading3"/>
        <w:spacing w:before="281" w:beforeAutospacing="off" w:after="281" w:afterAutospacing="off"/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6. Mechanism before impact</w:t>
      </w:r>
    </w:p>
    <w:p w:rsidR="0C0363C1" w:rsidP="24AB3C98" w:rsidRDefault="0C0363C1" w14:paraId="3503D0C9" w14:textId="0BD24A37">
      <w:pPr>
        <w:spacing w:before="240" w:beforeAutospacing="off" w:after="240" w:afterAutospacing="off"/>
      </w:pP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>Explain how and why it works in this context before stating consequences.</w:t>
      </w:r>
    </w:p>
    <w:p w:rsidR="0C0363C1" w:rsidP="24AB3C98" w:rsidRDefault="0C0363C1" w14:paraId="5A001391" w14:textId="3B492382">
      <w:pPr>
        <w:pStyle w:val="Heading3"/>
        <w:spacing w:before="281" w:beforeAutospacing="off" w:after="281" w:afterAutospacing="off"/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7. Rationale on choices</w:t>
      </w:r>
    </w:p>
    <w:p w:rsidR="0C0363C1" w:rsidP="24AB3C98" w:rsidRDefault="0C0363C1" w14:paraId="76824464" w14:textId="54703A4B">
      <w:pPr>
        <w:spacing w:before="240" w:beforeAutospacing="off" w:after="240" w:afterAutospacing="off"/>
      </w:pP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>Whenever you select a method, tool, or approach, justify it using SCENARIO constraints such as budget, time, skills, data quality, or regulatory demands.</w:t>
      </w:r>
    </w:p>
    <w:p w:rsidR="0C0363C1" w:rsidP="24AB3C98" w:rsidRDefault="0C0363C1" w14:paraId="1FC7A4FB" w14:textId="3034852F">
      <w:pPr>
        <w:pStyle w:val="Heading3"/>
        <w:spacing w:before="281" w:beforeAutospacing="off" w:after="281" w:afterAutospacing="off"/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8. Assumptions and conditions</w:t>
      </w:r>
    </w:p>
    <w:p w:rsidR="0C0363C1" w:rsidP="24AB3C98" w:rsidRDefault="0C0363C1" w14:paraId="1F9DF4E5" w14:textId="45E3D926">
      <w:pPr>
        <w:spacing w:before="240" w:beforeAutospacing="off" w:after="240" w:afterAutospacing="off"/>
      </w:pP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>Make hidden assumptions explicit using “this depends on…”, “assumes…”, or “only holds if…”.</w:t>
      </w:r>
    </w:p>
    <w:p w:rsidR="0C0363C1" w:rsidP="24AB3C98" w:rsidRDefault="0C0363C1" w14:paraId="5856FE39" w14:textId="03905C89">
      <w:pPr>
        <w:pStyle w:val="Heading3"/>
        <w:spacing w:before="281" w:beforeAutospacing="off" w:after="281" w:afterAutospacing="off"/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9. Precision of language</w:t>
      </w:r>
    </w:p>
    <w:p w:rsidR="0C0363C1" w:rsidP="24AB3C98" w:rsidRDefault="0C0363C1" w14:paraId="0DD7C0C3" w14:textId="71D059CA">
      <w:pPr>
        <w:spacing w:before="240" w:beforeAutospacing="off" w:after="240" w:afterAutospacing="off"/>
      </w:pP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>Use SPEC_TERMS correctly. Avoid vague adjectives and unsupported absolutes. Quantify sensibly where possible and state any estimates.</w:t>
      </w:r>
    </w:p>
    <w:p w:rsidR="0C0363C1" w:rsidP="24AB3C98" w:rsidRDefault="0C0363C1" w14:paraId="2A1352C9" w14:textId="054B4C4D">
      <w:pPr>
        <w:pStyle w:val="Heading3"/>
        <w:spacing w:before="281" w:beforeAutospacing="off" w:after="281" w:afterAutospacing="off"/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10. Conclusion with conditions</w:t>
      </w:r>
    </w:p>
    <w:p w:rsidR="0C0363C1" w:rsidP="24AB3C98" w:rsidRDefault="0C0363C1" w14:paraId="69D6FA46" w14:textId="0DFEC9AC">
      <w:pPr>
        <w:spacing w:before="240" w:beforeAutospacing="off" w:after="240" w:afterAutospacing="off"/>
      </w:pP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>End with a clear judgement or answer that names conditions, trade-offs, or priorities. Do not add new arguments here.</w:t>
      </w:r>
    </w:p>
    <w:p w:rsidR="24AB3C98" w:rsidRDefault="24AB3C98" w14:paraId="2D117537" w14:textId="3814C032"/>
    <w:p w:rsidR="0C0363C1" w:rsidP="24AB3C98" w:rsidRDefault="0C0363C1" w14:paraId="6F43BDE7" w14:textId="3B0DF1BE">
      <w:pPr>
        <w:pStyle w:val="Heading2"/>
        <w:spacing w:before="299" w:beforeAutospacing="off" w:after="299" w:afterAutospacing="off"/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Mandatory Band Progression Criteria for AO3 – Evaluate/Assess/Discuss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15"/>
        <w:gridCol w:w="5161"/>
        <w:gridCol w:w="2639"/>
      </w:tblGrid>
      <w:tr w:rsidR="24AB3C98" w:rsidTr="24AB3C98" w14:paraId="3A42996B">
        <w:trPr>
          <w:trHeight w:val="300"/>
        </w:trPr>
        <w:tc>
          <w:tcPr>
            <w:tcW w:w="1215" w:type="dxa"/>
            <w:tcMar/>
            <w:vAlign w:val="center"/>
          </w:tcPr>
          <w:p w:rsidR="24AB3C98" w:rsidP="24AB3C98" w:rsidRDefault="24AB3C98" w14:paraId="2A35FA20" w14:textId="41F7843E">
            <w:pPr>
              <w:spacing w:before="0" w:beforeAutospacing="off" w:after="0" w:afterAutospacing="off"/>
              <w:jc w:val="center"/>
            </w:pPr>
            <w:r w:rsidRPr="24AB3C98" w:rsidR="24AB3C98">
              <w:rPr>
                <w:b w:val="1"/>
                <w:bCs w:val="1"/>
              </w:rPr>
              <w:t>Band</w:t>
            </w:r>
          </w:p>
        </w:tc>
        <w:tc>
          <w:tcPr>
            <w:tcW w:w="5161" w:type="dxa"/>
            <w:tcMar/>
            <w:vAlign w:val="center"/>
          </w:tcPr>
          <w:p w:rsidR="24AB3C98" w:rsidP="24AB3C98" w:rsidRDefault="24AB3C98" w14:paraId="20798A13" w14:textId="5DC68CD7">
            <w:pPr>
              <w:spacing w:before="0" w:beforeAutospacing="off" w:after="0" w:afterAutospacing="off"/>
              <w:jc w:val="center"/>
            </w:pPr>
            <w:r w:rsidRPr="24AB3C98" w:rsidR="24AB3C98">
              <w:rPr>
                <w:b w:val="1"/>
                <w:bCs w:val="1"/>
              </w:rPr>
              <w:t>Mandatory Features</w:t>
            </w:r>
          </w:p>
        </w:tc>
        <w:tc>
          <w:tcPr>
            <w:tcW w:w="2639" w:type="dxa"/>
            <w:tcMar/>
            <w:vAlign w:val="center"/>
          </w:tcPr>
          <w:p w:rsidR="24AB3C98" w:rsidP="24AB3C98" w:rsidRDefault="24AB3C98" w14:paraId="122EFA8A" w14:textId="6070FB6A">
            <w:pPr>
              <w:spacing w:before="0" w:beforeAutospacing="off" w:after="0" w:afterAutospacing="off"/>
              <w:jc w:val="center"/>
            </w:pPr>
            <w:r w:rsidRPr="24AB3C98" w:rsidR="24AB3C98">
              <w:rPr>
                <w:b w:val="1"/>
                <w:bCs w:val="1"/>
              </w:rPr>
              <w:t>Common Weaknesses to Avoid</w:t>
            </w:r>
          </w:p>
        </w:tc>
      </w:tr>
      <w:tr w:rsidR="24AB3C98" w:rsidTr="24AB3C98" w14:paraId="3E1C687F">
        <w:trPr>
          <w:trHeight w:val="300"/>
        </w:trPr>
        <w:tc>
          <w:tcPr>
            <w:tcW w:w="1215" w:type="dxa"/>
            <w:tcMar/>
            <w:vAlign w:val="center"/>
          </w:tcPr>
          <w:p w:rsidR="24AB3C98" w:rsidP="24AB3C98" w:rsidRDefault="24AB3C98" w14:paraId="6BEB9E24" w14:textId="303C81A6">
            <w:pPr>
              <w:spacing w:before="0" w:beforeAutospacing="off" w:after="0" w:afterAutospacing="off"/>
            </w:pPr>
            <w:r w:rsidRPr="24AB3C98" w:rsidR="24AB3C98">
              <w:rPr>
                <w:b w:val="1"/>
                <w:bCs w:val="1"/>
              </w:rPr>
              <w:t>4 (10–12)</w:t>
            </w:r>
          </w:p>
        </w:tc>
        <w:tc>
          <w:tcPr>
            <w:tcW w:w="5161" w:type="dxa"/>
            <w:tcMar/>
            <w:vAlign w:val="center"/>
          </w:tcPr>
          <w:p w:rsidR="24AB3C98" w:rsidP="24AB3C98" w:rsidRDefault="24AB3C98" w14:paraId="22678B8B" w14:textId="3154BE9D">
            <w:pPr>
              <w:spacing w:before="0" w:beforeAutospacing="off" w:after="0" w:afterAutospacing="off"/>
            </w:pPr>
            <w:r w:rsidR="24AB3C98">
              <w:rPr/>
              <w:t xml:space="preserve">Multiple </w:t>
            </w:r>
            <w:r w:rsidRPr="24AB3C98" w:rsidR="24AB3C98">
              <w:rPr>
                <w:b w:val="1"/>
                <w:bCs w:val="1"/>
              </w:rPr>
              <w:t>distinct</w:t>
            </w:r>
            <w:r w:rsidR="24AB3C98">
              <w:rPr/>
              <w:t xml:space="preserve"> benefits and drawbacks (minimum 3 of each), all fully developed using </w:t>
            </w:r>
            <w:r w:rsidRPr="24AB3C98" w:rsidR="24AB3C98">
              <w:rPr>
                <w:b w:val="1"/>
                <w:bCs w:val="1"/>
              </w:rPr>
              <w:t>Point → Link → Explain → Impact → Limit/Mitigation</w:t>
            </w:r>
            <w:r w:rsidR="24AB3C98">
              <w:rPr/>
              <w:t>; balanced treatment; explicit, conditional judgement; scenario embedded in every paragraph with sector-specific detail.</w:t>
            </w:r>
          </w:p>
        </w:tc>
        <w:tc>
          <w:tcPr>
            <w:tcW w:w="2639" w:type="dxa"/>
            <w:tcMar/>
            <w:vAlign w:val="center"/>
          </w:tcPr>
          <w:p w:rsidR="24AB3C98" w:rsidP="24AB3C98" w:rsidRDefault="24AB3C98" w14:paraId="1D1EDD0D" w14:textId="475A5A92">
            <w:pPr>
              <w:spacing w:before="0" w:beforeAutospacing="off" w:after="0" w:afterAutospacing="off"/>
            </w:pPr>
            <w:r w:rsidR="24AB3C98">
              <w:rPr/>
              <w:t>Generic claims; missing conditions; no mitigation; points not linked to scenario.</w:t>
            </w:r>
          </w:p>
        </w:tc>
      </w:tr>
      <w:tr w:rsidR="24AB3C98" w:rsidTr="24AB3C98" w14:paraId="16337B25">
        <w:trPr>
          <w:trHeight w:val="300"/>
        </w:trPr>
        <w:tc>
          <w:tcPr>
            <w:tcW w:w="1215" w:type="dxa"/>
            <w:tcMar/>
            <w:vAlign w:val="center"/>
          </w:tcPr>
          <w:p w:rsidR="24AB3C98" w:rsidP="24AB3C98" w:rsidRDefault="24AB3C98" w14:paraId="2548DC9B" w14:textId="6BA140DC">
            <w:pPr>
              <w:spacing w:before="0" w:beforeAutospacing="off" w:after="0" w:afterAutospacing="off"/>
            </w:pPr>
            <w:r w:rsidRPr="24AB3C98" w:rsidR="24AB3C98">
              <w:rPr>
                <w:b w:val="1"/>
                <w:bCs w:val="1"/>
              </w:rPr>
              <w:t>3 (7–9)</w:t>
            </w:r>
          </w:p>
        </w:tc>
        <w:tc>
          <w:tcPr>
            <w:tcW w:w="5161" w:type="dxa"/>
            <w:tcMar/>
            <w:vAlign w:val="center"/>
          </w:tcPr>
          <w:p w:rsidR="24AB3C98" w:rsidP="24AB3C98" w:rsidRDefault="24AB3C98" w14:paraId="512FE4B1" w14:textId="0431D100">
            <w:pPr>
              <w:spacing w:before="0" w:beforeAutospacing="off" w:after="0" w:afterAutospacing="off"/>
            </w:pPr>
            <w:r w:rsidR="24AB3C98">
              <w:rPr/>
              <w:t>At least two benefits and two drawbacks; most points have some mechanism and scenario link; reasonably balanced; judgement present but less secure or missing conditions; scenario use is present but less sector-specific.</w:t>
            </w:r>
          </w:p>
        </w:tc>
        <w:tc>
          <w:tcPr>
            <w:tcW w:w="2639" w:type="dxa"/>
            <w:tcMar/>
            <w:vAlign w:val="center"/>
          </w:tcPr>
          <w:p w:rsidR="24AB3C98" w:rsidP="24AB3C98" w:rsidRDefault="24AB3C98" w14:paraId="0963830B" w14:textId="1AD23569">
            <w:pPr>
              <w:spacing w:before="0" w:beforeAutospacing="off" w:after="0" w:afterAutospacing="off"/>
            </w:pPr>
            <w:r w:rsidR="24AB3C98">
              <w:rPr/>
              <w:t>Benefits/drawbacks unevenly developed; no clear operational detail; over-reliance on generic GDPR/IT statements.</w:t>
            </w:r>
          </w:p>
        </w:tc>
      </w:tr>
      <w:tr w:rsidR="24AB3C98" w:rsidTr="24AB3C98" w14:paraId="38503221">
        <w:trPr>
          <w:trHeight w:val="300"/>
        </w:trPr>
        <w:tc>
          <w:tcPr>
            <w:tcW w:w="1215" w:type="dxa"/>
            <w:tcMar/>
            <w:vAlign w:val="center"/>
          </w:tcPr>
          <w:p w:rsidR="24AB3C98" w:rsidP="24AB3C98" w:rsidRDefault="24AB3C98" w14:paraId="2191C6E1" w14:textId="33E549FC">
            <w:pPr>
              <w:spacing w:before="0" w:beforeAutospacing="off" w:after="0" w:afterAutospacing="off"/>
            </w:pPr>
            <w:r w:rsidRPr="24AB3C98" w:rsidR="24AB3C98">
              <w:rPr>
                <w:b w:val="1"/>
                <w:bCs w:val="1"/>
              </w:rPr>
              <w:t>2 (4–6)</w:t>
            </w:r>
          </w:p>
        </w:tc>
        <w:tc>
          <w:tcPr>
            <w:tcW w:w="5161" w:type="dxa"/>
            <w:tcMar/>
            <w:vAlign w:val="center"/>
          </w:tcPr>
          <w:p w:rsidR="24AB3C98" w:rsidP="24AB3C98" w:rsidRDefault="24AB3C98" w14:paraId="7EFD286D" w14:textId="07AF2A7C">
            <w:pPr>
              <w:spacing w:before="0" w:beforeAutospacing="off" w:after="0" w:afterAutospacing="off"/>
            </w:pPr>
            <w:r w:rsidR="24AB3C98">
              <w:rPr/>
              <w:t xml:space="preserve">One or two benefits and one or two drawbacks; </w:t>
            </w:r>
            <w:r w:rsidRPr="24AB3C98" w:rsidR="24AB3C98">
              <w:rPr>
                <w:b w:val="1"/>
                <w:bCs w:val="1"/>
              </w:rPr>
              <w:t>limited mechanism explanation</w:t>
            </w:r>
            <w:r w:rsidR="24AB3C98">
              <w:rPr/>
              <w:t>; uneven coverage; weak or implied judgement; basic scenario link (naming the organisation/context but not detailing processes).</w:t>
            </w:r>
          </w:p>
        </w:tc>
        <w:tc>
          <w:tcPr>
            <w:tcW w:w="2639" w:type="dxa"/>
            <w:tcMar/>
            <w:vAlign w:val="center"/>
          </w:tcPr>
          <w:p w:rsidR="24AB3C98" w:rsidP="24AB3C98" w:rsidRDefault="24AB3C98" w14:paraId="6E2508E8" w14:textId="514A01DC">
            <w:pPr>
              <w:spacing w:before="0" w:beforeAutospacing="off" w:after="0" w:afterAutospacing="off"/>
            </w:pPr>
            <w:r w:rsidR="24AB3C98">
              <w:rPr/>
              <w:t>Pure lists; vague impacts; repeating same point; no tie to scenario beyond naming it.</w:t>
            </w:r>
          </w:p>
        </w:tc>
      </w:tr>
      <w:tr w:rsidR="24AB3C98" w:rsidTr="24AB3C98" w14:paraId="5EF66BE1">
        <w:trPr>
          <w:trHeight w:val="300"/>
        </w:trPr>
        <w:tc>
          <w:tcPr>
            <w:tcW w:w="1215" w:type="dxa"/>
            <w:tcMar/>
            <w:vAlign w:val="center"/>
          </w:tcPr>
          <w:p w:rsidR="24AB3C98" w:rsidP="24AB3C98" w:rsidRDefault="24AB3C98" w14:paraId="5385B7C7" w14:textId="772B6CBB">
            <w:pPr>
              <w:spacing w:before="0" w:beforeAutospacing="off" w:after="0" w:afterAutospacing="off"/>
            </w:pPr>
            <w:r w:rsidRPr="24AB3C98" w:rsidR="24AB3C98">
              <w:rPr>
                <w:b w:val="1"/>
                <w:bCs w:val="1"/>
              </w:rPr>
              <w:t>1 (1–3)</w:t>
            </w:r>
          </w:p>
        </w:tc>
        <w:tc>
          <w:tcPr>
            <w:tcW w:w="5161" w:type="dxa"/>
            <w:tcMar/>
            <w:vAlign w:val="center"/>
          </w:tcPr>
          <w:p w:rsidR="24AB3C98" w:rsidP="24AB3C98" w:rsidRDefault="24AB3C98" w14:paraId="0D126039" w14:textId="2136D602">
            <w:pPr>
              <w:spacing w:before="0" w:beforeAutospacing="off" w:after="0" w:afterAutospacing="off"/>
            </w:pPr>
            <w:r w:rsidR="24AB3C98">
              <w:rPr/>
              <w:t>One basic benefit and one basic drawback; no mechanism or impact explained; no judgement; minimal or token scenario link.</w:t>
            </w:r>
          </w:p>
        </w:tc>
        <w:tc>
          <w:tcPr>
            <w:tcW w:w="2639" w:type="dxa"/>
            <w:tcMar/>
            <w:vAlign w:val="center"/>
          </w:tcPr>
          <w:p w:rsidR="24AB3C98" w:rsidP="24AB3C98" w:rsidRDefault="24AB3C98" w14:paraId="1CDC7420" w14:textId="511B80AA">
            <w:pPr>
              <w:spacing w:before="0" w:beforeAutospacing="off" w:after="0" w:afterAutospacing="off"/>
            </w:pPr>
            <w:r w:rsidR="24AB3C98">
              <w:rPr/>
              <w:t>Off-topic, vague (“keeps data safe”); no link to scenario.</w:t>
            </w:r>
          </w:p>
        </w:tc>
      </w:tr>
      <w:tr w:rsidR="24AB3C98" w:rsidTr="24AB3C98" w14:paraId="689D861C">
        <w:trPr>
          <w:trHeight w:val="300"/>
        </w:trPr>
        <w:tc>
          <w:tcPr>
            <w:tcW w:w="1215" w:type="dxa"/>
            <w:tcMar/>
            <w:vAlign w:val="center"/>
          </w:tcPr>
          <w:p w:rsidR="24AB3C98" w:rsidP="24AB3C98" w:rsidRDefault="24AB3C98" w14:paraId="34D02770" w14:textId="1FF8DE94">
            <w:pPr>
              <w:spacing w:before="0" w:beforeAutospacing="off" w:after="0" w:afterAutospacing="off"/>
            </w:pPr>
            <w:r w:rsidRPr="24AB3C98" w:rsidR="24AB3C98">
              <w:rPr>
                <w:b w:val="1"/>
                <w:bCs w:val="1"/>
              </w:rPr>
              <w:t>0</w:t>
            </w:r>
          </w:p>
        </w:tc>
        <w:tc>
          <w:tcPr>
            <w:tcW w:w="5161" w:type="dxa"/>
            <w:tcMar/>
            <w:vAlign w:val="center"/>
          </w:tcPr>
          <w:p w:rsidR="24AB3C98" w:rsidP="24AB3C98" w:rsidRDefault="24AB3C98" w14:paraId="3D0CC802" w14:textId="5F0494BA">
            <w:pPr>
              <w:spacing w:before="0" w:beforeAutospacing="off" w:after="0" w:afterAutospacing="off"/>
            </w:pPr>
            <w:r w:rsidR="24AB3C98">
              <w:rPr/>
              <w:t>No relevant content.</w:t>
            </w:r>
          </w:p>
        </w:tc>
        <w:tc>
          <w:tcPr>
            <w:tcW w:w="2639" w:type="dxa"/>
            <w:tcMar/>
            <w:vAlign w:val="center"/>
          </w:tcPr>
          <w:p w:rsidR="24AB3C98" w:rsidP="24AB3C98" w:rsidRDefault="24AB3C98" w14:paraId="669B937B" w14:textId="3CB75B59">
            <w:pPr>
              <w:spacing w:before="0" w:beforeAutospacing="off" w:after="0" w:afterAutospacing="off"/>
            </w:pPr>
            <w:r w:rsidR="24AB3C98">
              <w:rPr/>
              <w:t>—</w:t>
            </w:r>
          </w:p>
        </w:tc>
      </w:tr>
    </w:tbl>
    <w:p w:rsidR="24AB3C98" w:rsidRDefault="24AB3C98" w14:paraId="463DFBBE" w14:textId="720A2D11"/>
    <w:p w:rsidR="24AB3C98" w:rsidRDefault="24AB3C98" w14:paraId="19F05EDE" w14:textId="688D775A">
      <w:r>
        <w:br w:type="page"/>
      </w:r>
    </w:p>
    <w:p w:rsidR="0C0363C1" w:rsidP="24AB3C98" w:rsidRDefault="0C0363C1" w14:paraId="77ECD648" w14:textId="7570D85B">
      <w:pPr>
        <w:pStyle w:val="Heading2"/>
        <w:bidi w:val="0"/>
        <w:spacing w:before="299" w:beforeAutospacing="off" w:after="299" w:afterAutospacing="off"/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Band Gap Rules</w:t>
      </w:r>
    </w:p>
    <w:p w:rsidR="0C0363C1" w:rsidP="24AB3C98" w:rsidRDefault="0C0363C1" w14:paraId="35327016" w14:textId="55604663">
      <w:pPr>
        <w:bidi w:val="0"/>
        <w:spacing w:before="240" w:beforeAutospacing="off" w:after="240" w:afterAutospacing="off"/>
      </w:pP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>When producing Bands 3, 2, and 1, the difference from the Band above must be clear in:</w:t>
      </w:r>
    </w:p>
    <w:p w:rsidR="0C0363C1" w:rsidP="24AB3C98" w:rsidRDefault="0C0363C1" w14:paraId="5ED8318C" w14:textId="67BB24ED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Number of points covered</w:t>
      </w:r>
    </w:p>
    <w:p w:rsidR="0C0363C1" w:rsidP="24AB3C98" w:rsidRDefault="0C0363C1" w14:paraId="79138206" w14:textId="332AB290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Depth of mechanism explanation</w:t>
      </w:r>
    </w:p>
    <w:p w:rsidR="0C0363C1" w:rsidP="24AB3C98" w:rsidRDefault="0C0363C1" w14:paraId="64903A94" w14:textId="27F3670B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Specificity of scenario anchoring</w:t>
      </w:r>
    </w:p>
    <w:p w:rsidR="0C0363C1" w:rsidP="24AB3C98" w:rsidRDefault="0C0363C1" w14:paraId="0657A493" w14:textId="47541D49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Strength and explicitness of judgement</w:t>
      </w:r>
    </w:p>
    <w:p w:rsidR="24AB3C98" w:rsidRDefault="24AB3C98" w14:paraId="38AF5734" w14:textId="7ED7EA02"/>
    <w:p w:rsidR="0C0363C1" w:rsidP="24AB3C98" w:rsidRDefault="0C0363C1" w14:paraId="4D50F8AC" w14:textId="17C89385">
      <w:pPr>
        <w:pStyle w:val="Heading2"/>
        <w:bidi w:val="0"/>
        <w:spacing w:before="299" w:beforeAutospacing="off" w:after="299" w:afterAutospacing="off"/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Self-Check Table Before Output</w:t>
      </w:r>
    </w:p>
    <w:p w:rsidR="0C0363C1" w:rsidP="24AB3C98" w:rsidRDefault="0C0363C1" w14:paraId="0A657444" w14:textId="2480E216">
      <w:pPr>
        <w:bidi w:val="0"/>
        <w:spacing w:before="240" w:beforeAutospacing="off" w:after="240" w:afterAutospacing="off"/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For each Band 1–4 answer:</w:t>
      </w:r>
    </w:p>
    <w:p w:rsidR="0C0363C1" w:rsidP="24AB3C98" w:rsidRDefault="0C0363C1" w14:paraId="48B5F025" w14:textId="2EBB01A7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Band 4:</w:t>
      </w: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Is it fully balanced, with explicit conditions and strong scenario anchoring throughout?</w:t>
      </w:r>
    </w:p>
    <w:p w:rsidR="0C0363C1" w:rsidP="24AB3C98" w:rsidRDefault="0C0363C1" w14:paraId="1C69ADD0" w14:textId="2FD1AF27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Band 3:</w:t>
      </w: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Are there fewer points or less development than Band 4, but still more than Band 2? Is judgement present but less detailed?</w:t>
      </w:r>
    </w:p>
    <w:p w:rsidR="0C0363C1" w:rsidP="24AB3C98" w:rsidRDefault="0C0363C1" w14:paraId="1AAD2CA6" w14:textId="6557BE9B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Band 2:</w:t>
      </w: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Are there only a couple of points each side, with limited explanation and a weaker scenario link?</w:t>
      </w:r>
    </w:p>
    <w:p w:rsidR="0C0363C1" w:rsidP="24AB3C98" w:rsidRDefault="0C0363C1" w14:paraId="67743193" w14:textId="328748D0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Band 1:</w:t>
      </w: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Does it give just one benefit and one drawback, with no real mechanism or judgement?</w:t>
      </w:r>
    </w:p>
    <w:p w:rsidR="0C0363C1" w:rsidP="24AB3C98" w:rsidRDefault="0C0363C1" w14:paraId="76FCBFC2" w14:textId="2B5F5AEA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B3C98" w:rsidR="0C0363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Band 0:</w:t>
      </w: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Is there no relevant content?</w:t>
      </w:r>
    </w:p>
    <w:p w:rsidR="24AB3C98" w:rsidRDefault="24AB3C98" w14:paraId="75FEB115" w14:textId="6596D776"/>
    <w:p w:rsidR="0C0363C1" w:rsidP="24AB3C98" w:rsidRDefault="0C0363C1" w14:paraId="649D641E" w14:textId="1F82D721">
      <w:pPr>
        <w:bidi w:val="0"/>
        <w:spacing w:before="240" w:beforeAutospacing="off" w:after="240" w:afterAutospacing="off"/>
      </w:pP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If you replace your current </w:t>
      </w:r>
      <w:r w:rsidRPr="24AB3C98" w:rsidR="0C0363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Rules for long form AO3 model answers</w:t>
      </w: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with this expanded version, it will force me to deliver the Band progression and scenario-linked detail you want </w:t>
      </w:r>
      <w:r w:rsidRPr="24AB3C98" w:rsidR="0C0363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first time</w:t>
      </w: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>, not after revisions.</w:t>
      </w:r>
    </w:p>
    <w:p w:rsidR="24AB3C98" w:rsidRDefault="24AB3C98" w14:paraId="29F89488" w14:textId="54C036C5"/>
    <w:p w:rsidR="0C0363C1" w:rsidP="24AB3C98" w:rsidRDefault="0C0363C1" w14:paraId="40B7041D" w14:textId="7A547B2F">
      <w:pPr>
        <w:bidi w:val="0"/>
        <w:spacing w:before="240" w:beforeAutospacing="off" w:after="240" w:afterAutospacing="off"/>
      </w:pP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Do you want me to now </w:t>
      </w:r>
      <w:r w:rsidRPr="24AB3C98" w:rsidR="0C0363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retrofit</w:t>
      </w: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all three GDPR questions’ Band 1–4 model answers using </w:t>
      </w:r>
      <w:r w:rsidRPr="24AB3C98" w:rsidR="0C0363C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this</w:t>
      </w:r>
      <w:r w:rsidRPr="24AB3C98" w:rsidR="0C0363C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exact set of rules so you can see the difference in one go?</w:t>
      </w:r>
    </w:p>
    <w:p w:rsidR="24AB3C98" w:rsidP="24AB3C98" w:rsidRDefault="24AB3C98" w14:paraId="3168E4EA" w14:textId="3F09A87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7fa0d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dbd35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1c5e5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f304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6858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66824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a627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18aa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8b001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6611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481D64"/>
    <w:rsid w:val="03481D64"/>
    <w:rsid w:val="0C0363C1"/>
    <w:rsid w:val="0FEC332D"/>
    <w:rsid w:val="24AB3C98"/>
    <w:rsid w:val="2B977F78"/>
    <w:rsid w:val="342EC296"/>
    <w:rsid w:val="389F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9AF0"/>
  <w15:chartTrackingRefBased/>
  <w15:docId w15:val="{74B08457-104A-4906-98C5-F5956A4CDB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B977F78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be7f205dece40c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7853C17FC29448F85E919AC59ABEA" ma:contentTypeVersion="13" ma:contentTypeDescription="Create a new document." ma:contentTypeScope="" ma:versionID="1ebc532c62fe0f10bfe170c01e8c29b6">
  <xsd:schema xmlns:xsd="http://www.w3.org/2001/XMLSchema" xmlns:xs="http://www.w3.org/2001/XMLSchema" xmlns:p="http://schemas.microsoft.com/office/2006/metadata/properties" xmlns:ns2="fc069e48-b169-4363-b2c0-7fe4376015af" xmlns:ns3="054f9f60-469b-4c38-baa8-1d267a46f73d" targetNamespace="http://schemas.microsoft.com/office/2006/metadata/properties" ma:root="true" ma:fieldsID="aa7172c389a27605109ac1c22b58c22e" ns2:_="" ns3:_="">
    <xsd:import namespace="fc069e48-b169-4363-b2c0-7fe4376015af"/>
    <xsd:import namespace="054f9f60-469b-4c38-baa8-1d267a46f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69e48-b169-4363-b2c0-7fe4376015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f340f6-9348-45dc-904a-245f8bd5e6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f9f60-469b-4c38-baa8-1d267a46f73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8c7c73f-f2af-4d1b-8b09-73ff18acfb44}" ma:internalName="TaxCatchAll" ma:showField="CatchAllData" ma:web="054f9f60-469b-4c38-baa8-1d267a46f7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54f9f60-469b-4c38-baa8-1d267a46f73d" xsi:nil="true"/>
    <lcf76f155ced4ddcb4097134ff3c332f xmlns="fc069e48-b169-4363-b2c0-7fe4376015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455BB7A-9C58-42D9-B57A-0C614F4CDEDC}"/>
</file>

<file path=customXml/itemProps2.xml><?xml version="1.0" encoding="utf-8"?>
<ds:datastoreItem xmlns:ds="http://schemas.openxmlformats.org/officeDocument/2006/customXml" ds:itemID="{5C0B3E34-37E4-47D6-837D-3BE6A7AF6939}"/>
</file>

<file path=customXml/itemProps3.xml><?xml version="1.0" encoding="utf-8"?>
<ds:datastoreItem xmlns:ds="http://schemas.openxmlformats.org/officeDocument/2006/customXml" ds:itemID="{7628BBDD-5120-4134-B570-604306251B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Hollister</dc:creator>
  <cp:keywords/>
  <dc:description/>
  <cp:lastModifiedBy>Kirsten Hollister</cp:lastModifiedBy>
  <cp:revision>3</cp:revision>
  <dcterms:created xsi:type="dcterms:W3CDTF">2025-08-08T06:20:08Z</dcterms:created>
  <dcterms:modified xsi:type="dcterms:W3CDTF">2025-08-08T06:31:26Z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0x0101009FD7853C17FC29448F85E919AC59ABEA</vt:lpwstr>
  </property>
</Properties>
</file>