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>Become a finfluencer</w:t>
      </w:r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>Portfolio rebalance</w:t>
      </w:r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>. A this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Default="00221BC0" w:rsidP="00221BC0">
      <w:pPr>
        <w:pStyle w:val="Heading3"/>
      </w:pPr>
      <w:r>
        <w:t>Standalone financial performance</w:t>
      </w:r>
    </w:p>
    <w:p w14:paraId="230DCC65" w14:textId="6E21A8A1" w:rsidR="00463AEE" w:rsidRDefault="00463AEE" w:rsidP="00221BC0">
      <w:pPr>
        <w:pStyle w:val="Heading3"/>
      </w:pPr>
      <w: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>Once the asset and timing is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(i.e.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(VaR</w:t>
      </w:r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r w:rsidR="00F45081" w:rsidRPr="00576B88">
        <w:rPr>
          <w:highlight w:val="green"/>
          <w:lang w:val="en-GB"/>
        </w:rPr>
        <w:t>cdf</w:t>
      </w:r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>Seasonality (coincides with liquidity, i.e. volumes)</w:t>
      </w:r>
    </w:p>
    <w:p w14:paraId="743BC04B" w14:textId="047F060F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>mov. avg,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="00CC45FA">
        <w:rPr>
          <w:highlight w:val="green"/>
        </w:rPr>
        <w:t xml:space="preserve">, </w:t>
      </w:r>
      <w:r w:rsidR="00CC45FA" w:rsidRPr="00200C85">
        <w:t>Bollinger bands based on Bayessian inference</w:t>
      </w:r>
      <w:r w:rsidR="00200C85" w:rsidRPr="00200C85">
        <w:t xml:space="preserve"> and GARCH prediction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Copula</w:t>
      </w:r>
    </w:p>
    <w:p w14:paraId="6FDA2A10" w14:textId="0D30A09E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VaR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1E4DD6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15336AFA" w:rsidR="001E4DD6" w:rsidRPr="00CD35F8" w:rsidRDefault="00CD35F8" w:rsidP="001E4DD6">
      <w:r>
        <w:t xml:space="preserve">Надо определиться с входными параметрами и в какой класс их вставлять. Наверное, лучше всего их добавить в индивидуальный класс. Кстати, внутри индивидуального класса можно и применять класс для анализа портфеля </w:t>
      </w:r>
      <w:r w:rsidRPr="00CD35F8">
        <w:t>(</w:t>
      </w:r>
      <w:r>
        <w:t>корреляции и тд)</w:t>
      </w:r>
    </w:p>
    <w:p w14:paraId="0B8E0350" w14:textId="6317F034" w:rsidR="00AE281A" w:rsidRDefault="00CD35F8" w:rsidP="00AE281A">
      <w:pPr>
        <w:pStyle w:val="Heading2"/>
        <w:rPr>
          <w:lang w:val="ru-RU"/>
        </w:rPr>
      </w:pPr>
      <w:r>
        <w:rPr>
          <w:lang w:val="ru-RU"/>
        </w:rPr>
        <w:t>Вводные параметры</w:t>
      </w:r>
    </w:p>
    <w:p w14:paraId="4CF0889D" w14:textId="243E44BF" w:rsidR="00AE281A" w:rsidRDefault="00CD35F8" w:rsidP="00AE281A">
      <w:r>
        <w:t xml:space="preserve">Здесь уместно будет использовать концепт </w:t>
      </w:r>
      <w:r w:rsidRPr="00CD35F8">
        <w:t>**</w:t>
      </w:r>
      <w:r>
        <w:rPr>
          <w:lang w:val="en-GB"/>
        </w:rPr>
        <w:t>kwargs</w:t>
      </w:r>
      <w:r w:rsidRPr="00CD35F8">
        <w:t>.</w:t>
      </w:r>
      <w:r>
        <w:t xml:space="preserve"> Базовые настройки + разновидности ренджей для средних и тд.</w:t>
      </w:r>
    </w:p>
    <w:p w14:paraId="32DC5D0D" w14:textId="29028D01" w:rsidR="005B3857" w:rsidRDefault="005B3857" w:rsidP="005B3857">
      <w:pPr>
        <w:pStyle w:val="Heading2"/>
        <w:rPr>
          <w:lang w:val="ru-RU"/>
        </w:rPr>
      </w:pPr>
      <w:r>
        <w:rPr>
          <w:lang w:val="ru-RU"/>
        </w:rPr>
        <w:t>График ребэйзд</w:t>
      </w:r>
    </w:p>
    <w:p w14:paraId="5D7E7951" w14:textId="26EB5666" w:rsidR="00FA2FDD" w:rsidRPr="00FA2FDD" w:rsidRDefault="00FA2FDD" w:rsidP="00FA2FDD">
      <w:r>
        <w:t>Для этого нужно составить матрицы аналогичные ценовой. Непонятно, как работать с выходными пока. Правильнее будет вычитать выходные, а не прогонять все матрицы через один и тот же алгоритм</w:t>
      </w:r>
    </w:p>
    <w:sectPr w:rsidR="00FA2FDD" w:rsidRPr="00FA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Backtest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B0E8C" w14:textId="77777777" w:rsidR="00BB2B80" w:rsidRDefault="00BB2B80" w:rsidP="00F764A4">
      <w:pPr>
        <w:spacing w:after="0" w:line="240" w:lineRule="auto"/>
      </w:pPr>
      <w:r>
        <w:separator/>
      </w:r>
    </w:p>
  </w:endnote>
  <w:endnote w:type="continuationSeparator" w:id="0">
    <w:p w14:paraId="241E4E97" w14:textId="77777777" w:rsidR="00BB2B80" w:rsidRDefault="00BB2B80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82F33" w14:textId="77777777" w:rsidR="00BB2B80" w:rsidRDefault="00BB2B80" w:rsidP="00F764A4">
      <w:pPr>
        <w:spacing w:after="0" w:line="240" w:lineRule="auto"/>
      </w:pPr>
      <w:r>
        <w:separator/>
      </w:r>
    </w:p>
  </w:footnote>
  <w:footnote w:type="continuationSeparator" w:id="0">
    <w:p w14:paraId="5633CBB6" w14:textId="77777777" w:rsidR="00BB2B80" w:rsidRDefault="00BB2B80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92972">
    <w:abstractNumId w:val="1"/>
  </w:num>
  <w:num w:numId="2" w16cid:durableId="1735616828">
    <w:abstractNumId w:val="2"/>
  </w:num>
  <w:num w:numId="3" w16cid:durableId="1923490002">
    <w:abstractNumId w:val="0"/>
  </w:num>
  <w:num w:numId="4" w16cid:durableId="6547278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640EC"/>
    <w:rsid w:val="000E6FDE"/>
    <w:rsid w:val="000F5E1B"/>
    <w:rsid w:val="00173C0D"/>
    <w:rsid w:val="001C7B55"/>
    <w:rsid w:val="001E4DD6"/>
    <w:rsid w:val="001E7890"/>
    <w:rsid w:val="001F2CC4"/>
    <w:rsid w:val="00200C85"/>
    <w:rsid w:val="00211543"/>
    <w:rsid w:val="00215A21"/>
    <w:rsid w:val="00221BC0"/>
    <w:rsid w:val="00261FFC"/>
    <w:rsid w:val="0028173A"/>
    <w:rsid w:val="00285DEF"/>
    <w:rsid w:val="002A7C97"/>
    <w:rsid w:val="002D34F1"/>
    <w:rsid w:val="003B2294"/>
    <w:rsid w:val="003B29D7"/>
    <w:rsid w:val="003D06D5"/>
    <w:rsid w:val="003F2304"/>
    <w:rsid w:val="00463AEE"/>
    <w:rsid w:val="00503A3A"/>
    <w:rsid w:val="00503C62"/>
    <w:rsid w:val="00576B88"/>
    <w:rsid w:val="0058006B"/>
    <w:rsid w:val="00581760"/>
    <w:rsid w:val="005B3857"/>
    <w:rsid w:val="00605816"/>
    <w:rsid w:val="00646A86"/>
    <w:rsid w:val="00656BAE"/>
    <w:rsid w:val="007E2A78"/>
    <w:rsid w:val="00814A84"/>
    <w:rsid w:val="00815E22"/>
    <w:rsid w:val="00817EDD"/>
    <w:rsid w:val="008367A3"/>
    <w:rsid w:val="0087015E"/>
    <w:rsid w:val="00877A13"/>
    <w:rsid w:val="00881391"/>
    <w:rsid w:val="008C4CA8"/>
    <w:rsid w:val="00935139"/>
    <w:rsid w:val="00972B6B"/>
    <w:rsid w:val="00AE281A"/>
    <w:rsid w:val="00AF2738"/>
    <w:rsid w:val="00B633C7"/>
    <w:rsid w:val="00BB2B80"/>
    <w:rsid w:val="00C151D1"/>
    <w:rsid w:val="00C40555"/>
    <w:rsid w:val="00CB3809"/>
    <w:rsid w:val="00CC45FA"/>
    <w:rsid w:val="00CD35F8"/>
    <w:rsid w:val="00CF0ADB"/>
    <w:rsid w:val="00CF4412"/>
    <w:rsid w:val="00D06A08"/>
    <w:rsid w:val="00D53F5C"/>
    <w:rsid w:val="00D8150A"/>
    <w:rsid w:val="00D86B3B"/>
    <w:rsid w:val="00DB5754"/>
    <w:rsid w:val="00DC0725"/>
    <w:rsid w:val="00DD0964"/>
    <w:rsid w:val="00E24A8D"/>
    <w:rsid w:val="00E50BB3"/>
    <w:rsid w:val="00EA2ECF"/>
    <w:rsid w:val="00EF62BC"/>
    <w:rsid w:val="00F3144A"/>
    <w:rsid w:val="00F45081"/>
    <w:rsid w:val="00F764A4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Aleksei Shvetsov</cp:lastModifiedBy>
  <cp:revision>54</cp:revision>
  <dcterms:created xsi:type="dcterms:W3CDTF">2024-05-27T10:00:00Z</dcterms:created>
  <dcterms:modified xsi:type="dcterms:W3CDTF">2024-07-05T14:13:00Z</dcterms:modified>
</cp:coreProperties>
</file>