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44"/>
          <w:szCs w:val="44"/>
        </w:rPr>
      </w:pPr>
      <w:r>
        <w:rPr>
          <w:sz w:val="44"/>
          <w:szCs w:val="44"/>
          <w:lang w:val="en-US" w:eastAsia="zh-CN"/>
        </w:rPr>
        <w:t>产品规格书</w:t>
      </w:r>
    </w:p>
    <w:tbl>
      <w:tblPr>
        <w:tblStyle w:val="6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3943"/>
        <w:gridCol w:w="1541"/>
        <w:gridCol w:w="1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无线通信模块（EyeM4）</w:t>
            </w:r>
          </w:p>
        </w:tc>
        <w:tc>
          <w:tcPr>
            <w:tcW w:w="154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项目编号</w:t>
            </w:r>
          </w:p>
        </w:tc>
        <w:tc>
          <w:tcPr>
            <w:tcW w:w="1725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RD180149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color w:val="393939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X、王朝牛</w:t>
            </w:r>
          </w:p>
        </w:tc>
        <w:tc>
          <w:tcPr>
            <w:tcW w:w="154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725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2018/12/8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审核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color w:val="393939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XX</w:t>
            </w:r>
          </w:p>
        </w:tc>
        <w:tc>
          <w:tcPr>
            <w:tcW w:w="154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725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1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批准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color w:val="393939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XX</w:t>
            </w:r>
          </w:p>
        </w:tc>
        <w:tc>
          <w:tcPr>
            <w:tcW w:w="1541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725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center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更改记录</w:t>
      </w:r>
    </w:p>
    <w:tbl>
      <w:tblPr>
        <w:tblStyle w:val="6"/>
        <w:tblW w:w="88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1"/>
        <w:gridCol w:w="925"/>
        <w:gridCol w:w="3102"/>
        <w:gridCol w:w="2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更改日期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编制、更改内容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拟制人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2018/11/10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color w:val="393939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X、王朝牛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8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1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2" w:name="_GoBack"/>
          <w:bookmarkEnd w:id="4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TOC \o "1-2" \h \u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_Toc20710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_Toc20710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_Toc24238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1.1主要目标市场</w:t>
          </w:r>
          <w:r>
            <w:tab/>
          </w:r>
          <w:r>
            <w:fldChar w:fldCharType="begin"/>
          </w:r>
          <w:r>
            <w:instrText xml:space="preserve"> PAGEREF _Toc24238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_Toc15097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1.2 成本目标</w:t>
          </w:r>
          <w:r>
            <w:tab/>
          </w:r>
          <w:r>
            <w:fldChar w:fldCharType="begin"/>
          </w:r>
          <w:r>
            <w:instrText xml:space="preserve"> PAGEREF _Toc15097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_Toc20192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1.3公司相关产品差异分析</w:t>
          </w:r>
          <w:r>
            <w:tab/>
          </w:r>
          <w:r>
            <w:fldChar w:fldCharType="begin"/>
          </w:r>
          <w:r>
            <w:instrText xml:space="preserve"> PAGEREF _Toc20192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_Toc11205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1.4竞争对手对标差异分析</w:t>
          </w:r>
          <w:r>
            <w:tab/>
          </w:r>
          <w:r>
            <w:fldChar w:fldCharType="begin"/>
          </w:r>
          <w:r>
            <w:instrText xml:space="preserve"> PAGEREF _Toc11205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_Toc21117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1.5产品框图</w:t>
          </w:r>
          <w:r>
            <w:tab/>
          </w:r>
          <w:r>
            <w:fldChar w:fldCharType="begin"/>
          </w:r>
          <w:r>
            <w:instrText xml:space="preserve"> PAGEREF _Toc21117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_Toc20620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2 应用场景分析</w:t>
          </w:r>
          <w:r>
            <w:tab/>
          </w:r>
          <w:r>
            <w:fldChar w:fldCharType="begin"/>
          </w:r>
          <w:r>
            <w:instrText xml:space="preserve"> PAGEREF _Toc20620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_Toc16486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2.1户用单台场景（4G）</w:t>
          </w:r>
          <w:r>
            <w:tab/>
          </w:r>
          <w:r>
            <w:fldChar w:fldCharType="begin"/>
          </w:r>
          <w:r>
            <w:instrText xml:space="preserve"> PAGEREF _Toc16486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_Toc12468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2.2分布式或商业电站</w:t>
          </w:r>
          <w:r>
            <w:tab/>
          </w:r>
          <w:r>
            <w:fldChar w:fldCharType="begin"/>
          </w:r>
          <w:r>
            <w:instrText xml:space="preserve"> PAGEREF _Toc12468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_Toc26214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2.3海外小商业电站</w:t>
          </w:r>
          <w:r>
            <w:tab/>
          </w:r>
          <w:r>
            <w:fldChar w:fldCharType="begin"/>
          </w:r>
          <w:r>
            <w:instrText xml:space="preserve"> PAGEREF _Toc26214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_Toc7916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2.4场景差异分析</w:t>
          </w:r>
          <w:r>
            <w:tab/>
          </w:r>
          <w:r>
            <w:fldChar w:fldCharType="begin"/>
          </w:r>
          <w:r>
            <w:instrText xml:space="preserve"> PAGEREF _Toc7916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_Toc24635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3 项目名称及交付计划</w:t>
          </w:r>
          <w:r>
            <w:tab/>
          </w:r>
          <w:r>
            <w:fldChar w:fldCharType="begin"/>
          </w:r>
          <w:r>
            <w:instrText xml:space="preserve"> PAGEREF _Toc24635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_Toc13464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4 产品型号配置表</w:t>
          </w:r>
          <w:r>
            <w:tab/>
          </w:r>
          <w:r>
            <w:fldChar w:fldCharType="begin"/>
          </w:r>
          <w:r>
            <w:instrText xml:space="preserve"> PAGEREF _Toc13464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_Toc9168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5 应用标准及规范</w:t>
          </w:r>
          <w:r>
            <w:tab/>
          </w:r>
          <w:r>
            <w:fldChar w:fldCharType="begin"/>
          </w:r>
          <w:r>
            <w:instrText xml:space="preserve"> PAGEREF _Toc9168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_Toc12721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6 产品环境条件</w:t>
          </w:r>
          <w:r>
            <w:tab/>
          </w:r>
          <w:r>
            <w:fldChar w:fldCharType="begin"/>
          </w:r>
          <w:r>
            <w:instrText xml:space="preserve"> PAGEREF _Toc12721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_Toc21541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7 通信接口</w:t>
          </w:r>
          <w:r>
            <w:tab/>
          </w:r>
          <w:r>
            <w:fldChar w:fldCharType="begin"/>
          </w:r>
          <w:r>
            <w:instrText xml:space="preserve"> PAGEREF _Toc21541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_Toc11376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8 配套接口</w:t>
          </w:r>
          <w:r>
            <w:tab/>
          </w:r>
          <w:r>
            <w:fldChar w:fldCharType="begin"/>
          </w:r>
          <w:r>
            <w:instrText xml:space="preserve"> PAGEREF _Toc11376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_Toc14538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9 配套组件</w:t>
          </w:r>
          <w:r>
            <w:tab/>
          </w:r>
          <w:r>
            <w:fldChar w:fldCharType="begin"/>
          </w:r>
          <w:r>
            <w:instrText xml:space="preserve"> PAGEREF _Toc14538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_Toc6012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10 系统</w:t>
          </w:r>
          <w:r>
            <w:tab/>
          </w:r>
          <w:r>
            <w:fldChar w:fldCharType="begin"/>
          </w:r>
          <w:r>
            <w:instrText xml:space="preserve"> PAGEREF _Toc6012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_Toc26067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11 安规</w:t>
          </w:r>
          <w:r>
            <w:tab/>
          </w:r>
          <w:r>
            <w:fldChar w:fldCharType="begin"/>
          </w:r>
          <w:r>
            <w:instrText xml:space="preserve"> PAGEREF _Toc26067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_Toc6780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12 EMC</w:t>
          </w:r>
          <w:r>
            <w:tab/>
          </w:r>
          <w:r>
            <w:fldChar w:fldCharType="begin"/>
          </w:r>
          <w:r>
            <w:instrText xml:space="preserve"> PAGEREF _Toc6780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_Toc16547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12.1骚扰</w:t>
          </w:r>
          <w:r>
            <w:tab/>
          </w:r>
          <w:r>
            <w:fldChar w:fldCharType="begin"/>
          </w:r>
          <w:r>
            <w:instrText xml:space="preserve"> PAGEREF _Toc16547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_Toc22584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12.2 抗扰度</w:t>
          </w:r>
          <w:r>
            <w:tab/>
          </w:r>
          <w:r>
            <w:fldChar w:fldCharType="begin"/>
          </w:r>
          <w:r>
            <w:instrText xml:space="preserve"> PAGEREF _Toc22584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_Toc12306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13 防雷</w:t>
          </w:r>
          <w:r>
            <w:tab/>
          </w:r>
          <w:r>
            <w:fldChar w:fldCharType="begin"/>
          </w:r>
          <w:r>
            <w:instrText xml:space="preserve"> PAGEREF _Toc12306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_Toc22181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 机械</w:t>
          </w:r>
          <w:r>
            <w:tab/>
          </w:r>
          <w:r>
            <w:fldChar w:fldCharType="begin"/>
          </w:r>
          <w:r>
            <w:instrText xml:space="preserve"> PAGEREF _Toc22181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_Toc31412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14.1尺寸及重量</w:t>
          </w:r>
          <w:r>
            <w:tab/>
          </w:r>
          <w:r>
            <w:fldChar w:fldCharType="begin"/>
          </w:r>
          <w:r>
            <w:instrText xml:space="preserve"> PAGEREF _Toc31412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_Toc8351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14.2工业设计</w:t>
          </w:r>
          <w:r>
            <w:tab/>
          </w:r>
          <w:r>
            <w:fldChar w:fldCharType="begin"/>
          </w:r>
          <w:r>
            <w:instrText xml:space="preserve"> PAGEREF _Toc8351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_Toc11332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14.3安装方式</w:t>
          </w:r>
          <w:r>
            <w:tab/>
          </w:r>
          <w:r>
            <w:fldChar w:fldCharType="begin"/>
          </w:r>
          <w:r>
            <w:instrText xml:space="preserve"> PAGEREF _Toc11332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_Toc13849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14.4标签和丝印</w:t>
          </w:r>
          <w:r>
            <w:tab/>
          </w:r>
          <w:r>
            <w:fldChar w:fldCharType="begin"/>
          </w:r>
          <w:r>
            <w:instrText xml:space="preserve"> PAGEREF _Toc13849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_Toc25473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14.5抗盐雾、抗腐蚀、抗紫外线辐射</w:t>
          </w:r>
          <w:r>
            <w:tab/>
          </w:r>
          <w:r>
            <w:fldChar w:fldCharType="begin"/>
          </w:r>
          <w:r>
            <w:instrText xml:space="preserve"> PAGEREF _Toc25473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_Toc18176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14.6包装、存储、运输</w:t>
          </w:r>
          <w:r>
            <w:tab/>
          </w:r>
          <w:r>
            <w:fldChar w:fldCharType="begin"/>
          </w:r>
          <w:r>
            <w:instrText xml:space="preserve"> PAGEREF _Toc18176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_Toc13325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15 可靠性</w:t>
          </w:r>
          <w:r>
            <w:tab/>
          </w:r>
          <w:r>
            <w:fldChar w:fldCharType="begin"/>
          </w:r>
          <w:r>
            <w:instrText xml:space="preserve"> PAGEREF _Toc13325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_Toc22070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15.1自保护</w:t>
          </w:r>
          <w:r>
            <w:tab/>
          </w:r>
          <w:r>
            <w:fldChar w:fldCharType="begin"/>
          </w:r>
          <w:r>
            <w:instrText xml:space="preserve"> PAGEREF _Toc22070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_Toc25601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15.2平均无故障运行时间</w:t>
          </w:r>
          <w:r>
            <w:tab/>
          </w:r>
          <w:r>
            <w:fldChar w:fldCharType="begin"/>
          </w:r>
          <w:r>
            <w:instrText xml:space="preserve"> PAGEREF _Toc25601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_Toc3392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15.3重点测试项</w:t>
          </w:r>
          <w:r>
            <w:tab/>
          </w:r>
          <w:r>
            <w:fldChar w:fldCharType="begin"/>
          </w:r>
          <w:r>
            <w:instrText xml:space="preserve"> PAGEREF _Toc3392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_Toc19279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 软件特性设计</w:t>
          </w:r>
          <w:r>
            <w:tab/>
          </w:r>
          <w:r>
            <w:fldChar w:fldCharType="begin"/>
          </w:r>
          <w:r>
            <w:instrText xml:space="preserve"> PAGEREF _Toc19279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_Toc3753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16.1新增软件特性交付计划</w:t>
          </w:r>
          <w:r>
            <w:tab/>
          </w:r>
          <w:r>
            <w:fldChar w:fldCharType="begin"/>
          </w:r>
          <w:r>
            <w:instrText xml:space="preserve"> PAGEREF _Toc3753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_Toc2873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16.2软件性能约束</w:t>
          </w:r>
          <w:r>
            <w:tab/>
          </w:r>
          <w:r>
            <w:fldChar w:fldCharType="begin"/>
          </w:r>
          <w:r>
            <w:instrText xml:space="preserve"> PAGEREF _Toc2873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_Toc17440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16.3配套自研设备计划</w:t>
          </w:r>
          <w:r>
            <w:tab/>
          </w:r>
          <w:r>
            <w:fldChar w:fldCharType="begin"/>
          </w:r>
          <w:r>
            <w:instrText xml:space="preserve"> PAGEREF _Toc17440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_Toc18009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16.3 LED指示灯定义</w:t>
          </w:r>
          <w:r>
            <w:tab/>
          </w:r>
          <w:r>
            <w:fldChar w:fldCharType="begin"/>
          </w:r>
          <w:r>
            <w:instrText xml:space="preserve"> PAGEREF _Toc18009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_Toc20183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16.4 SIM卡管理方式</w:t>
          </w:r>
          <w:r>
            <w:tab/>
          </w:r>
          <w:r>
            <w:fldChar w:fldCharType="begin"/>
          </w:r>
          <w:r>
            <w:instrText xml:space="preserve"> PAGEREF _Toc20183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HYPERLINK \l _Toc1552 </w:instrText>
          </w:r>
          <w:r>
            <w:rPr>
              <w:szCs w:val="16"/>
            </w:rPr>
            <w:fldChar w:fldCharType="separate"/>
          </w:r>
          <w:r>
            <w:rPr>
              <w:rFonts w:hint="eastAsia"/>
              <w:lang w:val="en-US" w:eastAsia="zh-CN"/>
            </w:rPr>
            <w:t>17 相关配套产品</w:t>
          </w:r>
          <w:r>
            <w:tab/>
          </w:r>
          <w:r>
            <w:fldChar w:fldCharType="begin"/>
          </w:r>
          <w:r>
            <w:instrText xml:space="preserve"> PAGEREF _Toc1552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16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spacing w:line="21" w:lineRule="atLeast"/>
            <w:jc w:val="left"/>
            <w:rPr>
              <w:sz w:val="16"/>
              <w:szCs w:val="16"/>
            </w:rPr>
          </w:pPr>
          <w:r>
            <w:rPr>
              <w:szCs w:val="16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b/>
          <w:lang w:val="en-US" w:eastAsia="zh-CN"/>
        </w:rPr>
      </w:pPr>
      <w:bookmarkStart w:id="0" w:name="_Toc20710"/>
      <w:r>
        <w:rPr>
          <w:rFonts w:hint="eastAsia"/>
          <w:b/>
          <w:lang w:val="en-US" w:eastAsia="zh-CN"/>
        </w:rPr>
        <w:t>1概述</w:t>
      </w:r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背景：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国内运营商开始退出2G通信市场、客户对2G替代方案诉求越来越强烈；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香港市场WiFi推广困难，且当地已经关停2G；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全国扶贫办的发文中要求采用3G/4G通信方式；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印度市场3G为主流应用。</w:t>
      </w:r>
    </w:p>
    <w:p>
      <w:pPr>
        <w:bidi w:val="0"/>
        <w:rPr>
          <w:rFonts w:hint="eastAsia"/>
        </w:rPr>
      </w:pPr>
      <w:r>
        <w:rPr>
          <w:rFonts w:hint="eastAsia"/>
        </w:rPr>
        <w:t>市场定位：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配合户用逆变器完成对2G退网需求的替代方案，树立标杆；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小分布式或商业电站中通信接入。</w:t>
      </w:r>
    </w:p>
    <w:p>
      <w:pPr>
        <w:bidi w:val="0"/>
        <w:rPr>
          <w:rFonts w:hint="eastAsia"/>
        </w:rPr>
      </w:pPr>
      <w:r>
        <w:rPr>
          <w:rFonts w:hint="eastAsia"/>
        </w:rPr>
        <w:t>目标区域：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中国（香港）、印度、东南亚、拉美（巴西）、欧洲</w:t>
      </w:r>
    </w:p>
    <w:p>
      <w:pPr>
        <w:bidi w:val="0"/>
        <w:rPr>
          <w:rFonts w:hint="eastAsia"/>
        </w:rPr>
      </w:pPr>
      <w:r>
        <w:rPr>
          <w:rFonts w:hint="eastAsia"/>
        </w:rPr>
        <w:t>应用场景：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单台逆变器联网、推荐6~10台逆变器组网、需通过WiFi实现的近端运维</w:t>
      </w:r>
    </w:p>
    <w:p>
      <w:pPr>
        <w:pStyle w:val="3"/>
        <w:bidi w:val="0"/>
        <w:rPr>
          <w:rFonts w:hint="eastAsia"/>
        </w:rPr>
      </w:pPr>
      <w:bookmarkStart w:id="1" w:name="_Toc24238"/>
      <w:r>
        <w:rPr>
          <w:rFonts w:hint="eastAsia"/>
          <w:lang w:val="en-US" w:eastAsia="zh-CN"/>
        </w:rPr>
        <w:t>1.1主要目标市场</w:t>
      </w:r>
      <w:bookmarkEnd w:id="1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国内户用电站、国内村级扶贫、国内小分布式/屋顶、海外小商业。</w:t>
      </w:r>
    </w:p>
    <w:p>
      <w:pPr>
        <w:pStyle w:val="3"/>
        <w:bidi w:val="0"/>
        <w:rPr>
          <w:rFonts w:hint="eastAsia"/>
        </w:rPr>
      </w:pPr>
      <w:bookmarkStart w:id="2" w:name="_Toc15097"/>
      <w:r>
        <w:rPr>
          <w:rFonts w:hint="eastAsia"/>
          <w:lang w:val="en-US" w:eastAsia="zh-CN"/>
        </w:rPr>
        <w:t>1.2 成本目标</w:t>
      </w:r>
      <w:bookmarkEnd w:id="2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1369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成本目标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（单位：元）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EyeM4A/ EyeM4C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无线通信模块整机，包含支持4G+WiFi版本和WiFi版本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EyeM4B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无线通信模块整机，包含支持4G版本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3" w:name="_Toc20192"/>
      <w:r>
        <w:rPr>
          <w:rFonts w:hint="eastAsia"/>
          <w:lang w:val="en-US" w:eastAsia="zh-CN"/>
        </w:rPr>
        <w:t>1.3公司相关产品差异分析</w:t>
      </w:r>
      <w:bookmarkEnd w:id="3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2430"/>
        <w:gridCol w:w="1230"/>
        <w:gridCol w:w="1230"/>
        <w:gridCol w:w="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差异功能/差异参数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接入设备数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10（最大）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10（最大）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通信技术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4G+WiFi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近端web维护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支持FTP上传三方后台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支持全国扶贫平台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不支持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4" w:name="_Toc11205"/>
      <w:r>
        <w:rPr>
          <w:rFonts w:hint="eastAsia"/>
          <w:lang w:val="en-US" w:eastAsia="zh-CN"/>
        </w:rPr>
        <w:t>1.4竞争对手对标差异分析</w:t>
      </w:r>
      <w:bookmarkEnd w:id="4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1"/>
        <w:gridCol w:w="3218"/>
        <w:gridCol w:w="3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功能/参数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阳光电源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HW(4G)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Smart Mobile-4G-CN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最大接入设备台数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10台（逆变器RS485）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可混搭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10台（逆变器RS485连接）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对外接口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RJ45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无线通信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/2G/3G/4G（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全网通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支持移动、联通2G/3G/4G；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支持电信4G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人机交互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LED*3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安装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插拔式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即插即用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环境参数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工作温度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-30℃ ~60℃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-30℃~65℃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海拔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湿度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0-95%RH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5-95%RH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防护等级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IP66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质保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功耗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带WiFi版本平均功耗4w；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单4G版本平均功耗3.5W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典型功耗：3.5W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可接入后台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阳光云、电商光伏云平台、第三方云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可接入第三方平台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设备数据采集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设备数据上传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远程升级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远程参数设置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补传周期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30天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30天（存储在逆变器上）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制式&amp;频段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全网通，支持移动/联通/电信，3G/4G/2G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LTE(FDD)：B1,B3,B5,B8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LTE(TDD)：B39,B40,B41(38)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TD-SCDMA：1900MHz，2100MHz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CDMA：BC0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GSM:900MHz，1800MHz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WCDMA:B1，B8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LTE(FDD):B1，B3，B8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LTE(FDD)：B39，B40，B41(38)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DC-HSPA+/HSPA+/HSPA/UMTS: B1，B5，B8，B9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TD-SCDMA:B34，B39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GSM/GPRS/EDGE:900/1800MHz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SIM卡类型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Micro-SIM卡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mini-sim 卡（15mm*25mm）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SRRC+CTA（中国、待测）,CE-RED,CQC；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SRRC（中国无线型号核准）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Web页面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○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5" w:name="_Toc21117"/>
      <w:r>
        <w:rPr>
          <w:rFonts w:hint="eastAsia"/>
          <w:lang w:val="en-US" w:eastAsia="zh-CN"/>
        </w:rPr>
        <w:t>1.5产品框图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6925" cy="21907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EyeM4 V11/V13产品内部框图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1700" cy="2571750"/>
            <wp:effectExtent l="0" t="0" r="7620" b="381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EyeM4 V12产品内部框图</w:t>
      </w:r>
    </w:p>
    <w:p>
      <w:pPr>
        <w:pStyle w:val="2"/>
        <w:bidi w:val="0"/>
        <w:rPr>
          <w:rFonts w:hint="eastAsia"/>
        </w:rPr>
      </w:pPr>
      <w:bookmarkStart w:id="6" w:name="_Toc20620"/>
      <w:r>
        <w:rPr>
          <w:rFonts w:hint="eastAsia"/>
          <w:lang w:val="en-US" w:eastAsia="zh-CN"/>
        </w:rPr>
        <w:t>2 应用场景分析</w:t>
      </w:r>
      <w:bookmarkEnd w:id="6"/>
    </w:p>
    <w:p>
      <w:pPr>
        <w:pStyle w:val="3"/>
        <w:bidi w:val="0"/>
        <w:rPr>
          <w:rFonts w:hint="eastAsia"/>
        </w:rPr>
      </w:pPr>
      <w:bookmarkStart w:id="7" w:name="_Toc16486"/>
      <w:r>
        <w:rPr>
          <w:rFonts w:hint="eastAsia"/>
          <w:lang w:val="en-US" w:eastAsia="zh-CN"/>
        </w:rPr>
        <w:t>2.1户用单台场景（4G）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3550" cy="2571750"/>
            <wp:effectExtent l="0" t="0" r="3810" b="381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8" w:name="_Toc12468"/>
      <w:r>
        <w:rPr>
          <w:rFonts w:hint="eastAsia"/>
          <w:lang w:val="en-US" w:eastAsia="zh-CN"/>
        </w:rPr>
        <w:t>2.2分布式或商业电站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2466975"/>
            <wp:effectExtent l="0" t="0" r="9525" b="19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9" w:name="_Toc26214"/>
      <w:r>
        <w:rPr>
          <w:rFonts w:hint="eastAsia"/>
          <w:lang w:val="en-US" w:eastAsia="zh-CN"/>
        </w:rPr>
        <w:t>2.3海外小商业电站</w:t>
      </w:r>
      <w:bookmarkEnd w:id="9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200275"/>
            <wp:effectExtent l="0" t="0" r="1143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10" w:name="_Toc7916"/>
      <w:r>
        <w:rPr>
          <w:rFonts w:hint="eastAsia"/>
          <w:lang w:val="en-US" w:eastAsia="zh-CN"/>
        </w:rPr>
        <w:t>2.4场景差异分析</w:t>
      </w:r>
      <w:bookmarkEnd w:id="10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9"/>
        <w:gridCol w:w="2004"/>
        <w:gridCol w:w="1501"/>
        <w:gridCol w:w="2353"/>
        <w:gridCol w:w="1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差异项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国内户用单台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分布式或商业电站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海外小商业电站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接入台数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6~10（推荐）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6~10（推荐）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通讯方式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4G+WiFi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WPS功能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中继器（含多功能插头）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中继器为可选配件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应用区域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中国、印度、马来西亚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印度、东南亚、欧洲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可接入后台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阳光云/全国扶贫运维中心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阳光云/三方平台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阳光云/三方平台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流量卡使用模式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自购或者我司提供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自购或我司提供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我司提供的模式仅支持国内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易用性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即插即用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即插即用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支持WPS方式配置WiFi连接路由器接入网络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维护性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远程运维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本地/远程批量运维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本地/远程批量运维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CQC,SRRC,CTA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CE-RED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CE-RED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成本（元）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≤200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≤230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≤230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1" w:name="_Toc24635"/>
      <w:r>
        <w:rPr>
          <w:rFonts w:hint="eastAsia"/>
          <w:lang w:val="en-US" w:eastAsia="zh-CN"/>
        </w:rPr>
        <w:t>3 项目名称及交付计划</w:t>
      </w:r>
      <w:bookmarkEnd w:id="11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910"/>
        <w:gridCol w:w="1110"/>
        <w:gridCol w:w="1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包含型号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立项时间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计划结项时间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无线通信模块EyeM4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EyeM4A(4G+WiFi)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EyeM4B(4G)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      EyeM4C(WiFi)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2" w:name="_Toc13464"/>
      <w:r>
        <w:rPr>
          <w:rFonts w:hint="eastAsia"/>
          <w:lang w:val="en-US" w:eastAsia="zh-CN"/>
        </w:rPr>
        <w:t>4 产品型号配置表</w:t>
      </w:r>
      <w:bookmarkEnd w:id="12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"/>
        <w:gridCol w:w="885"/>
        <w:gridCol w:w="778"/>
        <w:gridCol w:w="967"/>
        <w:gridCol w:w="1628"/>
        <w:gridCol w:w="3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产品类型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内部版本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 V11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支持4G+WiFi功能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 V12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仅支持4G功能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 V13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仅支持WiFi功能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2019/3/30（涉及认证区域以认证时间为准）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3" w:name="_Toc9168"/>
      <w:r>
        <w:rPr>
          <w:rFonts w:hint="eastAsia"/>
          <w:lang w:val="en-US" w:eastAsia="zh-CN"/>
        </w:rPr>
        <w:t>5 应用标准及规范</w:t>
      </w:r>
      <w:bookmarkEnd w:id="13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"/>
        <w:gridCol w:w="855"/>
        <w:gridCol w:w="7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标准/规范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高低温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GB/T 2423.1 电工电子产品基本环境试验规程 试验A：低温试验方法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GB/T 2423.2 电工电子产品基本环境试验规程 试验B：高温试验方法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GB/T 2423.3 电工电子产品环境试验 第二部分 试验方法 试验Cb：设备用恒定湿热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防护等级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IP66，配套逆变器一起测试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静电三级、EMC浪涌、群脉冲三级（需要配套逆变器一起测试）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电力标准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4" w:name="_Toc12721"/>
      <w:r>
        <w:rPr>
          <w:rFonts w:hint="eastAsia"/>
          <w:lang w:val="en-US" w:eastAsia="zh-CN"/>
        </w:rPr>
        <w:t>6 产品环境条件</w:t>
      </w:r>
      <w:bookmarkEnd w:id="14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0"/>
        <w:gridCol w:w="1470"/>
        <w:gridCol w:w="1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安装场所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室外（IP66）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工作温度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-30℃~+60℃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海拔高度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≤4000m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相对湿度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0～95%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大气环境腐蚀性分类等级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C1（很低）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C2（低）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C3（中）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C4（高）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C5（很高，工业）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C6（很高，海洋）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是否有盐雾或腐蚀性气体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5" w:name="_Toc21541"/>
      <w:r>
        <w:rPr>
          <w:rFonts w:hint="eastAsia"/>
          <w:lang w:val="en-US" w:eastAsia="zh-CN"/>
        </w:rPr>
        <w:t>7 通信接口</w:t>
      </w:r>
      <w:bookmarkEnd w:id="15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3"/>
        <w:gridCol w:w="3734"/>
        <w:gridCol w:w="3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接口类型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全网通，支持移动/联通/电信，3G/4G/2G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LTE(FDD)：B1,B3,B5,B8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LTE(TDD)：B38,B39,B40,B41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TD-SCDMA：B34，B39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CDMA:BC0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GSM:900MHz/1800MHz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WCDMA:B1，B8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印度频段为B1，B3，B8可以覆盖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马来西亚频段为B1，B3，B8，B40，B38可覆盖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802.11 a/b/g/n/ac, HT20/40/80MHz, 2.4GHz/5GHz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高通成熟套片，AP+STA模式。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考虑海外应用和兼容性要求，要求WiFi-STA模式支持5G频段；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RS485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路数x1，最高支持波特率115200bps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默认接自研逆变器；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TR5交付只交付9600bps，其他自测试验证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6" w:name="_Toc11376"/>
      <w:r>
        <w:rPr>
          <w:rFonts w:hint="eastAsia"/>
          <w:lang w:val="en-US" w:eastAsia="zh-CN"/>
        </w:rPr>
        <w:t>8 配套接口</w:t>
      </w:r>
      <w:bookmarkEnd w:id="16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3"/>
        <w:gridCol w:w="2695"/>
        <w:gridCol w:w="4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接口类型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输入电源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输入电压：5V，功率≥10W；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参见我司接口规范《Q／SUNGROW 197-2018光储逆变器与配套产品接口设计规范》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3个，运行灯、4G通信灯、WiFi通信灯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SIM卡槽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Micro-SIM卡插槽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7" w:name="_Toc14538"/>
      <w:r>
        <w:rPr>
          <w:rFonts w:hint="eastAsia"/>
          <w:lang w:val="en-US" w:eastAsia="zh-CN"/>
        </w:rPr>
        <w:t>9 配套组件</w:t>
      </w:r>
      <w:bookmarkEnd w:id="17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1710"/>
        <w:gridCol w:w="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4G主天线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支持泡棉天线；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WiFi天线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支持泡棉天线；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8" w:name="_Toc6012"/>
      <w:r>
        <w:rPr>
          <w:rFonts w:hint="eastAsia"/>
          <w:lang w:val="en-US" w:eastAsia="zh-CN"/>
        </w:rPr>
        <w:t>10 系统</w:t>
      </w:r>
      <w:bookmarkEnd w:id="18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590"/>
        <w:gridCol w:w="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壳体材料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30%玻纤+PA66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防护等级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IP66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工作温度范围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-30～60℃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存储温度范围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-40～85℃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相对湿度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0～95% 非冷凝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海拔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≤4000m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0"/>
        <w:gridCol w:w="994"/>
        <w:gridCol w:w="1110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认证计划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包含型号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提交时间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CE-RED（印度、东南亚）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EyeM4B/C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2019/1/30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CQC（中国）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EyeM4A/B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2019/1/30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2019/3/30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SRRC/CTA（中国）、巴西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EyeM4C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2019/1/30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2019/7/30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19" w:name="_Toc26067"/>
      <w:r>
        <w:rPr>
          <w:rFonts w:hint="eastAsia"/>
          <w:lang w:val="en-US" w:eastAsia="zh-CN"/>
        </w:rPr>
        <w:t>11 安规</w:t>
      </w:r>
      <w:bookmarkEnd w:id="19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逆变器供电侧、RS485通信已经做过加强绝缘。本产品不涉及。</w:t>
      </w:r>
    </w:p>
    <w:p>
      <w:pPr>
        <w:pStyle w:val="2"/>
        <w:bidi w:val="0"/>
        <w:rPr>
          <w:rFonts w:hint="eastAsia"/>
        </w:rPr>
      </w:pPr>
      <w:bookmarkStart w:id="20" w:name="_Toc6780"/>
      <w:r>
        <w:rPr>
          <w:rFonts w:hint="eastAsia"/>
          <w:lang w:val="en-US" w:eastAsia="zh-CN"/>
        </w:rPr>
        <w:t>12 EMC</w:t>
      </w:r>
      <w:bookmarkEnd w:id="20"/>
    </w:p>
    <w:p>
      <w:pPr>
        <w:pStyle w:val="3"/>
        <w:bidi w:val="0"/>
        <w:rPr>
          <w:rFonts w:hint="eastAsia"/>
        </w:rPr>
      </w:pPr>
      <w:bookmarkStart w:id="21" w:name="_Toc16547"/>
      <w:r>
        <w:rPr>
          <w:rFonts w:hint="eastAsia"/>
          <w:lang w:val="en-US" w:eastAsia="zh-CN"/>
        </w:rPr>
        <w:t>12.1骚扰</w:t>
      </w:r>
      <w:bookmarkEnd w:id="21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994"/>
        <w:gridCol w:w="1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传导发射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以认证为准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辐射发射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以认证为准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22" w:name="_Toc22584"/>
      <w:r>
        <w:rPr>
          <w:rFonts w:hint="eastAsia"/>
          <w:lang w:val="en-US" w:eastAsia="zh-CN"/>
        </w:rPr>
        <w:t>12.2 抗扰度</w:t>
      </w:r>
      <w:bookmarkEnd w:id="22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"/>
        <w:gridCol w:w="4123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静电放电抗扰度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能承受接触放电6KV，空气放电8KV的静电放电骚扰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IEC 62920-2017 Criterion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电快速脉冲抗扰度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电源线±2KV，信号线±1KV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IEC 62920-2017 Criterion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浪涌抗扰度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共模±2KV，差模±1KV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GB/T 17628.5-2008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辐射骚扰抗扰度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10V/m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GB/T4824-2004、IEC 61000-6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23" w:name="_Toc12306"/>
      <w:r>
        <w:rPr>
          <w:rFonts w:hint="eastAsia"/>
          <w:lang w:val="en-US" w:eastAsia="zh-CN"/>
        </w:rPr>
        <w:t>13 防雷</w:t>
      </w:r>
      <w:bookmarkEnd w:id="23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RS485级联，整机与逆变器一起测试，满足逆变器的测试标准。</w:t>
      </w:r>
    </w:p>
    <w:p>
      <w:pPr>
        <w:pStyle w:val="2"/>
        <w:bidi w:val="0"/>
        <w:rPr>
          <w:rFonts w:hint="eastAsia"/>
        </w:rPr>
      </w:pPr>
      <w:bookmarkStart w:id="24" w:name="_Toc22181"/>
      <w:r>
        <w:rPr>
          <w:rFonts w:hint="eastAsia"/>
          <w:lang w:val="en-US" w:eastAsia="zh-CN"/>
        </w:rPr>
        <w:t>14 机械</w:t>
      </w:r>
      <w:bookmarkEnd w:id="24"/>
    </w:p>
    <w:p>
      <w:pPr>
        <w:pStyle w:val="3"/>
        <w:bidi w:val="0"/>
        <w:rPr>
          <w:rFonts w:hint="eastAsia" w:ascii="宋体" w:hAnsi="宋体" w:eastAsia="宋体" w:cs="宋体"/>
          <w:szCs w:val="24"/>
        </w:rPr>
      </w:pPr>
      <w:bookmarkStart w:id="25" w:name="_Toc31412"/>
      <w:r>
        <w:rPr>
          <w:rFonts w:hint="eastAsia"/>
          <w:lang w:val="en-US" w:eastAsia="zh-CN"/>
        </w:rPr>
        <w:t>14.1尺寸及重量</w:t>
      </w:r>
      <w:bookmarkEnd w:id="25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"/>
        <w:gridCol w:w="997"/>
        <w:gridCol w:w="994"/>
        <w:gridCol w:w="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容许误差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130 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±1mm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48 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±1mm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36 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±1mm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150 g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26" w:name="_Toc8351"/>
      <w:r>
        <w:rPr>
          <w:rFonts w:hint="eastAsia"/>
          <w:lang w:val="en-US" w:eastAsia="zh-CN"/>
        </w:rPr>
        <w:t>14.2工业设计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2686050"/>
            <wp:effectExtent l="0" t="0" r="5715" b="1143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备注：沿用EyeS2 V5系列外模造型，使用CBB标准接口，正面增加二维码标签定位线。</w:t>
      </w:r>
    </w:p>
    <w:p>
      <w:pPr>
        <w:pStyle w:val="3"/>
        <w:bidi w:val="0"/>
        <w:rPr>
          <w:rFonts w:hint="eastAsia"/>
        </w:rPr>
      </w:pPr>
      <w:bookmarkStart w:id="27" w:name="_Toc11332"/>
      <w:r>
        <w:rPr>
          <w:rFonts w:hint="eastAsia"/>
          <w:lang w:val="en-US" w:eastAsia="zh-CN"/>
        </w:rPr>
        <w:t>14.3安装方式</w:t>
      </w:r>
      <w:bookmarkEnd w:id="27"/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直插式</w:t>
      </w:r>
    </w:p>
    <w:p>
      <w:pPr>
        <w:pStyle w:val="3"/>
        <w:bidi w:val="0"/>
        <w:rPr>
          <w:rFonts w:hint="eastAsia" w:ascii="宋体" w:hAnsi="宋体" w:eastAsia="宋体" w:cs="宋体"/>
          <w:szCs w:val="24"/>
        </w:rPr>
      </w:pPr>
      <w:bookmarkStart w:id="28" w:name="_Toc13849"/>
      <w:r>
        <w:rPr>
          <w:rFonts w:hint="eastAsia"/>
          <w:lang w:val="en-US" w:eastAsia="zh-CN"/>
        </w:rPr>
        <w:t>14.4标签和丝印</w:t>
      </w:r>
      <w:bookmarkEnd w:id="28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6751"/>
        <w:gridCol w:w="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标签/丝印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二维码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包含设备SN、阳光云APP地址下载链接及支持support网站下载数据手册；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包含设备的SN及产品信息；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公司Logo贴膜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包含公司Logo，正面贴膜包含指示灯透光孔及二维码定位线，背面贴膜包含公司Logo及通信标志；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认证标签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所认证的内容。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29" w:name="_Toc25473"/>
      <w:r>
        <w:rPr>
          <w:rFonts w:hint="eastAsia"/>
          <w:lang w:val="en-US" w:eastAsia="zh-CN"/>
        </w:rPr>
        <w:t>14.5抗盐雾、抗腐蚀、抗紫外线辐射</w:t>
      </w:r>
      <w:bookmarkEnd w:id="29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1890"/>
        <w:gridCol w:w="5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抗盐雾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抗腐蚀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不涉及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抗紫外线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紫外线老化1008h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Q／SUNGROW 080-2017 户外产品涂层工艺技术规范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30" w:name="_Toc18176"/>
      <w:r>
        <w:rPr>
          <w:rFonts w:hint="eastAsia"/>
          <w:lang w:val="en-US" w:eastAsia="zh-CN"/>
        </w:rPr>
        <w:t>14.6包装、存储、运输</w:t>
      </w:r>
      <w:bookmarkEnd w:id="30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"/>
        <w:gridCol w:w="4775"/>
        <w:gridCol w:w="2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规格要求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单台纸盒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存储（温度）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-40~85℃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符合企标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存储（湿度）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0~95%（无凝露）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符合企标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裸机振动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正弦振动，三个方向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NB/T 32004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运输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三级公路、海运、空运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Q/SUNGROW 097-2018运输包装件测试规范V1.2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振动模拟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高低温存储后依据公司规范进行测试，结构件与器件无脱落，接线端子无松动现象，整机功能正常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跌落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带包装跌落，结构件与器件无脱落，接线端子无松动现象，整机功能正常，机箱无变形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31" w:name="_Toc13325"/>
      <w:r>
        <w:rPr>
          <w:rFonts w:hint="eastAsia"/>
          <w:lang w:val="en-US" w:eastAsia="zh-CN"/>
        </w:rPr>
        <w:t>15 可靠性</w:t>
      </w:r>
      <w:bookmarkEnd w:id="31"/>
    </w:p>
    <w:p>
      <w:pPr>
        <w:pStyle w:val="3"/>
        <w:bidi w:val="0"/>
        <w:rPr>
          <w:rFonts w:hint="eastAsia"/>
          <w:b/>
          <w:lang w:val="en-US" w:eastAsia="zh-CN"/>
        </w:rPr>
      </w:pPr>
      <w:bookmarkStart w:id="32" w:name="_Toc22070"/>
      <w:r>
        <w:rPr>
          <w:rFonts w:hint="eastAsia"/>
          <w:b/>
          <w:lang w:val="en-US" w:eastAsia="zh-CN"/>
        </w:rPr>
        <w:t>15.1自保护</w:t>
      </w:r>
      <w:bookmarkEnd w:id="32"/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参照接口规范《Q／SUNGROW 197-2018光储逆变器与配套产品接口设计规范》，产品内部环境温度超过75℃时，触发自保护，产品远程通讯断链，温度恢复到阈值以下后，恢复远程通讯。</w:t>
      </w:r>
    </w:p>
    <w:p>
      <w:pPr>
        <w:pStyle w:val="3"/>
        <w:bidi w:val="0"/>
        <w:rPr>
          <w:rFonts w:hint="eastAsia"/>
        </w:rPr>
      </w:pPr>
      <w:bookmarkStart w:id="33" w:name="_Toc25601"/>
      <w:r>
        <w:rPr>
          <w:rFonts w:hint="eastAsia"/>
          <w:lang w:val="en-US" w:eastAsia="zh-CN"/>
        </w:rPr>
        <w:t>15.2平均无故障运行时间</w:t>
      </w:r>
      <w:bookmarkEnd w:id="33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"/>
        <w:gridCol w:w="750"/>
        <w:gridCol w:w="512"/>
        <w:gridCol w:w="2440"/>
        <w:gridCol w:w="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量值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MTBF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万小时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满足产品运行环境条件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34" w:name="_Toc3392"/>
      <w:r>
        <w:rPr>
          <w:rFonts w:hint="eastAsia"/>
          <w:lang w:val="en-US" w:eastAsia="zh-CN"/>
        </w:rPr>
        <w:t>15.3重点测试项</w:t>
      </w:r>
      <w:bookmarkEnd w:id="34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1710"/>
        <w:gridCol w:w="994"/>
        <w:gridCol w:w="994"/>
        <w:gridCol w:w="19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测试项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开发环节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生产环节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备注（标准依据）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可靠性测试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TR4-TR5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电站的实证测试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TR5-TR6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TR3-系统测试方案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35" w:name="_Toc19279"/>
      <w:r>
        <w:rPr>
          <w:rFonts w:hint="eastAsia"/>
          <w:lang w:val="en-US" w:eastAsia="zh-CN"/>
        </w:rPr>
        <w:t>16 软件特性设计</w:t>
      </w:r>
      <w:bookmarkEnd w:id="35"/>
    </w:p>
    <w:p>
      <w:pPr>
        <w:pStyle w:val="3"/>
        <w:bidi w:val="0"/>
        <w:rPr>
          <w:rFonts w:hint="eastAsia"/>
        </w:rPr>
      </w:pPr>
      <w:bookmarkStart w:id="36" w:name="_Toc3753"/>
      <w:r>
        <w:rPr>
          <w:rFonts w:hint="eastAsia"/>
          <w:lang w:val="en-US" w:eastAsia="zh-CN"/>
        </w:rPr>
        <w:t>16.1新增软件特性交付计划</w:t>
      </w:r>
      <w:bookmarkEnd w:id="36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1090"/>
        <w:gridCol w:w="490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关键特性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支持Web且支持多语言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支持中、英、德、法、巴葡；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支持Web访问模块和设备，查看数据、参数设置、升级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2019.3.30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国内平台接入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支持远程接入阳光云、光伏扶贫运维中心平台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WiFi通信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支持近端批量维护（远程升级、参数设置）；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本地导出EyeM4日志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支持Web方式导出EyeM4日志。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本地导出逆变器日志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支持Web方式导出逆变器日志。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远程导出EyeM4日志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支持阳光云导出EyeM4日志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操作日志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支持记录以及导出Web操作日志（包含从Web上操作的参数设置日志）。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欧洲三方后台接入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支持Metocontrol、Gantner欧洲三方后台接入（FTP）。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Web访问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支持通过WiFi方式近端接入嵌入式Web；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支持通过云端访问嵌入式Web；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自研设备初始化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支持通过IE（11版本及以后），Chrome（45版本及以后），Firefox（63版本及以后）浏览器访问Web对自研逆变器初始向导设置功能。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37" w:name="_Toc2873"/>
      <w:r>
        <w:rPr>
          <w:rFonts w:hint="eastAsia"/>
          <w:lang w:val="en-US" w:eastAsia="zh-CN"/>
        </w:rPr>
        <w:t>16.2软件性能约束</w:t>
      </w:r>
      <w:bookmarkEnd w:id="37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472"/>
        <w:gridCol w:w="734"/>
        <w:gridCol w:w="4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系统启动延时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60 Sec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CPU占用率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30%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均值，峰值超过90%持续时间不得超过120秒；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RAM峰值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85%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4      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Flash占用率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90%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只读空间（程序区）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5      </w:t>
            </w: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50%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读写空间（常驻文件）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不包含升级缓存文件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升级包大小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10MB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包含应用程序、配置文件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自研设备轮询周期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4 Sec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单总线接入台数&lt;=10台;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(增量协议)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RS485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通讯指令转发处理延时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 1 Sec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指令在模块侧转发时间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9      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自升级成功率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通信条件正常（CSQ&gt;29）无异常延时、丢包重传或降频段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软件自升级时间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5min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通信信号强度正常（CSQ＞29），无异常延时、丢包重传或降频段.详见会议纪要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二维码扫码成功率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每次扫码时间不超过10s，使用Android/iOS手机均能满足。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历史数据存储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30天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13    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数据上传周期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5min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</w:t>
      </w:r>
    </w:p>
    <w:p>
      <w:pPr>
        <w:pStyle w:val="3"/>
        <w:bidi w:val="0"/>
        <w:rPr>
          <w:rFonts w:hint="eastAsia"/>
        </w:rPr>
      </w:pPr>
      <w:bookmarkStart w:id="38" w:name="_Toc17440"/>
      <w:r>
        <w:rPr>
          <w:rFonts w:hint="eastAsia"/>
          <w:lang w:val="en-US" w:eastAsia="zh-CN"/>
        </w:rPr>
        <w:t>16.3配套自研设备计划</w:t>
      </w:r>
      <w:bookmarkEnd w:id="38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配套原则：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-360" w:leftChars="0" w:firstLine="240" w:firstLineChars="10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  <w:t>支持CBB接口的户用、组串逆变器机型；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-360" w:leftChars="0" w:firstLine="240" w:firstLineChars="10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  <w:t>不考虑因2G退网造成的替换场景，仅支持下述机型的新发货场景；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-360" w:leftChars="0" w:firstLine="240" w:firstLineChars="10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u w:val="none"/>
        </w:rPr>
        <w:t>针对2019/1/30确认的通信协议，统一适配到协议接口层。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2"/>
        <w:gridCol w:w="1830"/>
        <w:gridCol w:w="2166"/>
        <w:gridCol w:w="1614"/>
        <w:gridCol w:w="1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交付时间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配套时间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SG36KTL-M-V1/V2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CBB接口，原配套EyeM2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SG8K-D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CBB接口，原配套EyeS2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SG60KTL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CBB接口，原配套EyeM2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SG80KTL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CBB接口，原配套EyeM2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SG33KTL-M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新品，3路mppt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CCCCC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2019年3月30号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  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SG5~20KTL-M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CBB接口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2019年6月29号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2019年6月29号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39" w:name="_Toc18009"/>
      <w:r>
        <w:rPr>
          <w:rFonts w:hint="eastAsia"/>
          <w:lang w:val="en-US" w:eastAsia="zh-CN"/>
        </w:rPr>
        <w:t>16.3 LED指示灯定义</w:t>
      </w:r>
      <w:bookmarkEnd w:id="39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1235"/>
        <w:gridCol w:w="990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指示标识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指示灯颜色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运行灯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红绿双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灭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无供电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绿色慢闪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运行正常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红色慢闪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设备告警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红色常亮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自身系统异常、进程异常、配置异常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4G通讯灯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蓝色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灭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4G通道无数据交互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基站握手成功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4G通道正在进行数据交互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Wifi通讯灯</w:t>
            </w:r>
          </w:p>
        </w:tc>
        <w:tc>
          <w:tcPr>
            <w:tcW w:w="0" w:type="auto"/>
            <w:vMerge w:val="restart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蓝色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灭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Wifi通道无数据交互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Wifi-STA模式连接成功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Wifi-STA通道正在进行数据交互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hint="eastAsia"/>
        </w:rPr>
      </w:pPr>
      <w:bookmarkStart w:id="40" w:name="_Toc20183"/>
      <w:r>
        <w:rPr>
          <w:rFonts w:hint="eastAsia"/>
          <w:lang w:val="en-US" w:eastAsia="zh-CN"/>
        </w:rPr>
        <w:t>16.4 SIM卡管理方式</w:t>
      </w:r>
      <w:bookmarkEnd w:id="4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客户自行购卡，推荐购买工业物联网（Micro-SIM）。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流量套餐根据设备接入规模，推荐如下：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5"/>
        <w:gridCol w:w="753"/>
        <w:gridCol w:w="5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9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逆变器台数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月流量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1~10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N*25M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Ø  数据上传按逆变器夜间带电，12小时上传计算。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Ø  月流量按照每月31天计算。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Ø  N表示接入逆变器数量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Ø  按照上传周期5min计算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Ø  上传周期15min时，单台每月10M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bidi w:val="0"/>
        <w:rPr>
          <w:rFonts w:hint="eastAsia"/>
        </w:rPr>
      </w:pPr>
      <w:bookmarkStart w:id="41" w:name="_Toc1552"/>
      <w:r>
        <w:rPr>
          <w:rFonts w:hint="eastAsia"/>
          <w:lang w:val="en-US" w:eastAsia="zh-CN"/>
        </w:rPr>
        <w:t>17 相关配套产品</w:t>
      </w:r>
      <w:bookmarkEnd w:id="41"/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"/>
        <w:gridCol w:w="1628"/>
        <w:gridCol w:w="2512"/>
        <w:gridCol w:w="2459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附属附件产品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功能选项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iSolarCloud（阳光云）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V1.4.3.20190130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☐不支持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☒标准方案数据展示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☒远程升级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☒远程参数设置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☒组串级IV扫描诊断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☐组件级IV扫描诊断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☒语言支持：①英语、②日语、③德语、④巴西葡萄牙语（此项不选，默认为中文）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远程EyeM4自升级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阳光云APP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V2.1.3.20190130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☐不支持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☒标准方案数据显示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☒远程参数设置、升级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☐本地蓝牙近端参数设置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☐本地蓝牙近端升级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☐本地WiFi标准数据展示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☒语言支持：①英语、②日语、③德语、④巴西葡萄牙语（此项不选，默认为中文）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近端维护功能通过WiFi直连Web实现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逆变器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《中功率光伏并网逆变器通信协议V1.1.26》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《户用单相并网逆变器通讯协议V1.0.10》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《光储逆变器通用协议合集V1.0.1》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☐不支持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☒数据上传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☒日志导出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☒软件升级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☒参数设置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☒组串级IV扫描诊断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☐有功/无功调节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5299B"/>
    <w:rsid w:val="19C110AA"/>
    <w:rsid w:val="4E153477"/>
    <w:rsid w:val="6635299B"/>
    <w:rsid w:val="6A493B39"/>
    <w:rsid w:val="7F1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2020-05-06T07:50:00Z</dcterms:created>
  <dc:creator>无悔</dc:creator>
  <cp:lastModifiedBy>无悔</cp:lastModifiedBy>
  <dcterms:modified xsi:type="dcterms:W3CDTF">2020-05-06T08:25:32Z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