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80" w:befor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 по финальной работе курса “Метрики, гипотезы, точки роста”</w:t>
      </w:r>
    </w:p>
    <w:p w:rsidR="00000000" w:rsidDel="00000000" w:rsidP="00000000" w:rsidRDefault="00000000" w:rsidRPr="00000000" w14:paraId="00000002">
      <w:pPr>
        <w:shd w:fill="ffffff" w:val="clear"/>
        <w:spacing w:after="480" w:before="360" w:lineRule="auto"/>
        <w:ind w:left="425.19685039370086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данных: что отражают, их качество и полнота, некорректности и аномалии.</w:t>
      </w:r>
    </w:p>
    <w:p w:rsidR="00000000" w:rsidDel="00000000" w:rsidP="00000000" w:rsidRDefault="00000000" w:rsidRPr="00000000" w14:paraId="00000003">
      <w:pPr>
        <w:shd w:fill="ffffff" w:val="clear"/>
        <w:spacing w:before="360" w:lineRule="auto"/>
        <w:rPr>
          <w:rFonts w:ascii="Times New Roman" w:cs="Times New Roman" w:eastAsia="Times New Roman" w:hAnsi="Times New Roman"/>
          <w:color w:val="21212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анализа представлены данные о транзакциях в магазине.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Общее количество транзакций(строк) в датасете - 54214. Датасет состоит из колонок с наименованиями: номер чека, код товара (далее штрих-код или штрих), наименование товара, количество,дата и время транзакции, цена за единицу, ID покупателя, страна.</w:t>
      </w:r>
    </w:p>
    <w:p w:rsidR="00000000" w:rsidDel="00000000" w:rsidP="00000000" w:rsidRDefault="00000000" w:rsidRPr="00000000" w14:paraId="00000004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12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Данные содержат большое количество пропусков как то: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before="360" w:lineRule="auto"/>
        <w:ind w:left="1440" w:hanging="360"/>
        <w:rPr>
          <w:rFonts w:ascii="Times New Roman" w:cs="Times New Roman" w:eastAsia="Times New Roman" w:hAnsi="Times New Roman"/>
          <w:color w:val="2121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13571 строк не указан CustomerID, что составляет 25,03% всех строк датасета.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121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130 строк не указано наименование товара.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121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225 строк в датасете с ценой 0,0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121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41 строка вместо наименования прописано: “damaged, throw - can’t sell, found e.t.c.”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121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rtl w:val="0"/>
        </w:rPr>
        <w:t xml:space="preserve">в столбце “InvoiceDate” дата и время в разных форматах</w:t>
        <w:br w:type="textWrapping"/>
      </w:r>
    </w:p>
    <w:p w:rsidR="00000000" w:rsidDel="00000000" w:rsidP="00000000" w:rsidRDefault="00000000" w:rsidRPr="00000000" w14:paraId="0000000A">
      <w:pPr>
        <w:shd w:fill="ffffff" w:val="clear"/>
        <w:spacing w:after="480" w:lineRule="auto"/>
        <w:ind w:left="1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применённого подхода к анализу данных: ограничения, накладываемые данными, и соответствующие интерпретации допущения. </w:t>
      </w:r>
    </w:p>
    <w:p w:rsidR="00000000" w:rsidDel="00000000" w:rsidP="00000000" w:rsidRDefault="00000000" w:rsidRPr="00000000" w14:paraId="0000000B">
      <w:pPr>
        <w:shd w:fill="ffffff" w:val="clear"/>
        <w:spacing w:befor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Разные форматы даты и времени а также отсутствие ID покупателя позволяют сделать предположение, что данные взяты из нескольких источников: физический магазин и интернет-магазин. Если это только интернет-магазин, можно предположить, что покупатели без ID - те, кто в итоге не совершил покупку.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Допущения в интерпретации данных: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befor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колонке с количеством есть отрицательные значения. Я приняла решение считать это как убыток. (возврат, порча товара, недостача)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Вести расчет пользовательских метрик только по тем строкам, где есть ID покупателя.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заполнения строк с пропусками сформирован “ассортимент” на основании имеющегося датасета. Пропуски заполнены отсутствующими данными путем сопоставления их штрих-кодов со штрихами в “ассортименте”.</w:t>
      </w:r>
    </w:p>
    <w:p w:rsidR="00000000" w:rsidDel="00000000" w:rsidP="00000000" w:rsidRDefault="00000000" w:rsidRPr="00000000" w14:paraId="00000011">
      <w:pPr>
        <w:shd w:fill="ffffff" w:val="clear"/>
        <w:spacing w:after="480" w:befor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Дополнения, внесенные в датасет: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befor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столбец “Costs” - рассчитана на основании количества товара и цены за единицу.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48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столбец  min max в InvoiceDate и вычисленный на их основе столбец Lifetime </w:t>
      </w:r>
    </w:p>
    <w:p w:rsidR="00000000" w:rsidDel="00000000" w:rsidP="00000000" w:rsidRDefault="00000000" w:rsidRPr="00000000" w14:paraId="00000014">
      <w:pPr>
        <w:shd w:fill="ffffff" w:val="clear"/>
        <w:spacing w:befor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бизнес-заказчика, его гипотетических болей и целей развития бизнеса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befor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Бизнес заказчика – магазин, занимающийся продажей украшений для дома или праздников. Магазин, вероятно, небольшой.(54201 транзакций за 374 дня - 144 в день)</w:t>
      </w:r>
    </w:p>
    <w:p w:rsidR="00000000" w:rsidDel="00000000" w:rsidP="00000000" w:rsidRDefault="00000000" w:rsidRPr="00000000" w14:paraId="00000016">
      <w:pPr>
        <w:shd w:fill="ffffff" w:val="clear"/>
        <w:spacing w:befor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 как основная цель любого бизнеса – получение максимальной прибыли, то и наш заказчик не исключение. Учитывая количество транзакций одна из проблем – привлечение клиентов и их удержание. В датасете указана страна, возможно заказчик отслеживает популярность товаров, чтобы закупать соответствующее.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стейкхолдеров отчёта с обоснованием выбранных метрик (системы метрик).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основе предоставленных данных, выведены следующие метрики: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Выручка за период;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https://colab.research.google.com/drive/1tsHpGwxzTfphEa7khenle4zRJ0dnGUap#scrollTo=n6nlwDM9j-oF&amp;line=1&amp;uniqifier=1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Убыток за период;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Сумма среднего чека;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Наиболее прибыльная группа товаров по выручке: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https://colab.research.google.com/drive/1tsHpGwxzTfphEa7khenle4zRJ0dnGUap#scrollTo=uOUCkpTUoWGQ&amp;line=1&amp;uniqifier=1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Наименее прибыльная группа товаров по выручке: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1440" w:firstLine="0"/>
        <w:rPr>
          <w:rFonts w:ascii="Times New Roman" w:cs="Times New Roman" w:eastAsia="Times New Roman" w:hAnsi="Times New Roman"/>
          <w:color w:val="1155cc"/>
          <w:sz w:val="26"/>
          <w:szCs w:val="26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https://colab.research.google.com/drive/1tsHpGwxzTfphEa7khenle4zRJ0dnGUap#scrollTo=xLWT8l6fKze-&amp;line=1&amp;uniqifier=1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Наиболее и наименее продаваемый товар по количеству;</w:t>
      </w:r>
    </w:p>
    <w:p w:rsidR="00000000" w:rsidDel="00000000" w:rsidP="00000000" w:rsidRDefault="00000000" w:rsidRPr="00000000" w14:paraId="00000023">
      <w:pPr>
        <w:shd w:fill="ffffff" w:val="clear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https://colab.research.google.com/drive/1tsHpGwxzTfphEa7khenle4zRJ0dnGUap#scrollTo=2qNb6rzLISmR&amp;line=1&amp;uniqifier=1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Среднее время жизни пользователей;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https://colab.research.google.com/drive/1tsHpGwxzTfphEa7khenle4zRJ0dnGUap#scrollTo=DrsWOkSHzCNF&amp;line=2&amp;uniqifier=1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Прибыль, принесённая каждым пользователем</w:t>
      </w:r>
    </w:p>
    <w:p w:rsidR="00000000" w:rsidDel="00000000" w:rsidP="00000000" w:rsidRDefault="00000000" w:rsidRPr="00000000" w14:paraId="00000026">
      <w:pPr>
        <w:shd w:fill="ffffff" w:val="clear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https://colab.research.google.com/drive/1tsHpGwxzTfphEa7khenle4zRJ0dnGUap#scrollTo=uOUCkpTUoWGQ&amp;line=1&amp;uniqifier=1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основании этого основные стейкхолдеры отчета: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директор и(или) собственник;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специалисты отдела продаж (ответственный за продажи специалист);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специалист отвечающий за маркетинг;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технический специалист (ответственный за загрузку/выгрузку информации для разъяснения как формируется датасет и откуда в нем пропуски).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Рекомендации по модели данных бизнес-заказчика: что вы считаете важным отслеживать в дополнение к тому, что уже есть в датасете.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Рекомендации что отслеживать в дополнение к имеющемуся датасету: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посещений сайта день/неделя/месяц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уникальных пользователей день/неделя/месяц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Средняя выручка одного пользователя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LTV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 некоторых клиентов время жизни 0. Они раз купили и не вернулись. Можно предложить оценивать количество вернувшихся клиентов.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Продажи по группам товаров месяцам/неделям, так сможем оценивать сезонные товары. Чем повысим прибыль в сезон.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Объем продаж, и прибыль месяц/квартал/год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товаров на складе (сроки годности если есть такие товары, у которых он ограничен)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Число посещающих сайт. Конверсию в платящих и тех кто не окончил покупку.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имеется бюджет, выделяемый на рекламу, можно порекомендовать отслеживать маркетинговые метрики: CAC(Стоимость привлечения одного клиента), ROMI (возврат на маркетинг), Количество показов рекламы, Количество кликов по рекламе, CTR. (Последняя рекомендация скорее как задел на будущее.) </w:t>
      </w:r>
    </w:p>
    <w:p w:rsidR="00000000" w:rsidDel="00000000" w:rsidP="00000000" w:rsidRDefault="00000000" w:rsidRPr="00000000" w14:paraId="0000003A">
      <w:pPr>
        <w:shd w:fill="ffffff" w:val="clear"/>
        <w:spacing w:after="4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Сформулированные выводы и рекомендации для бизнес-заказчика.</w:t>
      </w:r>
    </w:p>
    <w:p w:rsidR="00000000" w:rsidDel="00000000" w:rsidP="00000000" w:rsidRDefault="00000000" w:rsidRPr="00000000" w14:paraId="0000003B">
      <w:pPr>
        <w:shd w:fill="ffffff" w:val="clear"/>
        <w:spacing w:after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Исходя из цели максимизации прибыли я бы предложила бизнес-заказчику сосредоточиться в первую очередь на увеличении объемов продаж и увеличении среднего чека. </w:t>
      </w:r>
    </w:p>
    <w:p w:rsidR="00000000" w:rsidDel="00000000" w:rsidP="00000000" w:rsidRDefault="00000000" w:rsidRPr="00000000" w14:paraId="0000003C">
      <w:pPr>
        <w:shd w:fill="ffffff" w:val="clear"/>
        <w:spacing w:after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Что касается среднего чека - решение стоит ли поднимать цены можно принять после изучения цен конкурентов: если у заказчика цены значительно ниже, чем у конкурентов, то стоит поднимать цены. Либо поработать с увеличением количества позиций в одном чеке. (через обновление и расширение ассортимента или рекламных акций набери на сумму - получи скидку 15% или купи n товаров, получи i-товар в подарок)</w:t>
      </w:r>
    </w:p>
    <w:p w:rsidR="00000000" w:rsidDel="00000000" w:rsidP="00000000" w:rsidRDefault="00000000" w:rsidRPr="00000000" w14:paraId="0000003D">
      <w:pPr>
        <w:shd w:fill="ffffff" w:val="clear"/>
        <w:spacing w:after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Чтобы товар больше и чаще покупали стоит изучить клиента, кто хочет этот товар покупать и где этих людей можно найти (блоги, сообщества, форумы). </w:t>
      </w:r>
    </w:p>
    <w:p w:rsidR="00000000" w:rsidDel="00000000" w:rsidP="00000000" w:rsidRDefault="00000000" w:rsidRPr="00000000" w14:paraId="0000003E">
      <w:pPr>
        <w:shd w:fill="ffffff" w:val="clear"/>
        <w:spacing w:after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Пропуски и неясные данные в датасете это направление тоже стоит отработать. Как формируются данные о транзакциях, где хранятся, откуда в них берутся пропуски.</w:t>
      </w:r>
    </w:p>
    <w:p w:rsidR="00000000" w:rsidDel="00000000" w:rsidP="00000000" w:rsidRDefault="00000000" w:rsidRPr="00000000" w14:paraId="0000003F">
      <w:pPr>
        <w:shd w:fill="ffffff" w:val="clear"/>
        <w:spacing w:after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Покупатели без ID/ Если мое предположение верно, что это часть из физического магазина, часть из интернет: для того чтобы учесть покупателей физического магазина, можно внедрить какие-то клиентские карты с программой лояльности.(хотя бы кэшбэк с тратой в этом же магазине)</w:t>
      </w:r>
    </w:p>
    <w:p w:rsidR="00000000" w:rsidDel="00000000" w:rsidP="00000000" w:rsidRDefault="00000000" w:rsidRPr="00000000" w14:paraId="00000040">
      <w:pPr>
        <w:shd w:fill="ffffff" w:val="clear"/>
        <w:spacing w:after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Однако. хочу отметить, что рекламные акции и карты лояльности - это не первоочередная задача.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color w:val="2121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tsHpGwxzTfphEa7khenle4zRJ0dnGUap#scrollTo=2qNb6rzLISmR&amp;line=1&amp;uniqifier=1" TargetMode="External"/><Relationship Id="rId10" Type="http://schemas.openxmlformats.org/officeDocument/2006/relationships/hyperlink" Target="https://colab.research.google.com/drive/1tsHpGwxzTfphEa7khenle4zRJ0dnGUap#scrollTo=xLWT8l6fKze-&amp;line=1&amp;uniqifier=1" TargetMode="External"/><Relationship Id="rId13" Type="http://schemas.openxmlformats.org/officeDocument/2006/relationships/hyperlink" Target="https://colab.research.google.com/drive/1tsHpGwxzTfphEa7khenle4zRJ0dnGUap#scrollTo=DrsWOkSHzCNF&amp;line=2&amp;uniqifier=1" TargetMode="External"/><Relationship Id="rId12" Type="http://schemas.openxmlformats.org/officeDocument/2006/relationships/hyperlink" Target="https://colab.research.google.com/drive/1tsHpGwxzTfphEa7khenle4zRJ0dnGUap#scrollTo=DrsWOkSHzCNF&amp;line=2&amp;uniqifier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tsHpGwxzTfphEa7khenle4zRJ0dnGUap#scrollTo=uOUCkpTUoWGQ&amp;line=1&amp;uniqifier=1" TargetMode="External"/><Relationship Id="rId14" Type="http://schemas.openxmlformats.org/officeDocument/2006/relationships/hyperlink" Target="https://colab.research.google.com/drive/1tsHpGwxzTfphEa7khenle4zRJ0dnGUap#scrollTo=uOUCkpTUoWGQ&amp;line=1&amp;uniqifier=1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tsHpGwxzTfphEa7khenle4zRJ0dnGUap#scrollTo=n6nlwDM9j-oF&amp;line=1&amp;uniqifier=1" TargetMode="External"/><Relationship Id="rId7" Type="http://schemas.openxmlformats.org/officeDocument/2006/relationships/hyperlink" Target="https://colab.research.google.com/drive/1tsHpGwxzTfphEa7khenle4zRJ0dnGUap#scrollTo=n6nlwDM9j-oF&amp;line=1&amp;uniqifier=1" TargetMode="External"/><Relationship Id="rId8" Type="http://schemas.openxmlformats.org/officeDocument/2006/relationships/hyperlink" Target="https://colab.research.google.com/drive/1tsHpGwxzTfphEa7khenle4zRJ0dnGUap#scrollTo=uOUCkpTUoWGQ&amp;line=1&amp;uniqifi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