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F07FD5">
      <w:pPr>
        <w:jc w:val="center"/>
        <w:rPr>
          <w:rFonts w:hint="eastAsia" w:ascii="黑体" w:hAnsi="黑体" w:eastAsia="黑体" w:cs="黑体"/>
          <w:b w:val="0"/>
          <w:bCs w:val="0"/>
          <w:sz w:val="44"/>
          <w:szCs w:val="44"/>
          <w:lang w:val="en-US" w:eastAsia="zh-CN"/>
        </w:rPr>
      </w:pPr>
      <w:r>
        <w:rPr>
          <w:rFonts w:hint="eastAsia" w:ascii="黑体" w:hAnsi="黑体" w:eastAsia="黑体" w:cs="黑体"/>
          <w:b w:val="0"/>
          <w:bCs w:val="0"/>
          <w:sz w:val="44"/>
          <w:szCs w:val="44"/>
          <w:lang w:val="en-US" w:eastAsia="zh-CN"/>
        </w:rPr>
        <w:t xml:space="preserve"> </w:t>
      </w:r>
    </w:p>
    <w:p w14:paraId="5D81954F">
      <w:pPr>
        <w:jc w:val="center"/>
        <w:rPr>
          <w:rFonts w:hint="eastAsia" w:ascii="黑体" w:hAnsi="黑体" w:eastAsia="黑体" w:cs="黑体"/>
          <w:b w:val="0"/>
          <w:bCs w:val="0"/>
          <w:sz w:val="44"/>
          <w:szCs w:val="44"/>
          <w:lang w:val="en-US" w:eastAsia="zh-Hans"/>
        </w:rPr>
      </w:pPr>
    </w:p>
    <w:p w14:paraId="677639CE">
      <w:pPr>
        <w:jc w:val="both"/>
        <w:rPr>
          <w:rFonts w:hint="default" w:ascii="阿里巴巴普惠体 2.0" w:hAnsi="阿里巴巴普惠体 2.0" w:eastAsia="阿里巴巴普惠体 2.0" w:cs="阿里巴巴普惠体 2.0"/>
          <w:b w:val="0"/>
          <w:bCs w:val="0"/>
          <w:sz w:val="44"/>
          <w:szCs w:val="44"/>
          <w:lang w:val="en-US" w:eastAsia="zh-CN"/>
        </w:rPr>
      </w:pPr>
      <w:r>
        <w:rPr>
          <w:rFonts w:hint="eastAsia" w:ascii="黑体" w:hAnsi="黑体" w:eastAsia="黑体" w:cs="黑体"/>
          <w:b w:val="0"/>
          <w:bCs w:val="0"/>
          <w:sz w:val="44"/>
          <w:szCs w:val="44"/>
          <w:lang w:val="en-US" w:eastAsia="zh-CN"/>
        </w:rPr>
        <w:t xml:space="preserve">     </w:t>
      </w:r>
    </w:p>
    <w:p w14:paraId="25BDBF24">
      <w:pPr>
        <w:jc w:val="center"/>
        <w:rPr>
          <w:rFonts w:hint="default" w:ascii="阿里巴巴普惠体 2.0" w:hAnsi="阿里巴巴普惠体 2.0" w:eastAsia="阿里巴巴普惠体 2.0" w:cs="阿里巴巴普惠体 2.0"/>
          <w:b w:val="0"/>
          <w:bCs w:val="0"/>
          <w:sz w:val="52"/>
          <w:szCs w:val="52"/>
          <w:lang w:val="en-US" w:eastAsia="zh-CN"/>
        </w:rPr>
      </w:pPr>
      <w:r>
        <w:rPr>
          <w:rFonts w:hint="eastAsia" w:ascii="阿里巴巴普惠体 2.0" w:hAnsi="阿里巴巴普惠体 2.0" w:eastAsia="阿里巴巴普惠体 2.0" w:cs="阿里巴巴普惠体 2.0"/>
          <w:b w:val="0"/>
          <w:bCs w:val="0"/>
          <w:sz w:val="52"/>
          <w:szCs w:val="52"/>
          <w:lang w:val="en-US" w:eastAsia="zh-CN"/>
        </w:rPr>
        <w:t>晋南钢铁加热炉现场</w:t>
      </w:r>
    </w:p>
    <w:p w14:paraId="725E71A5">
      <w:pPr>
        <w:jc w:val="center"/>
        <w:rPr>
          <w:rFonts w:hint="default" w:ascii="黑体" w:hAnsi="黑体" w:eastAsia="黑体" w:cs="黑体"/>
          <w:sz w:val="48"/>
          <w:szCs w:val="48"/>
          <w:lang w:val="en-US" w:eastAsia="zh-CN"/>
        </w:rPr>
      </w:pPr>
      <w:r>
        <w:rPr>
          <w:rFonts w:hint="eastAsia" w:ascii="黑体" w:hAnsi="黑体" w:eastAsia="黑体" w:cs="黑体"/>
          <w:sz w:val="48"/>
          <w:szCs w:val="48"/>
          <w:lang w:val="en-US" w:eastAsia="zh-CN"/>
        </w:rPr>
        <w:t>调研报告</w:t>
      </w:r>
    </w:p>
    <w:p w14:paraId="5347582B">
      <w:pPr>
        <w:jc w:val="center"/>
        <w:rPr>
          <w:rFonts w:hint="eastAsia" w:ascii="黑体" w:hAnsi="黑体" w:eastAsia="黑体" w:cs="黑体"/>
          <w:sz w:val="36"/>
          <w:szCs w:val="36"/>
          <w:lang w:val="en-US" w:eastAsia="zh-Hans"/>
        </w:rPr>
      </w:pPr>
    </w:p>
    <w:p w14:paraId="7A0FCFC9">
      <w:pPr>
        <w:jc w:val="both"/>
        <w:rPr>
          <w:rFonts w:hint="eastAsia" w:ascii="黑体" w:hAnsi="黑体" w:eastAsia="黑体" w:cs="黑体"/>
          <w:sz w:val="36"/>
          <w:szCs w:val="36"/>
          <w:lang w:val="en-US" w:eastAsia="zh-Hans"/>
        </w:rPr>
      </w:pPr>
    </w:p>
    <w:p w14:paraId="242DD71B">
      <w:pPr>
        <w:jc w:val="center"/>
        <w:rPr>
          <w:rFonts w:hint="eastAsia" w:ascii="黑体" w:hAnsi="黑体" w:eastAsia="黑体" w:cs="黑体"/>
          <w:sz w:val="36"/>
          <w:szCs w:val="36"/>
          <w:lang w:val="en-US" w:eastAsia="zh-Hans"/>
        </w:rPr>
      </w:pPr>
    </w:p>
    <w:p w14:paraId="6F78724F">
      <w:pPr>
        <w:jc w:val="center"/>
        <w:rPr>
          <w:rFonts w:hint="eastAsia" w:ascii="黑体" w:hAnsi="黑体" w:eastAsia="黑体" w:cs="黑体"/>
          <w:sz w:val="36"/>
          <w:szCs w:val="36"/>
          <w:lang w:val="en-US" w:eastAsia="zh-Hans"/>
        </w:rPr>
      </w:pPr>
    </w:p>
    <w:p w14:paraId="2A91269D">
      <w:pPr>
        <w:jc w:val="center"/>
        <w:rPr>
          <w:rFonts w:hint="eastAsia" w:ascii="黑体" w:hAnsi="黑体" w:eastAsia="黑体" w:cs="黑体"/>
          <w:sz w:val="36"/>
          <w:szCs w:val="36"/>
          <w:lang w:val="en-US" w:eastAsia="zh-Han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262"/>
        <w:gridCol w:w="2066"/>
        <w:gridCol w:w="1410"/>
        <w:gridCol w:w="2080"/>
      </w:tblGrid>
      <w:tr w14:paraId="70A576B7">
        <w:tc>
          <w:tcPr>
            <w:tcW w:w="1704" w:type="dxa"/>
            <w:vMerge w:val="restart"/>
          </w:tcPr>
          <w:p w14:paraId="10BB4430">
            <w:pPr>
              <w:jc w:val="center"/>
              <w:rPr>
                <w:rFonts w:hint="default" w:asciiTheme="minorEastAsia" w:hAnsiTheme="minorEastAsia" w:cstheme="minorEastAsia"/>
                <w:sz w:val="24"/>
                <w:szCs w:val="24"/>
                <w:vertAlign w:val="baseline"/>
                <w:lang w:eastAsia="zh-Hans"/>
              </w:rPr>
            </w:pPr>
            <w:r>
              <w:rPr>
                <w:rFonts w:hint="eastAsia" w:asciiTheme="minorEastAsia" w:hAnsiTheme="minorEastAsia" w:cstheme="minorEastAsia"/>
                <w:sz w:val="24"/>
                <w:szCs w:val="24"/>
                <w:vertAlign w:val="baseline"/>
                <w:lang w:val="en-US" w:eastAsia="zh-Hans"/>
              </w:rPr>
              <w:t>文件状态</w:t>
            </w:r>
            <w:r>
              <w:rPr>
                <w:rFonts w:hint="default" w:asciiTheme="minorEastAsia" w:hAnsiTheme="minorEastAsia" w:cstheme="minorEastAsia"/>
                <w:sz w:val="24"/>
                <w:szCs w:val="24"/>
                <w:vertAlign w:val="baseline"/>
                <w:lang w:eastAsia="zh-Hans"/>
              </w:rPr>
              <w:t>：</w:t>
            </w:r>
          </w:p>
          <w:p w14:paraId="593E375B">
            <w:pPr>
              <w:jc w:val="left"/>
              <w:rPr>
                <w:rFonts w:hint="eastAsia" w:asciiTheme="minorEastAsia" w:hAnsiTheme="minorEastAsia" w:cstheme="minorEastAsia"/>
                <w:sz w:val="24"/>
                <w:szCs w:val="24"/>
                <w:vertAlign w:val="baseline"/>
                <w:lang w:val="en-US" w:eastAsia="zh-Hans"/>
              </w:rPr>
            </w:pPr>
            <w:r>
              <w:rPr>
                <w:rFonts w:hint="default" w:asciiTheme="minorEastAsia" w:hAnsiTheme="minorEastAsia" w:cstheme="minorEastAsia"/>
                <w:sz w:val="24"/>
                <w:szCs w:val="24"/>
                <w:vertAlign w:val="baseline"/>
                <w:lang w:eastAsia="zh-Hans"/>
              </w:rPr>
              <w:t>【 】</w:t>
            </w:r>
            <w:r>
              <w:rPr>
                <w:rFonts w:hint="eastAsia" w:asciiTheme="minorEastAsia" w:hAnsiTheme="minorEastAsia" w:cstheme="minorEastAsia"/>
                <w:sz w:val="24"/>
                <w:szCs w:val="24"/>
                <w:vertAlign w:val="baseline"/>
                <w:lang w:val="en-US" w:eastAsia="zh-Hans"/>
              </w:rPr>
              <w:t>草稿</w:t>
            </w:r>
          </w:p>
          <w:p w14:paraId="5674417C">
            <w:pPr>
              <w:jc w:val="left"/>
              <w:rPr>
                <w:rFonts w:hint="eastAsia" w:asciiTheme="minorEastAsia" w:hAnsiTheme="minorEastAsia" w:cstheme="minorEastAsia"/>
                <w:sz w:val="24"/>
                <w:szCs w:val="24"/>
                <w:vertAlign w:val="baseline"/>
                <w:lang w:val="en-US" w:eastAsia="zh-Hans"/>
              </w:rPr>
            </w:pPr>
            <w:r>
              <w:rPr>
                <w:rFonts w:hint="default" w:asciiTheme="minorEastAsia" w:hAnsiTheme="minorEastAsia" w:cstheme="minorEastAsia"/>
                <w:sz w:val="24"/>
                <w:szCs w:val="24"/>
                <w:vertAlign w:val="baseline"/>
                <w:lang w:eastAsia="zh-Hans"/>
              </w:rPr>
              <w:t>【</w:t>
            </w:r>
            <w:r>
              <w:rPr>
                <w:rFonts w:hint="default" w:ascii="Arial" w:hAnsi="Arial" w:cs="Arial"/>
                <w:sz w:val="24"/>
                <w:szCs w:val="24"/>
                <w:vertAlign w:val="baseline"/>
                <w:lang w:eastAsia="zh-Hans"/>
              </w:rPr>
              <w:t>√</w:t>
            </w:r>
            <w:r>
              <w:rPr>
                <w:rFonts w:hint="default" w:asciiTheme="minorEastAsia" w:hAnsiTheme="minorEastAsia" w:cstheme="minorEastAsia"/>
                <w:sz w:val="24"/>
                <w:szCs w:val="24"/>
                <w:vertAlign w:val="baseline"/>
                <w:lang w:eastAsia="zh-Hans"/>
              </w:rPr>
              <w:t>】</w:t>
            </w:r>
            <w:r>
              <w:rPr>
                <w:rFonts w:hint="eastAsia" w:asciiTheme="minorEastAsia" w:hAnsiTheme="minorEastAsia" w:cstheme="minorEastAsia"/>
                <w:sz w:val="24"/>
                <w:szCs w:val="24"/>
                <w:vertAlign w:val="baseline"/>
                <w:lang w:val="en-US" w:eastAsia="zh-Hans"/>
              </w:rPr>
              <w:t>正式发布</w:t>
            </w:r>
          </w:p>
          <w:p w14:paraId="3808DABF">
            <w:pPr>
              <w:jc w:val="left"/>
              <w:rPr>
                <w:rFonts w:hint="default" w:asciiTheme="minorEastAsia" w:hAnsiTheme="minorEastAsia" w:cstheme="minorEastAsia"/>
                <w:sz w:val="24"/>
                <w:szCs w:val="24"/>
                <w:vertAlign w:val="baseline"/>
                <w:lang w:val="en-US" w:eastAsia="zh-Hans"/>
              </w:rPr>
            </w:pPr>
            <w:r>
              <w:rPr>
                <w:rFonts w:hint="default" w:asciiTheme="minorEastAsia" w:hAnsiTheme="minorEastAsia" w:cstheme="minorEastAsia"/>
                <w:sz w:val="24"/>
                <w:szCs w:val="24"/>
                <w:vertAlign w:val="baseline"/>
                <w:lang w:eastAsia="zh-Hans"/>
              </w:rPr>
              <w:t>【 】</w:t>
            </w:r>
            <w:r>
              <w:rPr>
                <w:rFonts w:hint="eastAsia" w:asciiTheme="minorEastAsia" w:hAnsiTheme="minorEastAsia" w:cstheme="minorEastAsia"/>
                <w:sz w:val="24"/>
                <w:szCs w:val="24"/>
                <w:vertAlign w:val="baseline"/>
                <w:lang w:val="en-US" w:eastAsia="zh-Hans"/>
              </w:rPr>
              <w:t>正在修改</w:t>
            </w:r>
          </w:p>
        </w:tc>
        <w:tc>
          <w:tcPr>
            <w:tcW w:w="1262" w:type="dxa"/>
          </w:tcPr>
          <w:p w14:paraId="5F206833">
            <w:pPr>
              <w:jc w:val="center"/>
              <w:rPr>
                <w:rFonts w:hint="eastAsia" w:asciiTheme="minorEastAsia" w:hAnsiTheme="minorEastAsia" w:eastAsiaTheme="minorEastAsia" w:cstheme="minorEastAsia"/>
                <w:sz w:val="24"/>
                <w:szCs w:val="24"/>
                <w:vertAlign w:val="baseline"/>
                <w:lang w:val="en-US" w:eastAsia="zh-Hans"/>
              </w:rPr>
            </w:pPr>
            <w:r>
              <w:rPr>
                <w:rFonts w:hint="eastAsia" w:asciiTheme="minorEastAsia" w:hAnsiTheme="minorEastAsia" w:eastAsiaTheme="minorEastAsia" w:cstheme="minorEastAsia"/>
                <w:sz w:val="24"/>
                <w:szCs w:val="24"/>
                <w:vertAlign w:val="baseline"/>
                <w:lang w:val="en-US" w:eastAsia="zh-Hans"/>
              </w:rPr>
              <w:t>项目名称</w:t>
            </w:r>
          </w:p>
        </w:tc>
        <w:tc>
          <w:tcPr>
            <w:tcW w:w="2066" w:type="dxa"/>
          </w:tcPr>
          <w:p w14:paraId="25771475">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南方润滑加热炉智能管理软件</w:t>
            </w:r>
          </w:p>
        </w:tc>
        <w:tc>
          <w:tcPr>
            <w:tcW w:w="1410" w:type="dxa"/>
          </w:tcPr>
          <w:p w14:paraId="5306DF1B">
            <w:pPr>
              <w:jc w:val="center"/>
              <w:rPr>
                <w:rFonts w:hint="default" w:asciiTheme="minorEastAsia" w:hAnsiTheme="minorEastAsia" w:eastAsiaTheme="minorEastAsia" w:cstheme="minorEastAsia"/>
                <w:sz w:val="24"/>
                <w:szCs w:val="24"/>
                <w:vertAlign w:val="baseline"/>
                <w:lang w:val="en-US" w:eastAsia="zh-Hans"/>
              </w:rPr>
            </w:pPr>
            <w:r>
              <w:rPr>
                <w:rFonts w:hint="eastAsia" w:asciiTheme="minorEastAsia" w:hAnsiTheme="minorEastAsia" w:cstheme="minorEastAsia"/>
                <w:sz w:val="24"/>
                <w:szCs w:val="24"/>
                <w:vertAlign w:val="baseline"/>
                <w:lang w:val="en-US" w:eastAsia="zh-Hans"/>
              </w:rPr>
              <w:t>文档名称</w:t>
            </w:r>
          </w:p>
        </w:tc>
        <w:tc>
          <w:tcPr>
            <w:tcW w:w="2080" w:type="dxa"/>
          </w:tcPr>
          <w:p w14:paraId="28ECFECD">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晋南钢铁加热炉现场调研报告</w:t>
            </w:r>
          </w:p>
        </w:tc>
      </w:tr>
      <w:tr w14:paraId="05D6AD0E">
        <w:tc>
          <w:tcPr>
            <w:tcW w:w="1704" w:type="dxa"/>
            <w:vMerge w:val="continue"/>
          </w:tcPr>
          <w:p w14:paraId="38CD0448">
            <w:pPr>
              <w:jc w:val="center"/>
              <w:rPr>
                <w:rFonts w:hint="eastAsia" w:asciiTheme="minorEastAsia" w:hAnsiTheme="minorEastAsia" w:eastAsiaTheme="minorEastAsia" w:cstheme="minorEastAsia"/>
                <w:sz w:val="24"/>
                <w:szCs w:val="24"/>
                <w:vertAlign w:val="baseline"/>
                <w:lang w:val="en-US" w:eastAsia="zh-Hans"/>
              </w:rPr>
            </w:pPr>
          </w:p>
        </w:tc>
        <w:tc>
          <w:tcPr>
            <w:tcW w:w="1262" w:type="dxa"/>
          </w:tcPr>
          <w:p w14:paraId="4CB2B702">
            <w:pPr>
              <w:jc w:val="center"/>
              <w:rPr>
                <w:rFonts w:hint="eastAsia" w:asciiTheme="minorEastAsia" w:hAnsiTheme="minorEastAsia" w:eastAsiaTheme="minorEastAsia" w:cstheme="minorEastAsia"/>
                <w:sz w:val="24"/>
                <w:szCs w:val="24"/>
                <w:vertAlign w:val="baseline"/>
                <w:lang w:val="en-US" w:eastAsia="zh-Hans"/>
              </w:rPr>
            </w:pPr>
            <w:r>
              <w:rPr>
                <w:rFonts w:hint="eastAsia" w:asciiTheme="minorEastAsia" w:hAnsiTheme="minorEastAsia" w:eastAsiaTheme="minorEastAsia" w:cstheme="minorEastAsia"/>
                <w:sz w:val="24"/>
                <w:szCs w:val="24"/>
                <w:vertAlign w:val="baseline"/>
                <w:lang w:val="en-US" w:eastAsia="zh-Hans"/>
              </w:rPr>
              <w:t>文件标识</w:t>
            </w:r>
          </w:p>
        </w:tc>
        <w:tc>
          <w:tcPr>
            <w:tcW w:w="2066" w:type="dxa"/>
          </w:tcPr>
          <w:p w14:paraId="0A89F107">
            <w:pPr>
              <w:jc w:val="center"/>
              <w:rPr>
                <w:rFonts w:hint="eastAsia" w:asciiTheme="minorEastAsia" w:hAnsiTheme="minorEastAsia" w:eastAsiaTheme="minorEastAsia" w:cstheme="minorEastAsia"/>
                <w:sz w:val="24"/>
                <w:szCs w:val="24"/>
                <w:vertAlign w:val="baseline"/>
                <w:lang w:eastAsia="zh-CN"/>
              </w:rPr>
            </w:pPr>
            <w:r>
              <w:rPr>
                <w:rFonts w:hint="eastAsia" w:asciiTheme="minorEastAsia" w:hAnsiTheme="minorEastAsia" w:cstheme="minorEastAsia"/>
                <w:sz w:val="24"/>
                <w:szCs w:val="24"/>
                <w:vertAlign w:val="baseline"/>
                <w:lang w:val="en-US" w:eastAsia="zh-CN"/>
              </w:rPr>
              <w:t>JRL-NFRH</w:t>
            </w:r>
            <w:r>
              <w:rPr>
                <w:rFonts w:hint="default" w:asciiTheme="minorEastAsia" w:hAnsiTheme="minorEastAsia" w:cstheme="minorEastAsia"/>
                <w:sz w:val="24"/>
                <w:szCs w:val="24"/>
                <w:vertAlign w:val="baseline"/>
                <w:lang w:eastAsia="zh-Hans"/>
              </w:rPr>
              <w:t>-2</w:t>
            </w:r>
            <w:r>
              <w:rPr>
                <w:rFonts w:hint="eastAsia" w:asciiTheme="minorEastAsia" w:hAnsiTheme="minorEastAsia" w:cstheme="minorEastAsia"/>
                <w:sz w:val="24"/>
                <w:szCs w:val="24"/>
                <w:vertAlign w:val="baseline"/>
                <w:lang w:val="en-US" w:eastAsia="zh-CN"/>
              </w:rPr>
              <w:t>6</w:t>
            </w:r>
            <w:r>
              <w:rPr>
                <w:rFonts w:hint="default" w:asciiTheme="minorEastAsia" w:hAnsiTheme="minorEastAsia" w:cstheme="minorEastAsia"/>
                <w:sz w:val="24"/>
                <w:szCs w:val="24"/>
                <w:vertAlign w:val="baseline"/>
                <w:lang w:eastAsia="zh-Hans"/>
              </w:rPr>
              <w:t>0</w:t>
            </w:r>
            <w:r>
              <w:rPr>
                <w:rFonts w:hint="eastAsia" w:asciiTheme="minorEastAsia" w:hAnsiTheme="minorEastAsia" w:cstheme="minorEastAsia"/>
                <w:sz w:val="24"/>
                <w:szCs w:val="24"/>
                <w:vertAlign w:val="baseline"/>
                <w:lang w:val="en-US" w:eastAsia="zh-CN"/>
              </w:rPr>
              <w:t>2</w:t>
            </w:r>
          </w:p>
        </w:tc>
        <w:tc>
          <w:tcPr>
            <w:tcW w:w="1410" w:type="dxa"/>
          </w:tcPr>
          <w:p w14:paraId="41B63FE6">
            <w:pPr>
              <w:jc w:val="center"/>
              <w:rPr>
                <w:rFonts w:hint="default" w:asciiTheme="minorEastAsia" w:hAnsiTheme="minorEastAsia" w:eastAsiaTheme="minorEastAsia" w:cstheme="minorEastAsia"/>
                <w:sz w:val="24"/>
                <w:szCs w:val="24"/>
                <w:vertAlign w:val="baseline"/>
                <w:lang w:val="en-US" w:eastAsia="zh-Hans"/>
              </w:rPr>
            </w:pPr>
            <w:r>
              <w:rPr>
                <w:rFonts w:hint="eastAsia" w:asciiTheme="minorEastAsia" w:hAnsiTheme="minorEastAsia" w:cstheme="minorEastAsia"/>
                <w:sz w:val="24"/>
                <w:szCs w:val="24"/>
                <w:vertAlign w:val="baseline"/>
                <w:lang w:val="en-US" w:eastAsia="zh-Hans"/>
              </w:rPr>
              <w:t>当前版本</w:t>
            </w:r>
          </w:p>
        </w:tc>
        <w:tc>
          <w:tcPr>
            <w:tcW w:w="2080" w:type="dxa"/>
          </w:tcPr>
          <w:p w14:paraId="2F5A3708">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Hans"/>
              </w:rPr>
              <w:t>V</w:t>
            </w:r>
            <w:r>
              <w:rPr>
                <w:rFonts w:hint="eastAsia" w:asciiTheme="minorEastAsia" w:hAnsiTheme="minorEastAsia" w:cstheme="minorEastAsia"/>
                <w:sz w:val="24"/>
                <w:szCs w:val="24"/>
                <w:vertAlign w:val="baseline"/>
                <w:lang w:val="en-US" w:eastAsia="zh-CN"/>
              </w:rPr>
              <w:t>1.0</w:t>
            </w:r>
          </w:p>
        </w:tc>
      </w:tr>
      <w:tr w14:paraId="4800E68E">
        <w:tc>
          <w:tcPr>
            <w:tcW w:w="1704" w:type="dxa"/>
            <w:vMerge w:val="continue"/>
          </w:tcPr>
          <w:p w14:paraId="29A29E7F">
            <w:pPr>
              <w:jc w:val="center"/>
              <w:rPr>
                <w:rFonts w:hint="eastAsia" w:asciiTheme="minorEastAsia" w:hAnsiTheme="minorEastAsia" w:eastAsiaTheme="minorEastAsia" w:cstheme="minorEastAsia"/>
                <w:sz w:val="24"/>
                <w:szCs w:val="24"/>
                <w:vertAlign w:val="baseline"/>
                <w:lang w:val="en-US" w:eastAsia="zh-Hans"/>
              </w:rPr>
            </w:pPr>
          </w:p>
        </w:tc>
        <w:tc>
          <w:tcPr>
            <w:tcW w:w="1262" w:type="dxa"/>
          </w:tcPr>
          <w:p w14:paraId="3D500993">
            <w:pPr>
              <w:jc w:val="center"/>
              <w:rPr>
                <w:rFonts w:hint="eastAsia" w:asciiTheme="minorEastAsia" w:hAnsiTheme="minorEastAsia" w:eastAsiaTheme="minorEastAsia" w:cstheme="minorEastAsia"/>
                <w:sz w:val="24"/>
                <w:szCs w:val="24"/>
                <w:vertAlign w:val="baseline"/>
                <w:lang w:val="en-US" w:eastAsia="zh-Hans"/>
              </w:rPr>
            </w:pPr>
            <w:r>
              <w:rPr>
                <w:rFonts w:hint="eastAsia" w:asciiTheme="minorEastAsia" w:hAnsiTheme="minorEastAsia" w:eastAsiaTheme="minorEastAsia" w:cstheme="minorEastAsia"/>
                <w:sz w:val="24"/>
                <w:szCs w:val="24"/>
                <w:vertAlign w:val="baseline"/>
                <w:lang w:val="en-US" w:eastAsia="zh-Hans"/>
              </w:rPr>
              <w:t>作者</w:t>
            </w:r>
          </w:p>
        </w:tc>
        <w:tc>
          <w:tcPr>
            <w:tcW w:w="2066" w:type="dxa"/>
          </w:tcPr>
          <w:p w14:paraId="4122D01E">
            <w:pPr>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程振兴</w:t>
            </w:r>
          </w:p>
        </w:tc>
        <w:tc>
          <w:tcPr>
            <w:tcW w:w="1410" w:type="dxa"/>
          </w:tcPr>
          <w:p w14:paraId="495C1BAE">
            <w:pPr>
              <w:jc w:val="center"/>
              <w:rPr>
                <w:rFonts w:hint="default" w:asciiTheme="minorEastAsia" w:hAnsiTheme="minorEastAsia" w:eastAsiaTheme="minorEastAsia" w:cstheme="minorEastAsia"/>
                <w:sz w:val="24"/>
                <w:szCs w:val="24"/>
                <w:vertAlign w:val="baseline"/>
                <w:lang w:val="en-US" w:eastAsia="zh-Hans"/>
              </w:rPr>
            </w:pPr>
            <w:r>
              <w:rPr>
                <w:rFonts w:hint="eastAsia" w:asciiTheme="minorEastAsia" w:hAnsiTheme="minorEastAsia" w:cstheme="minorEastAsia"/>
                <w:sz w:val="24"/>
                <w:szCs w:val="24"/>
                <w:vertAlign w:val="baseline"/>
                <w:lang w:val="en-US" w:eastAsia="zh-Hans"/>
              </w:rPr>
              <w:t>完成时间</w:t>
            </w:r>
          </w:p>
        </w:tc>
        <w:tc>
          <w:tcPr>
            <w:tcW w:w="2080" w:type="dxa"/>
          </w:tcPr>
          <w:p w14:paraId="088F997A">
            <w:pPr>
              <w:jc w:val="center"/>
              <w:rPr>
                <w:rFonts w:hint="default" w:asciiTheme="minorEastAsia" w:hAnsiTheme="minorEastAsia" w:eastAsiaTheme="minorEastAsia" w:cstheme="minorEastAsia"/>
                <w:sz w:val="24"/>
                <w:szCs w:val="24"/>
                <w:vertAlign w:val="baseline"/>
                <w:lang w:val="en-US" w:eastAsia="zh-CN"/>
              </w:rPr>
            </w:pPr>
            <w:r>
              <w:rPr>
                <w:rFonts w:hint="default" w:asciiTheme="minorEastAsia" w:hAnsiTheme="minorEastAsia" w:cstheme="minorEastAsia"/>
                <w:sz w:val="24"/>
                <w:szCs w:val="24"/>
                <w:vertAlign w:val="baseline"/>
                <w:lang w:eastAsia="zh-Hans"/>
              </w:rPr>
              <w:t>202</w:t>
            </w:r>
            <w:r>
              <w:rPr>
                <w:rFonts w:hint="eastAsia" w:asciiTheme="minorEastAsia" w:hAnsiTheme="minorEastAsia" w:cstheme="minorEastAsia"/>
                <w:sz w:val="24"/>
                <w:szCs w:val="24"/>
                <w:vertAlign w:val="baseline"/>
                <w:lang w:val="en-US" w:eastAsia="zh-CN"/>
              </w:rPr>
              <w:t>6</w:t>
            </w:r>
            <w:r>
              <w:rPr>
                <w:rFonts w:hint="default" w:asciiTheme="minorEastAsia" w:hAnsiTheme="minorEastAsia" w:cstheme="minorEastAsia"/>
                <w:sz w:val="24"/>
                <w:szCs w:val="24"/>
                <w:vertAlign w:val="baseline"/>
                <w:lang w:eastAsia="zh-Hans"/>
              </w:rPr>
              <w:t>-0</w:t>
            </w:r>
            <w:r>
              <w:rPr>
                <w:rFonts w:hint="eastAsia" w:asciiTheme="minorEastAsia" w:hAnsiTheme="minorEastAsia" w:cstheme="minorEastAsia"/>
                <w:sz w:val="24"/>
                <w:szCs w:val="24"/>
                <w:vertAlign w:val="baseline"/>
                <w:lang w:val="en-US" w:eastAsia="zh-CN"/>
              </w:rPr>
              <w:t>2</w:t>
            </w:r>
            <w:r>
              <w:rPr>
                <w:rFonts w:hint="default" w:asciiTheme="minorEastAsia" w:hAnsiTheme="minorEastAsia" w:cstheme="minorEastAsia"/>
                <w:sz w:val="24"/>
                <w:szCs w:val="24"/>
                <w:vertAlign w:val="baseline"/>
                <w:lang w:eastAsia="zh-Hans"/>
              </w:rPr>
              <w:t>-</w:t>
            </w:r>
            <w:r>
              <w:rPr>
                <w:rFonts w:hint="eastAsia" w:asciiTheme="minorEastAsia" w:hAnsiTheme="minorEastAsia" w:cstheme="minorEastAsia"/>
                <w:sz w:val="24"/>
                <w:szCs w:val="24"/>
                <w:vertAlign w:val="baseline"/>
                <w:lang w:val="en-US" w:eastAsia="zh-CN"/>
              </w:rPr>
              <w:t>04</w:t>
            </w:r>
          </w:p>
        </w:tc>
      </w:tr>
      <w:tr w14:paraId="588F1AF3">
        <w:tc>
          <w:tcPr>
            <w:tcW w:w="1704" w:type="dxa"/>
            <w:vMerge w:val="continue"/>
          </w:tcPr>
          <w:p w14:paraId="7D93365D">
            <w:pPr>
              <w:jc w:val="center"/>
              <w:rPr>
                <w:rFonts w:hint="eastAsia" w:asciiTheme="minorEastAsia" w:hAnsiTheme="minorEastAsia" w:eastAsiaTheme="minorEastAsia" w:cstheme="minorEastAsia"/>
                <w:sz w:val="24"/>
                <w:szCs w:val="24"/>
                <w:vertAlign w:val="baseline"/>
                <w:lang w:val="en-US" w:eastAsia="zh-Hans"/>
              </w:rPr>
            </w:pPr>
          </w:p>
        </w:tc>
        <w:tc>
          <w:tcPr>
            <w:tcW w:w="1262" w:type="dxa"/>
          </w:tcPr>
          <w:p w14:paraId="53C4A127">
            <w:pPr>
              <w:jc w:val="center"/>
              <w:rPr>
                <w:rFonts w:hint="eastAsia" w:asciiTheme="minorEastAsia" w:hAnsiTheme="minorEastAsia" w:eastAsiaTheme="minorEastAsia" w:cstheme="minorEastAsia"/>
                <w:sz w:val="24"/>
                <w:szCs w:val="24"/>
                <w:vertAlign w:val="baseline"/>
                <w:lang w:val="en-US" w:eastAsia="zh-Hans"/>
              </w:rPr>
            </w:pPr>
            <w:r>
              <w:rPr>
                <w:rFonts w:hint="eastAsia" w:asciiTheme="minorEastAsia" w:hAnsiTheme="minorEastAsia" w:eastAsiaTheme="minorEastAsia" w:cstheme="minorEastAsia"/>
                <w:sz w:val="24"/>
                <w:szCs w:val="24"/>
                <w:vertAlign w:val="baseline"/>
                <w:lang w:val="en-US" w:eastAsia="zh-Hans"/>
              </w:rPr>
              <w:t>页数</w:t>
            </w:r>
          </w:p>
        </w:tc>
        <w:tc>
          <w:tcPr>
            <w:tcW w:w="2066" w:type="dxa"/>
          </w:tcPr>
          <w:p w14:paraId="5693857F">
            <w:pPr>
              <w:jc w:val="center"/>
              <w:rPr>
                <w:rFonts w:hint="default" w:asciiTheme="minorEastAsia" w:hAnsiTheme="minorEastAsia" w:eastAsiaTheme="minorEastAsia" w:cstheme="minorEastAsia"/>
                <w:sz w:val="24"/>
                <w:szCs w:val="24"/>
                <w:vertAlign w:val="baseline"/>
                <w:lang w:eastAsia="zh-Hans"/>
              </w:rPr>
            </w:pPr>
            <w:r>
              <w:rPr>
                <w:rFonts w:hint="default" w:asciiTheme="minorEastAsia" w:hAnsiTheme="minorEastAsia" w:cstheme="minorEastAsia"/>
                <w:sz w:val="24"/>
                <w:szCs w:val="24"/>
                <w:vertAlign w:val="baseline"/>
                <w:lang w:eastAsia="zh-Hans"/>
              </w:rPr>
              <w:t>6</w:t>
            </w:r>
          </w:p>
        </w:tc>
        <w:tc>
          <w:tcPr>
            <w:tcW w:w="1410" w:type="dxa"/>
          </w:tcPr>
          <w:p w14:paraId="10EC5F98">
            <w:pPr>
              <w:jc w:val="center"/>
              <w:rPr>
                <w:rFonts w:hint="default" w:asciiTheme="minorEastAsia" w:hAnsiTheme="minorEastAsia" w:eastAsiaTheme="minorEastAsia" w:cstheme="minorEastAsia"/>
                <w:sz w:val="24"/>
                <w:szCs w:val="24"/>
                <w:vertAlign w:val="baseline"/>
                <w:lang w:val="en-US" w:eastAsia="zh-Hans"/>
              </w:rPr>
            </w:pPr>
            <w:r>
              <w:rPr>
                <w:rFonts w:hint="eastAsia" w:asciiTheme="minorEastAsia" w:hAnsiTheme="minorEastAsia" w:cstheme="minorEastAsia"/>
                <w:sz w:val="24"/>
                <w:szCs w:val="24"/>
                <w:vertAlign w:val="baseline"/>
                <w:lang w:val="en-US" w:eastAsia="zh-Hans"/>
              </w:rPr>
              <w:t>密级</w:t>
            </w:r>
          </w:p>
        </w:tc>
        <w:tc>
          <w:tcPr>
            <w:tcW w:w="2080" w:type="dxa"/>
          </w:tcPr>
          <w:p w14:paraId="77556721">
            <w:pPr>
              <w:jc w:val="center"/>
              <w:rPr>
                <w:rFonts w:hint="default" w:asciiTheme="minorEastAsia" w:hAnsiTheme="minorEastAsia" w:eastAsiaTheme="minorEastAsia" w:cstheme="minorEastAsia"/>
                <w:sz w:val="24"/>
                <w:szCs w:val="24"/>
                <w:vertAlign w:val="baseline"/>
                <w:lang w:val="en-US" w:eastAsia="zh-Hans"/>
              </w:rPr>
            </w:pPr>
            <w:r>
              <w:rPr>
                <w:rFonts w:hint="eastAsia" w:asciiTheme="minorEastAsia" w:hAnsiTheme="minorEastAsia" w:cstheme="minorEastAsia"/>
                <w:sz w:val="24"/>
                <w:szCs w:val="24"/>
                <w:vertAlign w:val="baseline"/>
                <w:lang w:val="en-US" w:eastAsia="zh-Hans"/>
              </w:rPr>
              <w:t>中</w:t>
            </w:r>
          </w:p>
        </w:tc>
      </w:tr>
    </w:tbl>
    <w:p w14:paraId="51975C33">
      <w:pPr>
        <w:jc w:val="center"/>
        <w:rPr>
          <w:rFonts w:hint="eastAsia" w:ascii="黑体" w:hAnsi="黑体" w:eastAsia="黑体" w:cs="黑体"/>
          <w:sz w:val="36"/>
          <w:szCs w:val="36"/>
          <w:lang w:val="en-US" w:eastAsia="zh-Hans"/>
        </w:rPr>
      </w:pPr>
    </w:p>
    <w:p w14:paraId="69919287">
      <w:pPr>
        <w:jc w:val="center"/>
        <w:rPr>
          <w:rFonts w:hint="eastAsia" w:ascii="黑体" w:hAnsi="黑体" w:eastAsia="黑体" w:cs="黑体"/>
          <w:sz w:val="36"/>
          <w:szCs w:val="36"/>
          <w:lang w:val="en-US" w:eastAsia="zh-Hans"/>
        </w:rPr>
      </w:pPr>
    </w:p>
    <w:p w14:paraId="53D7B666">
      <w:pPr>
        <w:jc w:val="center"/>
        <w:rPr>
          <w:rFonts w:hint="eastAsia" w:ascii="黑体" w:hAnsi="黑体" w:eastAsia="黑体" w:cs="黑体"/>
          <w:sz w:val="36"/>
          <w:szCs w:val="36"/>
          <w:lang w:val="en-US" w:eastAsia="zh-Hans"/>
        </w:rPr>
      </w:pPr>
    </w:p>
    <w:p w14:paraId="0BF7DC8E">
      <w:pPr>
        <w:jc w:val="center"/>
        <w:rPr>
          <w:rFonts w:hint="eastAsia" w:ascii="黑体" w:hAnsi="黑体" w:eastAsia="黑体" w:cs="黑体"/>
          <w:sz w:val="36"/>
          <w:szCs w:val="36"/>
          <w:lang w:val="en-US" w:eastAsia="zh-Hans"/>
        </w:rPr>
      </w:pPr>
      <w:r>
        <w:rPr>
          <w:rFonts w:hint="eastAsia" w:ascii="黑体" w:hAnsi="黑体" w:eastAsia="黑体" w:cs="黑体"/>
          <w:sz w:val="36"/>
          <w:szCs w:val="36"/>
          <w:lang w:val="en-US" w:eastAsia="zh-Hans"/>
        </w:rPr>
        <w:t>中工数字科技</w:t>
      </w:r>
      <w:r>
        <w:rPr>
          <w:rFonts w:hint="default" w:ascii="黑体" w:hAnsi="黑体" w:eastAsia="黑体" w:cs="黑体"/>
          <w:sz w:val="36"/>
          <w:szCs w:val="36"/>
          <w:lang w:eastAsia="zh-Hans"/>
        </w:rPr>
        <w:t>（</w:t>
      </w:r>
      <w:r>
        <w:rPr>
          <w:rFonts w:hint="eastAsia" w:ascii="黑体" w:hAnsi="黑体" w:eastAsia="黑体" w:cs="黑体"/>
          <w:sz w:val="36"/>
          <w:szCs w:val="36"/>
          <w:lang w:val="en-US" w:eastAsia="zh-Hans"/>
        </w:rPr>
        <w:t>苏州</w:t>
      </w:r>
      <w:r>
        <w:rPr>
          <w:rFonts w:hint="default" w:ascii="黑体" w:hAnsi="黑体" w:eastAsia="黑体" w:cs="黑体"/>
          <w:sz w:val="36"/>
          <w:szCs w:val="36"/>
          <w:lang w:eastAsia="zh-Hans"/>
        </w:rPr>
        <w:t>）</w:t>
      </w:r>
      <w:r>
        <w:rPr>
          <w:rFonts w:hint="eastAsia" w:ascii="黑体" w:hAnsi="黑体" w:eastAsia="黑体" w:cs="黑体"/>
          <w:sz w:val="36"/>
          <w:szCs w:val="36"/>
          <w:lang w:val="en-US" w:eastAsia="zh-Hans"/>
        </w:rPr>
        <w:t>有限公司</w:t>
      </w:r>
    </w:p>
    <w:p w14:paraId="4DA1C579">
      <w:pPr>
        <w:jc w:val="center"/>
        <w:rPr>
          <w:rFonts w:hint="eastAsia" w:ascii="黑体" w:hAnsi="黑体" w:eastAsia="黑体" w:cs="黑体"/>
          <w:sz w:val="36"/>
          <w:szCs w:val="36"/>
          <w:lang w:val="en-US" w:eastAsia="zh-Hans"/>
        </w:rPr>
      </w:pPr>
      <w:r>
        <w:rPr>
          <w:rFonts w:hint="default" w:ascii="黑体" w:hAnsi="黑体" w:eastAsia="黑体" w:cs="黑体"/>
          <w:sz w:val="36"/>
          <w:szCs w:val="36"/>
          <w:lang w:eastAsia="zh-Hans"/>
        </w:rPr>
        <w:t>202</w:t>
      </w:r>
      <w:r>
        <w:rPr>
          <w:rFonts w:hint="eastAsia" w:ascii="黑体" w:hAnsi="黑体" w:eastAsia="黑体" w:cs="黑体"/>
          <w:sz w:val="36"/>
          <w:szCs w:val="36"/>
          <w:lang w:val="en-US" w:eastAsia="zh-CN"/>
        </w:rPr>
        <w:t>6</w:t>
      </w:r>
      <w:r>
        <w:rPr>
          <w:rFonts w:hint="eastAsia" w:ascii="黑体" w:hAnsi="黑体" w:eastAsia="黑体" w:cs="黑体"/>
          <w:sz w:val="36"/>
          <w:szCs w:val="36"/>
          <w:lang w:val="en-US" w:eastAsia="zh-Hans"/>
        </w:rPr>
        <w:t>年</w:t>
      </w:r>
      <w:r>
        <w:rPr>
          <w:rFonts w:hint="eastAsia" w:ascii="黑体" w:hAnsi="黑体" w:eastAsia="黑体" w:cs="黑体"/>
          <w:sz w:val="36"/>
          <w:szCs w:val="36"/>
          <w:lang w:val="en-US" w:eastAsia="zh-CN"/>
        </w:rPr>
        <w:t>2</w:t>
      </w:r>
      <w:r>
        <w:rPr>
          <w:rFonts w:hint="eastAsia" w:ascii="黑体" w:hAnsi="黑体" w:eastAsia="黑体" w:cs="黑体"/>
          <w:sz w:val="36"/>
          <w:szCs w:val="36"/>
          <w:lang w:val="en-US" w:eastAsia="zh-Hans"/>
        </w:rPr>
        <w:t>月</w:t>
      </w:r>
    </w:p>
    <w:p w14:paraId="7F81E4DC">
      <w:pPr>
        <w:jc w:val="both"/>
        <w:rPr>
          <w:rFonts w:hint="default" w:ascii="黑体" w:hAnsi="黑体" w:eastAsia="黑体" w:cs="黑体"/>
          <w:sz w:val="36"/>
          <w:szCs w:val="36"/>
          <w:lang w:eastAsia="zh-Hans"/>
        </w:rPr>
      </w:pPr>
    </w:p>
    <w:p w14:paraId="128C01E0">
      <w:pPr>
        <w:jc w:val="both"/>
        <w:rPr>
          <w:rFonts w:hint="default" w:ascii="黑体" w:hAnsi="黑体" w:eastAsia="黑体" w:cs="黑体"/>
          <w:sz w:val="36"/>
          <w:szCs w:val="36"/>
          <w:lang w:eastAsia="zh-Hans"/>
        </w:rPr>
      </w:pPr>
    </w:p>
    <w:sdt>
      <w:sdtPr>
        <w:rPr>
          <w:rFonts w:ascii="宋体" w:hAnsi="宋体" w:eastAsia="宋体" w:cstheme="minorBidi"/>
          <w:kern w:val="2"/>
          <w:sz w:val="21"/>
          <w:szCs w:val="24"/>
          <w:lang w:val="en-US" w:eastAsia="zh-CN" w:bidi="ar-SA"/>
        </w:rPr>
        <w:id w:val="378488093"/>
        <w15:color w:val="DBDBDB"/>
        <w:docPartObj>
          <w:docPartGallery w:val="Table of Contents"/>
          <w:docPartUnique/>
        </w:docPartObj>
      </w:sdtPr>
      <w:sdtEndPr>
        <w:rPr>
          <w:rFonts w:hint="default" w:ascii="黑体" w:hAnsi="黑体" w:eastAsia="黑体" w:cs="黑体"/>
          <w:kern w:val="2"/>
          <w:sz w:val="21"/>
          <w:szCs w:val="36"/>
          <w:lang w:val="en-US" w:eastAsia="zh-Hans" w:bidi="ar-SA"/>
        </w:rPr>
      </w:sdtEndPr>
      <w:sdtContent>
        <w:p w14:paraId="2914173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B998F19">
          <w:pPr>
            <w:pStyle w:val="10"/>
            <w:tabs>
              <w:tab w:val="right" w:leader="dot" w:pos="8306"/>
            </w:tabs>
          </w:pPr>
          <w:r>
            <w:rPr>
              <w:rFonts w:hint="default" w:ascii="黑体" w:hAnsi="黑体" w:eastAsia="黑体" w:cs="黑体"/>
              <w:sz w:val="36"/>
              <w:szCs w:val="36"/>
              <w:lang w:eastAsia="zh-Hans"/>
            </w:rPr>
            <w:fldChar w:fldCharType="begin"/>
          </w:r>
          <w:r>
            <w:rPr>
              <w:rFonts w:hint="default" w:ascii="黑体" w:hAnsi="黑体" w:eastAsia="黑体" w:cs="黑体"/>
              <w:sz w:val="36"/>
              <w:szCs w:val="36"/>
              <w:lang w:eastAsia="zh-Hans"/>
            </w:rPr>
            <w:instrText xml:space="preserve">TOC \o "1-3" \h \u </w:instrText>
          </w:r>
          <w:r>
            <w:rPr>
              <w:rFonts w:hint="default" w:ascii="黑体" w:hAnsi="黑体" w:eastAsia="黑体" w:cs="黑体"/>
              <w:sz w:val="36"/>
              <w:szCs w:val="36"/>
              <w:lang w:eastAsia="zh-Hans"/>
            </w:rPr>
            <w:fldChar w:fldCharType="separate"/>
          </w:r>
          <w:r>
            <w:rPr>
              <w:rFonts w:hint="default" w:ascii="黑体" w:hAnsi="黑体" w:eastAsia="黑体" w:cs="黑体"/>
              <w:szCs w:val="36"/>
              <w:lang w:eastAsia="zh-Hans"/>
            </w:rPr>
            <w:fldChar w:fldCharType="begin"/>
          </w:r>
          <w:r>
            <w:rPr>
              <w:rFonts w:hint="default" w:ascii="黑体" w:hAnsi="黑体" w:eastAsia="黑体" w:cs="黑体"/>
              <w:szCs w:val="36"/>
              <w:lang w:eastAsia="zh-Hans"/>
            </w:rPr>
            <w:instrText xml:space="preserve"> HYPERLINK \l _Toc1922041668 </w:instrText>
          </w:r>
          <w:r>
            <w:rPr>
              <w:rFonts w:hint="default" w:ascii="黑体" w:hAnsi="黑体" w:eastAsia="黑体" w:cs="黑体"/>
              <w:szCs w:val="36"/>
              <w:lang w:eastAsia="zh-Hans"/>
            </w:rPr>
            <w:fldChar w:fldCharType="separate"/>
          </w:r>
          <w:r>
            <w:rPr>
              <w:rFonts w:hint="default" w:ascii="宋体" w:hAnsi="宋体" w:eastAsia="宋体" w:cs="宋体"/>
              <w:szCs w:val="28"/>
              <w:lang w:val="en-US" w:eastAsia="zh-Hans"/>
            </w:rPr>
            <w:t xml:space="preserve">1. </w:t>
          </w:r>
          <w:r>
            <w:rPr>
              <w:rFonts w:hint="eastAsia"/>
              <w:szCs w:val="28"/>
              <w:lang w:val="en-US" w:eastAsia="zh-CN"/>
            </w:rPr>
            <w:t>调研概况与工艺流程</w:t>
          </w:r>
          <w:r>
            <w:tab/>
          </w:r>
          <w:r>
            <w:fldChar w:fldCharType="begin"/>
          </w:r>
          <w:r>
            <w:instrText xml:space="preserve"> PAGEREF _Toc1922041668 \h </w:instrText>
          </w:r>
          <w:r>
            <w:fldChar w:fldCharType="separate"/>
          </w:r>
          <w:r>
            <w:t>3</w:t>
          </w:r>
          <w:r>
            <w:fldChar w:fldCharType="end"/>
          </w:r>
          <w:r>
            <w:rPr>
              <w:rFonts w:hint="default" w:ascii="黑体" w:hAnsi="黑体" w:eastAsia="黑体" w:cs="黑体"/>
              <w:szCs w:val="36"/>
              <w:lang w:eastAsia="zh-Hans"/>
            </w:rPr>
            <w:fldChar w:fldCharType="end"/>
          </w:r>
        </w:p>
        <w:p w14:paraId="5CC1CAD7">
          <w:pPr>
            <w:pStyle w:val="6"/>
            <w:tabs>
              <w:tab w:val="right" w:leader="dot" w:pos="8306"/>
            </w:tabs>
          </w:pPr>
          <w:r>
            <w:rPr>
              <w:rFonts w:hint="default" w:ascii="黑体" w:hAnsi="黑体" w:eastAsia="黑体" w:cs="黑体"/>
              <w:szCs w:val="36"/>
              <w:lang w:eastAsia="zh-Hans"/>
            </w:rPr>
            <w:fldChar w:fldCharType="begin"/>
          </w:r>
          <w:r>
            <w:rPr>
              <w:rFonts w:hint="default" w:ascii="黑体" w:hAnsi="黑体" w:eastAsia="黑体" w:cs="黑体"/>
              <w:szCs w:val="36"/>
              <w:lang w:eastAsia="zh-Hans"/>
            </w:rPr>
            <w:instrText xml:space="preserve"> HYPERLINK \l _Toc1305295902 </w:instrText>
          </w:r>
          <w:r>
            <w:rPr>
              <w:rFonts w:hint="default" w:ascii="黑体" w:hAnsi="黑体" w:eastAsia="黑体" w:cs="黑体"/>
              <w:szCs w:val="36"/>
              <w:lang w:eastAsia="zh-Hans"/>
            </w:rPr>
            <w:fldChar w:fldCharType="separate"/>
          </w:r>
          <w:r>
            <w:rPr>
              <w:rFonts w:hint="default" w:ascii="宋体" w:hAnsi="宋体" w:eastAsia="宋体" w:cs="宋体"/>
              <w:bCs/>
              <w:szCs w:val="24"/>
              <w:lang w:val="en-US" w:eastAsia="zh-Hans"/>
            </w:rPr>
            <w:t xml:space="preserve">1.1. </w:t>
          </w:r>
          <w:r>
            <w:rPr>
              <w:rFonts w:hint="eastAsia" w:asciiTheme="majorEastAsia" w:hAnsiTheme="majorEastAsia" w:eastAsiaTheme="majorEastAsia" w:cstheme="majorEastAsia"/>
              <w:bCs/>
              <w:szCs w:val="24"/>
              <w:lang w:val="en-US" w:eastAsia="zh-CN"/>
            </w:rPr>
            <w:t>工艺流程图</w:t>
          </w:r>
          <w:r>
            <w:tab/>
          </w:r>
          <w:r>
            <w:fldChar w:fldCharType="begin"/>
          </w:r>
          <w:r>
            <w:instrText xml:space="preserve"> PAGEREF _Toc1305295902 \h </w:instrText>
          </w:r>
          <w:r>
            <w:fldChar w:fldCharType="separate"/>
          </w:r>
          <w:r>
            <w:t>3</w:t>
          </w:r>
          <w:r>
            <w:fldChar w:fldCharType="end"/>
          </w:r>
          <w:r>
            <w:rPr>
              <w:rFonts w:hint="default" w:ascii="黑体" w:hAnsi="黑体" w:eastAsia="黑体" w:cs="黑体"/>
              <w:szCs w:val="36"/>
              <w:lang w:eastAsia="zh-Hans"/>
            </w:rPr>
            <w:fldChar w:fldCharType="end"/>
          </w:r>
        </w:p>
        <w:p w14:paraId="5FBD247B">
          <w:pPr>
            <w:pStyle w:val="10"/>
            <w:tabs>
              <w:tab w:val="right" w:leader="dot" w:pos="8306"/>
            </w:tabs>
          </w:pPr>
          <w:r>
            <w:rPr>
              <w:rFonts w:hint="default" w:ascii="黑体" w:hAnsi="黑体" w:eastAsia="黑体" w:cs="黑体"/>
              <w:szCs w:val="36"/>
              <w:lang w:eastAsia="zh-Hans"/>
            </w:rPr>
            <w:fldChar w:fldCharType="begin"/>
          </w:r>
          <w:r>
            <w:rPr>
              <w:rFonts w:hint="default" w:ascii="黑体" w:hAnsi="黑体" w:eastAsia="黑体" w:cs="黑体"/>
              <w:szCs w:val="36"/>
              <w:lang w:eastAsia="zh-Hans"/>
            </w:rPr>
            <w:instrText xml:space="preserve"> HYPERLINK \l _Toc1562770809 </w:instrText>
          </w:r>
          <w:r>
            <w:rPr>
              <w:rFonts w:hint="default" w:ascii="黑体" w:hAnsi="黑体" w:eastAsia="黑体" w:cs="黑体"/>
              <w:szCs w:val="36"/>
              <w:lang w:eastAsia="zh-Hans"/>
            </w:rPr>
            <w:fldChar w:fldCharType="separate"/>
          </w:r>
          <w:r>
            <w:rPr>
              <w:rFonts w:hint="default" w:ascii="宋体" w:hAnsi="宋体" w:eastAsia="宋体" w:cs="宋体"/>
              <w:lang w:val="en-US" w:eastAsia="zh-CN"/>
            </w:rPr>
            <w:t xml:space="preserve">2. </w:t>
          </w:r>
          <w:r>
            <w:rPr>
              <w:rFonts w:hint="eastAsia"/>
              <w:szCs w:val="28"/>
              <w:lang w:val="en-US" w:eastAsia="zh-CN"/>
            </w:rPr>
            <w:t>关键环节调研详情</w:t>
          </w:r>
          <w:r>
            <w:tab/>
          </w:r>
          <w:r>
            <w:fldChar w:fldCharType="begin"/>
          </w:r>
          <w:r>
            <w:instrText xml:space="preserve"> PAGEREF _Toc1562770809 \h </w:instrText>
          </w:r>
          <w:r>
            <w:fldChar w:fldCharType="separate"/>
          </w:r>
          <w:r>
            <w:t>3</w:t>
          </w:r>
          <w:r>
            <w:fldChar w:fldCharType="end"/>
          </w:r>
          <w:r>
            <w:rPr>
              <w:rFonts w:hint="default" w:ascii="黑体" w:hAnsi="黑体" w:eastAsia="黑体" w:cs="黑体"/>
              <w:szCs w:val="36"/>
              <w:lang w:eastAsia="zh-Hans"/>
            </w:rPr>
            <w:fldChar w:fldCharType="end"/>
          </w:r>
        </w:p>
        <w:p w14:paraId="645009E1">
          <w:pPr>
            <w:pStyle w:val="6"/>
            <w:tabs>
              <w:tab w:val="right" w:leader="dot" w:pos="8306"/>
            </w:tabs>
          </w:pPr>
          <w:r>
            <w:rPr>
              <w:rFonts w:hint="default" w:ascii="黑体" w:hAnsi="黑体" w:eastAsia="黑体" w:cs="黑体"/>
              <w:szCs w:val="36"/>
              <w:lang w:eastAsia="zh-Hans"/>
            </w:rPr>
            <w:fldChar w:fldCharType="begin"/>
          </w:r>
          <w:r>
            <w:rPr>
              <w:rFonts w:hint="default" w:ascii="黑体" w:hAnsi="黑体" w:eastAsia="黑体" w:cs="黑体"/>
              <w:szCs w:val="36"/>
              <w:lang w:eastAsia="zh-Hans"/>
            </w:rPr>
            <w:instrText xml:space="preserve"> HYPERLINK \l _Toc1763984053 </w:instrText>
          </w:r>
          <w:r>
            <w:rPr>
              <w:rFonts w:hint="default" w:ascii="黑体" w:hAnsi="黑体" w:eastAsia="黑体" w:cs="黑体"/>
              <w:szCs w:val="36"/>
              <w:lang w:eastAsia="zh-Hans"/>
            </w:rPr>
            <w:fldChar w:fldCharType="separate"/>
          </w:r>
          <w:r>
            <w:rPr>
              <w:rFonts w:hint="eastAsia" w:asciiTheme="majorEastAsia" w:hAnsiTheme="majorEastAsia" w:eastAsiaTheme="majorEastAsia" w:cstheme="majorEastAsia"/>
              <w:bCs/>
              <w:szCs w:val="24"/>
              <w:lang w:val="en-US" w:eastAsia="zh-CN"/>
            </w:rPr>
            <w:t>2.1 源头：炼钢与连铸</w:t>
          </w:r>
          <w:r>
            <w:tab/>
          </w:r>
          <w:r>
            <w:fldChar w:fldCharType="begin"/>
          </w:r>
          <w:r>
            <w:instrText xml:space="preserve"> PAGEREF _Toc1763984053 \h </w:instrText>
          </w:r>
          <w:r>
            <w:fldChar w:fldCharType="separate"/>
          </w:r>
          <w:r>
            <w:t>3</w:t>
          </w:r>
          <w:r>
            <w:fldChar w:fldCharType="end"/>
          </w:r>
          <w:r>
            <w:rPr>
              <w:rFonts w:hint="default" w:ascii="黑体" w:hAnsi="黑体" w:eastAsia="黑体" w:cs="黑体"/>
              <w:szCs w:val="36"/>
              <w:lang w:eastAsia="zh-Hans"/>
            </w:rPr>
            <w:fldChar w:fldCharType="end"/>
          </w:r>
        </w:p>
        <w:p w14:paraId="08BD0CFB">
          <w:pPr>
            <w:pStyle w:val="6"/>
            <w:tabs>
              <w:tab w:val="right" w:leader="dot" w:pos="8306"/>
            </w:tabs>
          </w:pPr>
          <w:r>
            <w:rPr>
              <w:rFonts w:hint="default" w:ascii="黑体" w:hAnsi="黑体" w:eastAsia="黑体" w:cs="黑体"/>
              <w:szCs w:val="36"/>
              <w:lang w:eastAsia="zh-Hans"/>
            </w:rPr>
            <w:fldChar w:fldCharType="begin"/>
          </w:r>
          <w:r>
            <w:rPr>
              <w:rFonts w:hint="default" w:ascii="黑体" w:hAnsi="黑体" w:eastAsia="黑体" w:cs="黑体"/>
              <w:szCs w:val="36"/>
              <w:lang w:eastAsia="zh-Hans"/>
            </w:rPr>
            <w:instrText xml:space="preserve"> HYPERLINK \l _Toc1268231936 </w:instrText>
          </w:r>
          <w:r>
            <w:rPr>
              <w:rFonts w:hint="default" w:ascii="黑体" w:hAnsi="黑体" w:eastAsia="黑体" w:cs="黑体"/>
              <w:szCs w:val="36"/>
              <w:lang w:eastAsia="zh-Hans"/>
            </w:rPr>
            <w:fldChar w:fldCharType="separate"/>
          </w:r>
          <w:r>
            <w:rPr>
              <w:rFonts w:hint="eastAsia" w:asciiTheme="majorEastAsia" w:hAnsiTheme="majorEastAsia" w:eastAsiaTheme="majorEastAsia" w:cstheme="majorEastAsia"/>
              <w:bCs/>
              <w:szCs w:val="24"/>
              <w:lang w:val="en-US" w:eastAsia="zh-CN"/>
            </w:rPr>
            <w:t>2.2 物流：上游来料与运输</w:t>
          </w:r>
          <w:r>
            <w:tab/>
          </w:r>
          <w:r>
            <w:fldChar w:fldCharType="begin"/>
          </w:r>
          <w:r>
            <w:instrText xml:space="preserve"> PAGEREF _Toc1268231936 \h </w:instrText>
          </w:r>
          <w:r>
            <w:fldChar w:fldCharType="separate"/>
          </w:r>
          <w:r>
            <w:t>4</w:t>
          </w:r>
          <w:r>
            <w:fldChar w:fldCharType="end"/>
          </w:r>
          <w:r>
            <w:rPr>
              <w:rFonts w:hint="default" w:ascii="黑体" w:hAnsi="黑体" w:eastAsia="黑体" w:cs="黑体"/>
              <w:szCs w:val="36"/>
              <w:lang w:eastAsia="zh-Hans"/>
            </w:rPr>
            <w:fldChar w:fldCharType="end"/>
          </w:r>
        </w:p>
        <w:p w14:paraId="358FB290">
          <w:pPr>
            <w:pStyle w:val="6"/>
            <w:tabs>
              <w:tab w:val="right" w:leader="dot" w:pos="8306"/>
            </w:tabs>
          </w:pPr>
          <w:r>
            <w:rPr>
              <w:rFonts w:hint="default" w:ascii="黑体" w:hAnsi="黑体" w:eastAsia="黑体" w:cs="黑体"/>
              <w:szCs w:val="36"/>
              <w:lang w:eastAsia="zh-Hans"/>
            </w:rPr>
            <w:fldChar w:fldCharType="begin"/>
          </w:r>
          <w:r>
            <w:rPr>
              <w:rFonts w:hint="default" w:ascii="黑体" w:hAnsi="黑体" w:eastAsia="黑体" w:cs="黑体"/>
              <w:szCs w:val="36"/>
              <w:lang w:eastAsia="zh-Hans"/>
            </w:rPr>
            <w:instrText xml:space="preserve"> HYPERLINK \l _Toc1398951877 </w:instrText>
          </w:r>
          <w:r>
            <w:rPr>
              <w:rFonts w:hint="default" w:ascii="黑体" w:hAnsi="黑体" w:eastAsia="黑体" w:cs="黑体"/>
              <w:szCs w:val="36"/>
              <w:lang w:eastAsia="zh-Hans"/>
            </w:rPr>
            <w:fldChar w:fldCharType="separate"/>
          </w:r>
          <w:r>
            <w:rPr>
              <w:rFonts w:hint="eastAsia" w:asciiTheme="majorEastAsia" w:hAnsiTheme="majorEastAsia" w:eastAsiaTheme="majorEastAsia" w:cstheme="majorEastAsia"/>
              <w:bCs/>
              <w:szCs w:val="24"/>
              <w:lang w:val="en-US" w:eastAsia="zh-CN"/>
            </w:rPr>
            <w:t>2.3 核心：能源与燃烧系统</w:t>
          </w:r>
          <w:r>
            <w:tab/>
          </w:r>
          <w:r>
            <w:fldChar w:fldCharType="begin"/>
          </w:r>
          <w:r>
            <w:instrText xml:space="preserve"> PAGEREF _Toc1398951877 \h </w:instrText>
          </w:r>
          <w:r>
            <w:fldChar w:fldCharType="separate"/>
          </w:r>
          <w:r>
            <w:t>4</w:t>
          </w:r>
          <w:r>
            <w:fldChar w:fldCharType="end"/>
          </w:r>
          <w:r>
            <w:rPr>
              <w:rFonts w:hint="default" w:ascii="黑体" w:hAnsi="黑体" w:eastAsia="黑体" w:cs="黑体"/>
              <w:szCs w:val="36"/>
              <w:lang w:eastAsia="zh-Hans"/>
            </w:rPr>
            <w:fldChar w:fldCharType="end"/>
          </w:r>
        </w:p>
        <w:p w14:paraId="03F178CC">
          <w:pPr>
            <w:pStyle w:val="6"/>
            <w:tabs>
              <w:tab w:val="right" w:leader="dot" w:pos="8306"/>
            </w:tabs>
          </w:pPr>
          <w:r>
            <w:rPr>
              <w:rFonts w:hint="default" w:ascii="黑体" w:hAnsi="黑体" w:eastAsia="黑体" w:cs="黑体"/>
              <w:szCs w:val="36"/>
              <w:lang w:eastAsia="zh-Hans"/>
            </w:rPr>
            <w:fldChar w:fldCharType="begin"/>
          </w:r>
          <w:r>
            <w:rPr>
              <w:rFonts w:hint="default" w:ascii="黑体" w:hAnsi="黑体" w:eastAsia="黑体" w:cs="黑体"/>
              <w:szCs w:val="36"/>
              <w:lang w:eastAsia="zh-Hans"/>
            </w:rPr>
            <w:instrText xml:space="preserve"> HYPERLINK \l _Toc1533229383 </w:instrText>
          </w:r>
          <w:r>
            <w:rPr>
              <w:rFonts w:hint="default" w:ascii="黑体" w:hAnsi="黑体" w:eastAsia="黑体" w:cs="黑体"/>
              <w:szCs w:val="36"/>
              <w:lang w:eastAsia="zh-Hans"/>
            </w:rPr>
            <w:fldChar w:fldCharType="separate"/>
          </w:r>
          <w:r>
            <w:rPr>
              <w:rFonts w:hint="eastAsia" w:asciiTheme="majorEastAsia" w:hAnsiTheme="majorEastAsia" w:eastAsiaTheme="majorEastAsia" w:cstheme="majorEastAsia"/>
              <w:bCs/>
              <w:szCs w:val="24"/>
              <w:lang w:val="en-US" w:eastAsia="zh-CN"/>
            </w:rPr>
            <w:t>2.4 终端：轧钢环节</w:t>
          </w:r>
          <w:r>
            <w:tab/>
          </w:r>
          <w:r>
            <w:fldChar w:fldCharType="begin"/>
          </w:r>
          <w:r>
            <w:instrText xml:space="preserve"> PAGEREF _Toc1533229383 \h </w:instrText>
          </w:r>
          <w:r>
            <w:fldChar w:fldCharType="separate"/>
          </w:r>
          <w:r>
            <w:t>4</w:t>
          </w:r>
          <w:r>
            <w:fldChar w:fldCharType="end"/>
          </w:r>
          <w:r>
            <w:rPr>
              <w:rFonts w:hint="default" w:ascii="黑体" w:hAnsi="黑体" w:eastAsia="黑体" w:cs="黑体"/>
              <w:szCs w:val="36"/>
              <w:lang w:eastAsia="zh-Hans"/>
            </w:rPr>
            <w:fldChar w:fldCharType="end"/>
          </w:r>
        </w:p>
        <w:p w14:paraId="2A17A578">
          <w:pPr>
            <w:pStyle w:val="6"/>
            <w:tabs>
              <w:tab w:val="right" w:leader="dot" w:pos="8306"/>
            </w:tabs>
          </w:pPr>
          <w:r>
            <w:rPr>
              <w:rFonts w:hint="default" w:ascii="黑体" w:hAnsi="黑体" w:eastAsia="黑体" w:cs="黑体"/>
              <w:szCs w:val="36"/>
              <w:lang w:eastAsia="zh-Hans"/>
            </w:rPr>
            <w:fldChar w:fldCharType="begin"/>
          </w:r>
          <w:r>
            <w:rPr>
              <w:rFonts w:hint="default" w:ascii="黑体" w:hAnsi="黑体" w:eastAsia="黑体" w:cs="黑体"/>
              <w:szCs w:val="36"/>
              <w:lang w:eastAsia="zh-Hans"/>
            </w:rPr>
            <w:instrText xml:space="preserve"> HYPERLINK \l _Toc1329959728 </w:instrText>
          </w:r>
          <w:r>
            <w:rPr>
              <w:rFonts w:hint="default" w:ascii="黑体" w:hAnsi="黑体" w:eastAsia="黑体" w:cs="黑体"/>
              <w:szCs w:val="36"/>
              <w:lang w:eastAsia="zh-Hans"/>
            </w:rPr>
            <w:fldChar w:fldCharType="separate"/>
          </w:r>
          <w:r>
            <w:rPr>
              <w:rFonts w:hint="eastAsia" w:asciiTheme="majorEastAsia" w:hAnsiTheme="majorEastAsia" w:eastAsiaTheme="majorEastAsia" w:cstheme="majorEastAsia"/>
              <w:bCs/>
              <w:szCs w:val="24"/>
              <w:lang w:val="en-US" w:eastAsia="zh-CN"/>
            </w:rPr>
            <w:t>2.5 环保与合同考核</w:t>
          </w:r>
          <w:r>
            <w:tab/>
          </w:r>
          <w:r>
            <w:fldChar w:fldCharType="begin"/>
          </w:r>
          <w:r>
            <w:instrText xml:space="preserve"> PAGEREF _Toc1329959728 \h </w:instrText>
          </w:r>
          <w:r>
            <w:fldChar w:fldCharType="separate"/>
          </w:r>
          <w:r>
            <w:t>4</w:t>
          </w:r>
          <w:r>
            <w:fldChar w:fldCharType="end"/>
          </w:r>
          <w:r>
            <w:rPr>
              <w:rFonts w:hint="default" w:ascii="黑体" w:hAnsi="黑体" w:eastAsia="黑体" w:cs="黑体"/>
              <w:szCs w:val="36"/>
              <w:lang w:eastAsia="zh-Hans"/>
            </w:rPr>
            <w:fldChar w:fldCharType="end"/>
          </w:r>
        </w:p>
        <w:p w14:paraId="50B3199C">
          <w:pPr>
            <w:pStyle w:val="10"/>
            <w:tabs>
              <w:tab w:val="right" w:leader="dot" w:pos="8306"/>
            </w:tabs>
          </w:pPr>
          <w:r>
            <w:rPr>
              <w:rFonts w:hint="default" w:ascii="黑体" w:hAnsi="黑体" w:eastAsia="黑体" w:cs="黑体"/>
              <w:szCs w:val="36"/>
              <w:lang w:eastAsia="zh-Hans"/>
            </w:rPr>
            <w:fldChar w:fldCharType="begin"/>
          </w:r>
          <w:r>
            <w:rPr>
              <w:rFonts w:hint="default" w:ascii="黑体" w:hAnsi="黑体" w:eastAsia="黑体" w:cs="黑体"/>
              <w:szCs w:val="36"/>
              <w:lang w:eastAsia="zh-Hans"/>
            </w:rPr>
            <w:instrText xml:space="preserve"> HYPERLINK \l _Toc1623350520 </w:instrText>
          </w:r>
          <w:r>
            <w:rPr>
              <w:rFonts w:hint="default" w:ascii="黑体" w:hAnsi="黑体" w:eastAsia="黑体" w:cs="黑体"/>
              <w:szCs w:val="36"/>
              <w:lang w:eastAsia="zh-Hans"/>
            </w:rPr>
            <w:fldChar w:fldCharType="separate"/>
          </w:r>
          <w:r>
            <w:rPr>
              <w:rFonts w:hint="default" w:ascii="宋体" w:hAnsi="宋体" w:eastAsia="宋体" w:cs="宋体"/>
              <w:lang w:val="en-US" w:eastAsia="zh-CN"/>
            </w:rPr>
            <w:t xml:space="preserve">3. </w:t>
          </w:r>
          <w:r>
            <w:rPr>
              <w:rFonts w:hint="eastAsia"/>
              <w:lang w:val="en-US" w:eastAsia="zh-CN"/>
            </w:rPr>
            <w:t>数据需求清单</w:t>
          </w:r>
          <w:r>
            <w:tab/>
          </w:r>
          <w:r>
            <w:fldChar w:fldCharType="begin"/>
          </w:r>
          <w:r>
            <w:instrText xml:space="preserve"> PAGEREF _Toc1623350520 \h </w:instrText>
          </w:r>
          <w:r>
            <w:fldChar w:fldCharType="separate"/>
          </w:r>
          <w:r>
            <w:t>5</w:t>
          </w:r>
          <w:r>
            <w:fldChar w:fldCharType="end"/>
          </w:r>
          <w:r>
            <w:rPr>
              <w:rFonts w:hint="default" w:ascii="黑体" w:hAnsi="黑体" w:eastAsia="黑体" w:cs="黑体"/>
              <w:szCs w:val="36"/>
              <w:lang w:eastAsia="zh-Hans"/>
            </w:rPr>
            <w:fldChar w:fldCharType="end"/>
          </w:r>
        </w:p>
        <w:p w14:paraId="6FC38C70">
          <w:pPr>
            <w:pStyle w:val="10"/>
            <w:tabs>
              <w:tab w:val="right" w:leader="dot" w:pos="8306"/>
            </w:tabs>
          </w:pPr>
          <w:r>
            <w:rPr>
              <w:rFonts w:hint="default" w:ascii="黑体" w:hAnsi="黑体" w:eastAsia="黑体" w:cs="黑体"/>
              <w:szCs w:val="36"/>
              <w:lang w:eastAsia="zh-Hans"/>
            </w:rPr>
            <w:fldChar w:fldCharType="begin"/>
          </w:r>
          <w:r>
            <w:rPr>
              <w:rFonts w:hint="default" w:ascii="黑体" w:hAnsi="黑体" w:eastAsia="黑体" w:cs="黑体"/>
              <w:szCs w:val="36"/>
              <w:lang w:eastAsia="zh-Hans"/>
            </w:rPr>
            <w:instrText xml:space="preserve"> HYPERLINK \l _Toc2019938152 </w:instrText>
          </w:r>
          <w:r>
            <w:rPr>
              <w:rFonts w:hint="default" w:ascii="黑体" w:hAnsi="黑体" w:eastAsia="黑体" w:cs="黑体"/>
              <w:szCs w:val="36"/>
              <w:lang w:eastAsia="zh-Hans"/>
            </w:rPr>
            <w:fldChar w:fldCharType="separate"/>
          </w:r>
          <w:r>
            <w:rPr>
              <w:rFonts w:hint="default" w:ascii="宋体" w:hAnsi="宋体" w:eastAsia="宋体" w:cs="宋体"/>
              <w:lang w:val="en-US" w:eastAsia="zh-CN"/>
            </w:rPr>
            <w:t xml:space="preserve">4. </w:t>
          </w:r>
          <w:r>
            <w:rPr>
              <w:rFonts w:hint="eastAsia"/>
              <w:lang w:val="en-US" w:eastAsia="zh-CN"/>
            </w:rPr>
            <w:t>关键问题与后续行动计划</w:t>
          </w:r>
          <w:r>
            <w:tab/>
          </w:r>
          <w:r>
            <w:fldChar w:fldCharType="begin"/>
          </w:r>
          <w:r>
            <w:instrText xml:space="preserve"> PAGEREF _Toc2019938152 \h </w:instrText>
          </w:r>
          <w:r>
            <w:fldChar w:fldCharType="separate"/>
          </w:r>
          <w:r>
            <w:t>6</w:t>
          </w:r>
          <w:r>
            <w:fldChar w:fldCharType="end"/>
          </w:r>
          <w:r>
            <w:rPr>
              <w:rFonts w:hint="default" w:ascii="黑体" w:hAnsi="黑体" w:eastAsia="黑体" w:cs="黑体"/>
              <w:szCs w:val="36"/>
              <w:lang w:eastAsia="zh-Hans"/>
            </w:rPr>
            <w:fldChar w:fldCharType="end"/>
          </w:r>
        </w:p>
        <w:p w14:paraId="623BF5B1">
          <w:pPr>
            <w:pStyle w:val="6"/>
            <w:tabs>
              <w:tab w:val="right" w:leader="dot" w:pos="8306"/>
            </w:tabs>
          </w:pPr>
          <w:r>
            <w:rPr>
              <w:rFonts w:hint="default" w:ascii="黑体" w:hAnsi="黑体" w:eastAsia="黑体" w:cs="黑体"/>
              <w:szCs w:val="36"/>
              <w:lang w:eastAsia="zh-Hans"/>
            </w:rPr>
            <w:fldChar w:fldCharType="begin"/>
          </w:r>
          <w:r>
            <w:rPr>
              <w:rFonts w:hint="default" w:ascii="黑体" w:hAnsi="黑体" w:eastAsia="黑体" w:cs="黑体"/>
              <w:szCs w:val="36"/>
              <w:lang w:eastAsia="zh-Hans"/>
            </w:rPr>
            <w:instrText xml:space="preserve"> HYPERLINK \l _Toc1679028888 </w:instrText>
          </w:r>
          <w:r>
            <w:rPr>
              <w:rFonts w:hint="default" w:ascii="黑体" w:hAnsi="黑体" w:eastAsia="黑体" w:cs="黑体"/>
              <w:szCs w:val="36"/>
              <w:lang w:eastAsia="zh-Hans"/>
            </w:rPr>
            <w:fldChar w:fldCharType="separate"/>
          </w:r>
          <w:r>
            <w:rPr>
              <w:rFonts w:hint="eastAsia" w:asciiTheme="majorEastAsia" w:hAnsiTheme="majorEastAsia" w:eastAsiaTheme="majorEastAsia" w:cstheme="majorEastAsia"/>
              <w:bCs/>
              <w:szCs w:val="24"/>
              <w:lang w:val="en-US" w:eastAsia="zh-CN"/>
            </w:rPr>
            <w:t>4.1 数据缺失</w:t>
          </w:r>
          <w:r>
            <w:tab/>
          </w:r>
          <w:r>
            <w:fldChar w:fldCharType="begin"/>
          </w:r>
          <w:r>
            <w:instrText xml:space="preserve"> PAGEREF _Toc1679028888 \h </w:instrText>
          </w:r>
          <w:r>
            <w:fldChar w:fldCharType="separate"/>
          </w:r>
          <w:r>
            <w:t>6</w:t>
          </w:r>
          <w:r>
            <w:fldChar w:fldCharType="end"/>
          </w:r>
          <w:r>
            <w:rPr>
              <w:rFonts w:hint="default" w:ascii="黑体" w:hAnsi="黑体" w:eastAsia="黑体" w:cs="黑体"/>
              <w:szCs w:val="36"/>
              <w:lang w:eastAsia="zh-Hans"/>
            </w:rPr>
            <w:fldChar w:fldCharType="end"/>
          </w:r>
        </w:p>
        <w:p w14:paraId="62B69BD2">
          <w:pPr>
            <w:pStyle w:val="6"/>
            <w:tabs>
              <w:tab w:val="right" w:leader="dot" w:pos="8306"/>
            </w:tabs>
          </w:pPr>
          <w:r>
            <w:rPr>
              <w:rFonts w:hint="default" w:ascii="黑体" w:hAnsi="黑体" w:eastAsia="黑体" w:cs="黑体"/>
              <w:szCs w:val="36"/>
              <w:lang w:eastAsia="zh-Hans"/>
            </w:rPr>
            <w:fldChar w:fldCharType="begin"/>
          </w:r>
          <w:r>
            <w:rPr>
              <w:rFonts w:hint="default" w:ascii="黑体" w:hAnsi="黑体" w:eastAsia="黑体" w:cs="黑体"/>
              <w:szCs w:val="36"/>
              <w:lang w:eastAsia="zh-Hans"/>
            </w:rPr>
            <w:instrText xml:space="preserve"> HYPERLINK \l _Toc1503399036 </w:instrText>
          </w:r>
          <w:r>
            <w:rPr>
              <w:rFonts w:hint="default" w:ascii="黑体" w:hAnsi="黑体" w:eastAsia="黑体" w:cs="黑体"/>
              <w:szCs w:val="36"/>
              <w:lang w:eastAsia="zh-Hans"/>
            </w:rPr>
            <w:fldChar w:fldCharType="separate"/>
          </w:r>
          <w:r>
            <w:rPr>
              <w:rFonts w:hint="eastAsia" w:asciiTheme="majorEastAsia" w:hAnsiTheme="majorEastAsia" w:eastAsiaTheme="majorEastAsia" w:cstheme="majorEastAsia"/>
              <w:bCs/>
              <w:szCs w:val="24"/>
              <w:lang w:val="en-US" w:eastAsia="zh-CN"/>
            </w:rPr>
            <w:t>4.2 指标及报表需求</w:t>
          </w:r>
          <w:r>
            <w:tab/>
          </w:r>
          <w:r>
            <w:fldChar w:fldCharType="begin"/>
          </w:r>
          <w:r>
            <w:instrText xml:space="preserve"> PAGEREF _Toc1503399036 \h </w:instrText>
          </w:r>
          <w:r>
            <w:fldChar w:fldCharType="separate"/>
          </w:r>
          <w:r>
            <w:t>6</w:t>
          </w:r>
          <w:r>
            <w:fldChar w:fldCharType="end"/>
          </w:r>
          <w:r>
            <w:rPr>
              <w:rFonts w:hint="default" w:ascii="黑体" w:hAnsi="黑体" w:eastAsia="黑体" w:cs="黑体"/>
              <w:szCs w:val="36"/>
              <w:lang w:eastAsia="zh-Hans"/>
            </w:rPr>
            <w:fldChar w:fldCharType="end"/>
          </w:r>
        </w:p>
        <w:p w14:paraId="7DCC9763">
          <w:pPr>
            <w:pStyle w:val="6"/>
            <w:tabs>
              <w:tab w:val="right" w:leader="dot" w:pos="8306"/>
            </w:tabs>
          </w:pPr>
          <w:r>
            <w:rPr>
              <w:rFonts w:hint="default" w:ascii="黑体" w:hAnsi="黑体" w:eastAsia="黑体" w:cs="黑体"/>
              <w:szCs w:val="36"/>
              <w:lang w:eastAsia="zh-Hans"/>
            </w:rPr>
            <w:fldChar w:fldCharType="begin"/>
          </w:r>
          <w:r>
            <w:rPr>
              <w:rFonts w:hint="default" w:ascii="黑体" w:hAnsi="黑体" w:eastAsia="黑体" w:cs="黑体"/>
              <w:szCs w:val="36"/>
              <w:lang w:eastAsia="zh-Hans"/>
            </w:rPr>
            <w:instrText xml:space="preserve"> HYPERLINK \l _Toc335007450 </w:instrText>
          </w:r>
          <w:r>
            <w:rPr>
              <w:rFonts w:hint="default" w:ascii="黑体" w:hAnsi="黑体" w:eastAsia="黑体" w:cs="黑体"/>
              <w:szCs w:val="36"/>
              <w:lang w:eastAsia="zh-Hans"/>
            </w:rPr>
            <w:fldChar w:fldCharType="separate"/>
          </w:r>
          <w:r>
            <w:rPr>
              <w:rFonts w:hint="eastAsia" w:asciiTheme="majorEastAsia" w:hAnsiTheme="majorEastAsia" w:eastAsiaTheme="majorEastAsia" w:cstheme="majorEastAsia"/>
              <w:bCs/>
              <w:szCs w:val="24"/>
              <w:lang w:val="en-US" w:eastAsia="zh-CN"/>
            </w:rPr>
            <w:t>4.4 核心功能确认</w:t>
          </w:r>
          <w:r>
            <w:tab/>
          </w:r>
          <w:r>
            <w:fldChar w:fldCharType="begin"/>
          </w:r>
          <w:r>
            <w:instrText xml:space="preserve"> PAGEREF _Toc335007450 \h </w:instrText>
          </w:r>
          <w:r>
            <w:fldChar w:fldCharType="separate"/>
          </w:r>
          <w:r>
            <w:t>6</w:t>
          </w:r>
          <w:r>
            <w:fldChar w:fldCharType="end"/>
          </w:r>
          <w:r>
            <w:rPr>
              <w:rFonts w:hint="default" w:ascii="黑体" w:hAnsi="黑体" w:eastAsia="黑体" w:cs="黑体"/>
              <w:szCs w:val="36"/>
              <w:lang w:eastAsia="zh-Hans"/>
            </w:rPr>
            <w:fldChar w:fldCharType="end"/>
          </w:r>
        </w:p>
        <w:p w14:paraId="46567140">
          <w:pPr>
            <w:pStyle w:val="6"/>
            <w:tabs>
              <w:tab w:val="right" w:leader="dot" w:pos="8306"/>
            </w:tabs>
          </w:pPr>
          <w:r>
            <w:rPr>
              <w:rFonts w:hint="default" w:ascii="黑体" w:hAnsi="黑体" w:eastAsia="黑体" w:cs="黑体"/>
              <w:szCs w:val="36"/>
              <w:lang w:eastAsia="zh-Hans"/>
            </w:rPr>
            <w:fldChar w:fldCharType="begin"/>
          </w:r>
          <w:r>
            <w:rPr>
              <w:rFonts w:hint="default" w:ascii="黑体" w:hAnsi="黑体" w:eastAsia="黑体" w:cs="黑体"/>
              <w:szCs w:val="36"/>
              <w:lang w:eastAsia="zh-Hans"/>
            </w:rPr>
            <w:instrText xml:space="preserve"> HYPERLINK \l _Toc1915573363 </w:instrText>
          </w:r>
          <w:r>
            <w:rPr>
              <w:rFonts w:hint="default" w:ascii="黑体" w:hAnsi="黑体" w:eastAsia="黑体" w:cs="黑体"/>
              <w:szCs w:val="36"/>
              <w:lang w:eastAsia="zh-Hans"/>
            </w:rPr>
            <w:fldChar w:fldCharType="separate"/>
          </w:r>
          <w:r>
            <w:rPr>
              <w:rFonts w:hint="eastAsia" w:asciiTheme="majorEastAsia" w:hAnsiTheme="majorEastAsia" w:eastAsiaTheme="majorEastAsia" w:cstheme="majorEastAsia"/>
              <w:bCs/>
              <w:szCs w:val="24"/>
              <w:lang w:val="en-US" w:eastAsia="zh-CN"/>
            </w:rPr>
            <w:t>4.3 方案与产品设计</w:t>
          </w:r>
          <w:r>
            <w:tab/>
          </w:r>
          <w:r>
            <w:fldChar w:fldCharType="begin"/>
          </w:r>
          <w:r>
            <w:instrText xml:space="preserve"> PAGEREF _Toc1915573363 \h </w:instrText>
          </w:r>
          <w:r>
            <w:fldChar w:fldCharType="separate"/>
          </w:r>
          <w:r>
            <w:t>7</w:t>
          </w:r>
          <w:r>
            <w:fldChar w:fldCharType="end"/>
          </w:r>
          <w:r>
            <w:rPr>
              <w:rFonts w:hint="default" w:ascii="黑体" w:hAnsi="黑体" w:eastAsia="黑体" w:cs="黑体"/>
              <w:szCs w:val="36"/>
              <w:lang w:eastAsia="zh-Hans"/>
            </w:rPr>
            <w:fldChar w:fldCharType="end"/>
          </w:r>
        </w:p>
        <w:p w14:paraId="59BC160A">
          <w:pPr>
            <w:jc w:val="center"/>
            <w:rPr>
              <w:rFonts w:hint="default" w:ascii="黑体" w:hAnsi="黑体" w:eastAsia="黑体" w:cs="黑体"/>
              <w:kern w:val="2"/>
              <w:sz w:val="21"/>
              <w:szCs w:val="36"/>
              <w:lang w:val="en-US" w:eastAsia="zh-Hans" w:bidi="ar-SA"/>
            </w:rPr>
          </w:pPr>
          <w:r>
            <w:rPr>
              <w:rFonts w:hint="default" w:ascii="黑体" w:hAnsi="黑体" w:eastAsia="黑体" w:cs="黑体"/>
              <w:szCs w:val="36"/>
              <w:lang w:eastAsia="zh-Hans"/>
            </w:rPr>
            <w:fldChar w:fldCharType="end"/>
          </w:r>
        </w:p>
      </w:sdtContent>
    </w:sdt>
    <w:p w14:paraId="50410A9A">
      <w:pPr>
        <w:jc w:val="center"/>
        <w:rPr>
          <w:rFonts w:hint="default" w:ascii="黑体" w:hAnsi="黑体" w:eastAsia="黑体" w:cs="黑体"/>
          <w:kern w:val="2"/>
          <w:sz w:val="21"/>
          <w:szCs w:val="36"/>
          <w:lang w:val="en-US" w:eastAsia="zh-Hans" w:bidi="ar-SA"/>
        </w:rPr>
      </w:pPr>
    </w:p>
    <w:p w14:paraId="64CBAB06">
      <w:pPr>
        <w:jc w:val="center"/>
        <w:rPr>
          <w:rFonts w:hint="default" w:ascii="黑体" w:hAnsi="黑体" w:eastAsia="黑体" w:cs="黑体"/>
          <w:sz w:val="36"/>
          <w:szCs w:val="36"/>
          <w:lang w:eastAsia="zh-Hans"/>
        </w:rPr>
      </w:pPr>
    </w:p>
    <w:p w14:paraId="0B225FA3">
      <w:pPr>
        <w:jc w:val="center"/>
        <w:outlineLvl w:val="9"/>
        <w:rPr>
          <w:rFonts w:hint="default" w:ascii="黑体" w:hAnsi="黑体" w:eastAsia="黑体" w:cs="黑体"/>
          <w:sz w:val="36"/>
          <w:szCs w:val="36"/>
          <w:lang w:eastAsia="zh-Hans"/>
        </w:rPr>
      </w:pPr>
    </w:p>
    <w:p w14:paraId="53A59849">
      <w:pPr>
        <w:jc w:val="center"/>
        <w:rPr>
          <w:rFonts w:hint="default" w:ascii="黑体" w:hAnsi="黑体" w:eastAsia="黑体" w:cs="黑体"/>
          <w:sz w:val="36"/>
          <w:szCs w:val="36"/>
          <w:lang w:eastAsia="zh-Hans"/>
        </w:rPr>
      </w:pPr>
    </w:p>
    <w:p w14:paraId="0BF79D70">
      <w:pPr>
        <w:jc w:val="center"/>
        <w:rPr>
          <w:rFonts w:hint="default" w:ascii="黑体" w:hAnsi="黑体" w:eastAsia="黑体" w:cs="黑体"/>
          <w:sz w:val="36"/>
          <w:szCs w:val="36"/>
          <w:lang w:eastAsia="zh-Hans"/>
        </w:rPr>
      </w:pPr>
    </w:p>
    <w:p w14:paraId="1045E07B">
      <w:pPr>
        <w:jc w:val="center"/>
        <w:rPr>
          <w:rFonts w:hint="default" w:ascii="黑体" w:hAnsi="黑体" w:eastAsia="黑体" w:cs="黑体"/>
          <w:sz w:val="36"/>
          <w:szCs w:val="36"/>
          <w:lang w:eastAsia="zh-Hans"/>
        </w:rPr>
      </w:pPr>
    </w:p>
    <w:p w14:paraId="1D19FE06">
      <w:pPr>
        <w:jc w:val="center"/>
        <w:rPr>
          <w:rFonts w:hint="default" w:ascii="黑体" w:hAnsi="黑体" w:eastAsia="黑体" w:cs="黑体"/>
          <w:sz w:val="36"/>
          <w:szCs w:val="36"/>
          <w:lang w:eastAsia="zh-Hans"/>
        </w:rPr>
      </w:pPr>
    </w:p>
    <w:p w14:paraId="3E8C94B1">
      <w:pPr>
        <w:jc w:val="center"/>
        <w:rPr>
          <w:rFonts w:hint="default" w:ascii="黑体" w:hAnsi="黑体" w:eastAsia="黑体" w:cs="黑体"/>
          <w:sz w:val="36"/>
          <w:szCs w:val="36"/>
          <w:lang w:eastAsia="zh-Hans"/>
        </w:rPr>
      </w:pPr>
    </w:p>
    <w:p w14:paraId="73754954">
      <w:pPr>
        <w:jc w:val="center"/>
        <w:rPr>
          <w:rFonts w:hint="default" w:ascii="黑体" w:hAnsi="黑体" w:eastAsia="黑体" w:cs="黑体"/>
          <w:sz w:val="36"/>
          <w:szCs w:val="36"/>
          <w:lang w:eastAsia="zh-Hans"/>
        </w:rPr>
      </w:pPr>
    </w:p>
    <w:p w14:paraId="3AEAA950">
      <w:pPr>
        <w:jc w:val="center"/>
        <w:rPr>
          <w:rFonts w:hint="default" w:ascii="黑体" w:hAnsi="黑体" w:eastAsia="黑体" w:cs="黑体"/>
          <w:sz w:val="36"/>
          <w:szCs w:val="36"/>
          <w:lang w:eastAsia="zh-Hans"/>
        </w:rPr>
      </w:pPr>
    </w:p>
    <w:p w14:paraId="11E5E24A">
      <w:pPr>
        <w:jc w:val="both"/>
        <w:rPr>
          <w:rFonts w:hint="default" w:ascii="黑体" w:hAnsi="黑体" w:eastAsia="黑体" w:cs="黑体"/>
          <w:sz w:val="36"/>
          <w:szCs w:val="36"/>
          <w:lang w:eastAsia="zh-Hans"/>
        </w:rPr>
      </w:pPr>
    </w:p>
    <w:p w14:paraId="47304E07">
      <w:pPr>
        <w:rPr>
          <w:rFonts w:hint="default" w:ascii="黑体" w:hAnsi="黑体" w:eastAsia="黑体" w:cs="黑体"/>
          <w:sz w:val="36"/>
          <w:szCs w:val="36"/>
          <w:lang w:eastAsia="zh-Hans"/>
        </w:rPr>
      </w:pPr>
      <w:r>
        <w:rPr>
          <w:rFonts w:hint="default" w:ascii="黑体" w:hAnsi="黑体" w:eastAsia="黑体" w:cs="黑体"/>
          <w:sz w:val="36"/>
          <w:szCs w:val="36"/>
          <w:lang w:eastAsia="zh-Hans"/>
        </w:rPr>
        <w:br w:type="page"/>
      </w:r>
    </w:p>
    <w:p w14:paraId="0C54B66A">
      <w:pPr>
        <w:jc w:val="both"/>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调研对象：晋南钢厂5号连铸机-加热炉生产链路</w:t>
      </w:r>
    </w:p>
    <w:p w14:paraId="568FB07B">
      <w:pPr>
        <w:jc w:val="both"/>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调研时间：2026-02-04</w:t>
      </w:r>
    </w:p>
    <w:p w14:paraId="19FBCA9A">
      <w:pPr>
        <w:jc w:val="both"/>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调研目的：梳理全流程工艺路径，明确关键数据采集点，以“降低吨钢煤气消耗”和“优化加热炉产能瓶颈”为核心目标，挖掘数据价值，为智能优化改进平台做产品设计和数据分析的前期准备。</w:t>
      </w:r>
    </w:p>
    <w:p w14:paraId="72A39274">
      <w:pPr>
        <w:jc w:val="both"/>
        <w:rPr>
          <w:rFonts w:hint="default" w:ascii="黑体" w:hAnsi="黑体" w:eastAsia="黑体" w:cs="黑体"/>
          <w:sz w:val="24"/>
          <w:szCs w:val="24"/>
          <w:lang w:val="en-US" w:eastAsia="zh-CN"/>
        </w:rPr>
      </w:pPr>
    </w:p>
    <w:p w14:paraId="69F81C50">
      <w:pPr>
        <w:pStyle w:val="3"/>
        <w:numPr>
          <w:ilvl w:val="0"/>
          <w:numId w:val="1"/>
        </w:numPr>
        <w:bidi w:val="0"/>
        <w:rPr>
          <w:rFonts w:hint="eastAsia"/>
          <w:sz w:val="28"/>
          <w:szCs w:val="28"/>
          <w:lang w:val="en-US" w:eastAsia="zh-Hans"/>
        </w:rPr>
      </w:pPr>
      <w:bookmarkStart w:id="0" w:name="_Toc1922041668"/>
      <w:r>
        <w:rPr>
          <w:rFonts w:hint="eastAsia"/>
          <w:sz w:val="28"/>
          <w:szCs w:val="28"/>
          <w:lang w:val="en-US" w:eastAsia="zh-CN"/>
        </w:rPr>
        <w:t>调研概况与工艺流程</w:t>
      </w:r>
      <w:bookmarkEnd w:id="0"/>
    </w:p>
    <w:p w14:paraId="582CE6EC">
      <w:pPr>
        <w:rPr>
          <w:rFonts w:hint="eastAsia"/>
          <w:lang w:val="en-US" w:eastAsia="zh-CN"/>
        </w:rPr>
      </w:pPr>
      <w:r>
        <w:rPr>
          <w:rFonts w:hint="eastAsia"/>
          <w:lang w:val="en-US" w:eastAsia="zh-CN"/>
        </w:rPr>
        <w:t>本次调研覆盖了从上游炼钢连铸出坯到加热炉出炉坯料到轧机的全过程。通过实地考察，梳理出来如下核心工艺链路：</w:t>
      </w:r>
    </w:p>
    <w:p w14:paraId="4CB81655">
      <w:pPr>
        <w:rPr>
          <w:rFonts w:hint="default"/>
          <w:lang w:val="en-US" w:eastAsia="zh-CN"/>
        </w:rPr>
      </w:pPr>
      <w:r>
        <w:rPr>
          <w:rFonts w:hint="eastAsia"/>
          <w:lang w:val="en-US" w:eastAsia="zh-CN"/>
        </w:rPr>
        <w:t>主要流程：炼钢连铸（主）-</w:t>
      </w:r>
      <w:r>
        <w:rPr>
          <w:rFonts w:hint="default"/>
          <w:lang w:val="en-US" w:eastAsia="zh-CN"/>
        </w:rPr>
        <w:t>&gt;</w:t>
      </w:r>
      <w:r>
        <w:rPr>
          <w:rFonts w:hint="eastAsia"/>
          <w:lang w:val="en-US" w:eastAsia="zh-CN"/>
        </w:rPr>
        <w:t>运输</w:t>
      </w:r>
      <w:r>
        <w:rPr>
          <w:rFonts w:hint="default"/>
          <w:lang w:val="en-US" w:eastAsia="zh-CN"/>
        </w:rPr>
        <w:t>-</w:t>
      </w:r>
      <w:r>
        <w:rPr>
          <w:rFonts w:hint="eastAsia"/>
          <w:lang w:val="en-US" w:eastAsia="zh-CN"/>
        </w:rPr>
        <w:t>保温辊道-</w:t>
      </w:r>
      <w:r>
        <w:rPr>
          <w:rFonts w:hint="default"/>
          <w:lang w:val="en-US" w:eastAsia="zh-CN"/>
        </w:rPr>
        <w:t>&gt;</w:t>
      </w:r>
      <w:r>
        <w:rPr>
          <w:rFonts w:hint="eastAsia"/>
          <w:lang w:val="en-US" w:eastAsia="zh-CN"/>
        </w:rPr>
        <w:t>提升机-</w:t>
      </w:r>
      <w:r>
        <w:rPr>
          <w:rFonts w:hint="default"/>
          <w:lang w:val="en-US" w:eastAsia="zh-CN"/>
        </w:rPr>
        <w:t>&gt;</w:t>
      </w:r>
      <w:r>
        <w:rPr>
          <w:rFonts w:hint="eastAsia"/>
          <w:lang w:val="en-US" w:eastAsia="zh-CN"/>
        </w:rPr>
        <w:t>加热炉-</w:t>
      </w:r>
      <w:r>
        <w:rPr>
          <w:rFonts w:hint="default"/>
          <w:lang w:val="en-US" w:eastAsia="zh-CN"/>
        </w:rPr>
        <w:t>&gt;</w:t>
      </w:r>
      <w:r>
        <w:rPr>
          <w:rFonts w:hint="eastAsia"/>
          <w:lang w:val="en-US" w:eastAsia="zh-CN"/>
        </w:rPr>
        <w:t>轧机轧制</w:t>
      </w:r>
    </w:p>
    <w:p w14:paraId="3A1AE1DD">
      <w:pPr>
        <w:rPr>
          <w:rFonts w:hint="default"/>
          <w:lang w:val="en-US" w:eastAsia="zh-Hans"/>
        </w:rPr>
      </w:pPr>
      <w:r>
        <w:rPr>
          <w:rFonts w:hint="eastAsia"/>
          <w:lang w:val="en-US" w:eastAsia="zh-CN"/>
        </w:rPr>
        <w:t xml:space="preserve">          炼钢连铸（辅）-</w:t>
      </w:r>
      <w:r>
        <w:rPr>
          <w:rFonts w:hint="default"/>
          <w:lang w:val="en-US" w:eastAsia="zh-CN"/>
        </w:rPr>
        <w:t>&gt;</w:t>
      </w:r>
      <w:r>
        <w:rPr>
          <w:rFonts w:hint="eastAsia"/>
          <w:lang w:val="en-US" w:eastAsia="zh-CN"/>
        </w:rPr>
        <w:t>运输至保温坑-</w:t>
      </w:r>
      <w:r>
        <w:rPr>
          <w:rFonts w:hint="default"/>
          <w:lang w:val="en-US" w:eastAsia="zh-CN"/>
        </w:rPr>
        <w:t>&gt;</w:t>
      </w:r>
      <w:r>
        <w:rPr>
          <w:rFonts w:hint="eastAsia"/>
          <w:lang w:val="en-US" w:eastAsia="zh-CN"/>
        </w:rPr>
        <w:t>运输</w:t>
      </w:r>
      <w:r>
        <w:rPr>
          <w:rFonts w:hint="default"/>
          <w:lang w:val="en-US" w:eastAsia="zh-CN"/>
        </w:rPr>
        <w:t>-</w:t>
      </w:r>
      <w:r>
        <w:rPr>
          <w:rFonts w:hint="eastAsia"/>
          <w:lang w:val="en-US" w:eastAsia="zh-CN"/>
        </w:rPr>
        <w:t>车辆倒运-</w:t>
      </w:r>
      <w:r>
        <w:rPr>
          <w:rFonts w:hint="default"/>
          <w:lang w:val="en-US" w:eastAsia="zh-CN"/>
        </w:rPr>
        <w:t>&gt;</w:t>
      </w:r>
      <w:r>
        <w:rPr>
          <w:rFonts w:hint="eastAsia"/>
          <w:lang w:val="en-US" w:eastAsia="zh-CN"/>
        </w:rPr>
        <w:t>加热炉-</w:t>
      </w:r>
      <w:r>
        <w:rPr>
          <w:rFonts w:hint="default"/>
          <w:lang w:val="en-US" w:eastAsia="zh-CN"/>
        </w:rPr>
        <w:t>&gt;</w:t>
      </w:r>
      <w:r>
        <w:rPr>
          <w:rFonts w:hint="eastAsia"/>
          <w:lang w:val="en-US" w:eastAsia="zh-CN"/>
        </w:rPr>
        <w:t>轧机轧制</w:t>
      </w:r>
    </w:p>
    <w:p w14:paraId="103CF0E6">
      <w:pPr>
        <w:pStyle w:val="4"/>
        <w:numPr>
          <w:ilvl w:val="1"/>
          <w:numId w:val="1"/>
        </w:numPr>
        <w:bidi w:val="0"/>
        <w:spacing w:line="240" w:lineRule="auto"/>
        <w:rPr>
          <w:rFonts w:hint="eastAsia" w:asciiTheme="majorEastAsia" w:hAnsiTheme="majorEastAsia" w:eastAsiaTheme="majorEastAsia" w:cstheme="majorEastAsia"/>
          <w:b w:val="0"/>
          <w:bCs/>
          <w:sz w:val="24"/>
          <w:szCs w:val="24"/>
          <w:lang w:val="en-US" w:eastAsia="zh-Hans"/>
        </w:rPr>
      </w:pPr>
      <w:bookmarkStart w:id="1" w:name="_Toc1305295902"/>
      <w:r>
        <w:rPr>
          <w:rFonts w:hint="eastAsia" w:asciiTheme="majorEastAsia" w:hAnsiTheme="majorEastAsia" w:eastAsiaTheme="majorEastAsia" w:cstheme="majorEastAsia"/>
          <w:b w:val="0"/>
          <w:bCs/>
          <w:sz w:val="24"/>
          <w:szCs w:val="24"/>
          <w:lang w:val="en-US" w:eastAsia="zh-CN"/>
        </w:rPr>
        <w:t>工艺流程图</w:t>
      </w:r>
      <w:bookmarkEnd w:id="1"/>
    </w:p>
    <w:p w14:paraId="6479B45A">
      <w:pPr>
        <w:rPr>
          <w:rFonts w:hint="eastAsia" w:eastAsiaTheme="minorEastAsia"/>
          <w:lang w:val="en-US" w:eastAsia="zh-CN"/>
        </w:rPr>
      </w:pPr>
      <w:r>
        <w:rPr>
          <w:rFonts w:hint="eastAsia" w:eastAsiaTheme="minorEastAsia"/>
          <w:lang w:val="en-US" w:eastAsia="zh-CN"/>
        </w:rPr>
        <w:drawing>
          <wp:inline distT="0" distB="0" distL="114300" distR="114300">
            <wp:extent cx="5292725" cy="3244850"/>
            <wp:effectExtent l="0" t="0" r="15875" b="6350"/>
            <wp:docPr id="1" name="图片 1" descr="加热炉流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加热炉流程 (1)"/>
                    <pic:cNvPicPr>
                      <a:picLocks noChangeAspect="1"/>
                    </pic:cNvPicPr>
                  </pic:nvPicPr>
                  <pic:blipFill>
                    <a:blip r:embed="rId6"/>
                    <a:stretch>
                      <a:fillRect/>
                    </a:stretch>
                  </pic:blipFill>
                  <pic:spPr>
                    <a:xfrm>
                      <a:off x="0" y="0"/>
                      <a:ext cx="5292725" cy="3244850"/>
                    </a:xfrm>
                    <a:prstGeom prst="rect">
                      <a:avLst/>
                    </a:prstGeom>
                  </pic:spPr>
                </pic:pic>
              </a:graphicData>
            </a:graphic>
          </wp:inline>
        </w:drawing>
      </w:r>
    </w:p>
    <w:p w14:paraId="0D663B29">
      <w:pPr>
        <w:rPr>
          <w:rFonts w:hint="default"/>
          <w:lang w:val="en-US" w:eastAsia="zh-CN"/>
        </w:rPr>
      </w:pPr>
      <w:r>
        <w:rPr>
          <w:rFonts w:hint="eastAsia"/>
          <w:lang w:val="en-US" w:eastAsia="zh-CN"/>
        </w:rPr>
        <w:t>网页浏览：</w:t>
      </w:r>
    </w:p>
    <w:p w14:paraId="2CF100CD">
      <w:pPr>
        <w:rPr>
          <w:rFonts w:hint="default"/>
          <w:lang w:val="en-US" w:eastAsia="zh-CN"/>
        </w:rPr>
      </w:pPr>
      <w:r>
        <w:rPr>
          <w:rFonts w:hint="default"/>
          <w:lang w:val="en-US" w:eastAsia="zh-CN"/>
        </w:rPr>
        <w:t>https://www.processon.com/view/link/698342afa555e7047cf4200d</w:t>
      </w:r>
    </w:p>
    <w:p w14:paraId="4345B236">
      <w:pPr>
        <w:pStyle w:val="2"/>
        <w:numPr>
          <w:ilvl w:val="0"/>
          <w:numId w:val="0"/>
        </w:numPr>
        <w:bidi w:val="0"/>
        <w:ind w:leftChars="0"/>
        <w:rPr>
          <w:rFonts w:hint="eastAsia"/>
          <w:lang w:val="en-US" w:eastAsia="zh-CN"/>
        </w:rPr>
      </w:pPr>
    </w:p>
    <w:p w14:paraId="1CF05EE1">
      <w:pPr>
        <w:pStyle w:val="3"/>
        <w:numPr>
          <w:ilvl w:val="0"/>
          <w:numId w:val="1"/>
        </w:numPr>
        <w:bidi w:val="0"/>
        <w:rPr>
          <w:rFonts w:hint="eastAsia"/>
          <w:lang w:val="en-US" w:eastAsia="zh-CN"/>
        </w:rPr>
      </w:pPr>
      <w:bookmarkStart w:id="2" w:name="_Toc1562770809"/>
      <w:r>
        <w:rPr>
          <w:rFonts w:hint="eastAsia"/>
          <w:sz w:val="28"/>
          <w:szCs w:val="28"/>
          <w:lang w:val="en-US" w:eastAsia="zh-CN"/>
        </w:rPr>
        <w:t>关键环节调研详情</w:t>
      </w:r>
      <w:bookmarkEnd w:id="2"/>
    </w:p>
    <w:p w14:paraId="0D9C4AE7">
      <w:pPr>
        <w:pStyle w:val="4"/>
        <w:numPr>
          <w:ilvl w:val="0"/>
          <w:numId w:val="0"/>
        </w:numPr>
        <w:bidi w:val="0"/>
        <w:spacing w:line="240" w:lineRule="auto"/>
        <w:ind w:leftChars="0"/>
        <w:rPr>
          <w:rFonts w:hint="default" w:asciiTheme="majorEastAsia" w:hAnsiTheme="majorEastAsia" w:eastAsiaTheme="majorEastAsia" w:cstheme="majorEastAsia"/>
          <w:b w:val="0"/>
          <w:bCs/>
          <w:sz w:val="24"/>
          <w:szCs w:val="24"/>
          <w:lang w:val="en-US" w:eastAsia="zh-CN"/>
        </w:rPr>
      </w:pPr>
      <w:bookmarkStart w:id="3" w:name="_Toc1763984053"/>
      <w:r>
        <w:rPr>
          <w:rFonts w:hint="eastAsia" w:asciiTheme="majorEastAsia" w:hAnsiTheme="majorEastAsia" w:eastAsiaTheme="majorEastAsia" w:cstheme="majorEastAsia"/>
          <w:b w:val="0"/>
          <w:bCs/>
          <w:sz w:val="24"/>
          <w:szCs w:val="24"/>
          <w:lang w:val="en-US" w:eastAsia="zh-CN"/>
        </w:rPr>
        <w:t>2.1 源头：炼钢与连铸</w:t>
      </w:r>
      <w:bookmarkEnd w:id="3"/>
    </w:p>
    <w:p w14:paraId="533BBFD5">
      <w:pPr>
        <w:rPr>
          <w:rFonts w:hint="eastAsia"/>
          <w:lang w:val="en-US" w:eastAsia="zh-CN"/>
        </w:rPr>
      </w:pPr>
      <w:r>
        <w:rPr>
          <w:rFonts w:hint="eastAsia"/>
          <w:lang w:val="en-US" w:eastAsia="zh-CN"/>
        </w:rPr>
        <w:t>作为产线的节拍发起点，连铸的稳定性和速率直接影响后续的热装率。</w:t>
      </w:r>
    </w:p>
    <w:p w14:paraId="218999B3">
      <w:pPr>
        <w:numPr>
          <w:ilvl w:val="0"/>
          <w:numId w:val="2"/>
        </w:numPr>
        <w:ind w:left="840" w:leftChars="0" w:hanging="420" w:firstLineChars="0"/>
        <w:rPr>
          <w:rFonts w:hint="default"/>
          <w:lang w:val="en-US" w:eastAsia="zh-CN"/>
        </w:rPr>
      </w:pPr>
      <w:r>
        <w:rPr>
          <w:rFonts w:hint="eastAsia"/>
          <w:lang w:val="en-US" w:eastAsia="zh-CN"/>
        </w:rPr>
        <w:t>关键设备：5号连铸机（共8个流）</w:t>
      </w:r>
    </w:p>
    <w:p w14:paraId="78C35E38">
      <w:pPr>
        <w:numPr>
          <w:ilvl w:val="0"/>
          <w:numId w:val="2"/>
        </w:numPr>
        <w:ind w:left="840" w:leftChars="0" w:hanging="420" w:firstLineChars="0"/>
        <w:rPr>
          <w:rFonts w:hint="default"/>
          <w:lang w:val="en-US" w:eastAsia="zh-CN"/>
        </w:rPr>
      </w:pPr>
      <w:r>
        <w:rPr>
          <w:rFonts w:hint="eastAsia"/>
          <w:lang w:val="en-US" w:eastAsia="zh-CN"/>
        </w:rPr>
        <w:t>产能参数：设计总产能320t/h，单流产能约40t/h</w:t>
      </w:r>
    </w:p>
    <w:p w14:paraId="5F0751D1">
      <w:pPr>
        <w:numPr>
          <w:ilvl w:val="0"/>
          <w:numId w:val="2"/>
        </w:numPr>
        <w:ind w:left="840" w:leftChars="0" w:hanging="420" w:firstLineChars="0"/>
        <w:rPr>
          <w:rFonts w:hint="default"/>
          <w:lang w:val="en-US" w:eastAsia="zh-CN"/>
        </w:rPr>
      </w:pPr>
      <w:r>
        <w:rPr>
          <w:rFonts w:hint="eastAsia"/>
          <w:lang w:val="en-US" w:eastAsia="zh-CN"/>
        </w:rPr>
        <w:t>数据需求：需建立“不同尺寸钢坯-对应的拉速-对应的单流产量”对应的数学模型，以预测来料节奏</w:t>
      </w:r>
    </w:p>
    <w:p w14:paraId="578B534F">
      <w:pPr>
        <w:pStyle w:val="4"/>
        <w:numPr>
          <w:ilvl w:val="0"/>
          <w:numId w:val="0"/>
        </w:numPr>
        <w:bidi w:val="0"/>
        <w:spacing w:line="240" w:lineRule="auto"/>
        <w:ind w:leftChars="0"/>
        <w:rPr>
          <w:rFonts w:hint="default" w:asciiTheme="majorEastAsia" w:hAnsiTheme="majorEastAsia" w:eastAsiaTheme="majorEastAsia" w:cstheme="majorEastAsia"/>
          <w:b w:val="0"/>
          <w:bCs/>
          <w:sz w:val="24"/>
          <w:szCs w:val="24"/>
          <w:lang w:val="en-US" w:eastAsia="zh-CN"/>
        </w:rPr>
      </w:pPr>
      <w:bookmarkStart w:id="4" w:name="_Toc1268231936"/>
      <w:r>
        <w:rPr>
          <w:rFonts w:hint="eastAsia" w:asciiTheme="majorEastAsia" w:hAnsiTheme="majorEastAsia" w:eastAsiaTheme="majorEastAsia" w:cstheme="majorEastAsia"/>
          <w:b w:val="0"/>
          <w:bCs/>
          <w:sz w:val="24"/>
          <w:szCs w:val="24"/>
          <w:lang w:val="en-US" w:eastAsia="zh-CN"/>
        </w:rPr>
        <w:t>2.2 物流：上游来料与运输</w:t>
      </w:r>
      <w:bookmarkEnd w:id="4"/>
    </w:p>
    <w:p w14:paraId="3EEEAF06">
      <w:pPr>
        <w:rPr>
          <w:rFonts w:hint="eastAsia"/>
          <w:lang w:val="en-US" w:eastAsia="zh-CN"/>
        </w:rPr>
      </w:pPr>
      <w:r>
        <w:rPr>
          <w:rFonts w:hint="eastAsia"/>
          <w:lang w:val="en-US" w:eastAsia="zh-CN"/>
        </w:rPr>
        <w:t>该环节核心在于减少热损失与物流匹配。</w:t>
      </w:r>
    </w:p>
    <w:p w14:paraId="3C546778">
      <w:pPr>
        <w:numPr>
          <w:ilvl w:val="0"/>
          <w:numId w:val="2"/>
        </w:numPr>
        <w:ind w:left="840" w:leftChars="0" w:hanging="420" w:firstLineChars="0"/>
        <w:rPr>
          <w:rFonts w:hint="default"/>
          <w:lang w:val="en-US" w:eastAsia="zh-CN"/>
        </w:rPr>
      </w:pPr>
      <w:r>
        <w:rPr>
          <w:rFonts w:hint="eastAsia"/>
          <w:lang w:val="en-US" w:eastAsia="zh-CN"/>
        </w:rPr>
        <w:t>运输方式：</w:t>
      </w:r>
    </w:p>
    <w:p w14:paraId="64EF50F0">
      <w:pPr>
        <w:numPr>
          <w:ilvl w:val="1"/>
          <w:numId w:val="2"/>
        </w:numPr>
        <w:ind w:left="1260" w:leftChars="0" w:hanging="420" w:firstLineChars="0"/>
        <w:rPr>
          <w:rFonts w:hint="default"/>
          <w:lang w:val="en-US" w:eastAsia="zh-CN"/>
        </w:rPr>
      </w:pPr>
      <w:r>
        <w:rPr>
          <w:rFonts w:hint="default"/>
          <w:highlight w:val="yellow"/>
          <w:lang w:val="en-US" w:eastAsia="zh-CN"/>
        </w:rPr>
        <w:t>辊道运输（主）： 需量化运输距离、时间及过程中的温降（每米热损失）</w:t>
      </w:r>
      <w:r>
        <w:rPr>
          <w:rFonts w:hint="default"/>
          <w:lang w:val="en-US" w:eastAsia="zh-CN"/>
        </w:rPr>
        <w:t>。</w:t>
      </w:r>
    </w:p>
    <w:p w14:paraId="574D0160">
      <w:pPr>
        <w:numPr>
          <w:ilvl w:val="1"/>
          <w:numId w:val="2"/>
        </w:numPr>
        <w:ind w:left="1260" w:leftChars="0" w:hanging="420" w:firstLineChars="0"/>
        <w:rPr>
          <w:rFonts w:hint="default"/>
          <w:lang w:val="en-US" w:eastAsia="zh-CN"/>
        </w:rPr>
      </w:pPr>
      <w:r>
        <w:rPr>
          <w:rFonts w:hint="default"/>
          <w:highlight w:val="yellow"/>
          <w:lang w:val="en-US" w:eastAsia="zh-CN"/>
        </w:rPr>
        <w:t>车倒运（辅）： 受班次、车辆数及季节影响较大，需作为离散变量统计</w:t>
      </w:r>
      <w:r>
        <w:rPr>
          <w:rFonts w:hint="default"/>
          <w:lang w:val="en-US" w:eastAsia="zh-CN"/>
        </w:rPr>
        <w:t>。</w:t>
      </w:r>
    </w:p>
    <w:p w14:paraId="6CAFDA52">
      <w:pPr>
        <w:numPr>
          <w:ilvl w:val="0"/>
          <w:numId w:val="2"/>
        </w:numPr>
        <w:ind w:left="840" w:leftChars="0" w:hanging="420" w:firstLineChars="0"/>
        <w:rPr>
          <w:rFonts w:hint="default"/>
          <w:lang w:val="en-US" w:eastAsia="zh-CN"/>
        </w:rPr>
      </w:pPr>
      <w:r>
        <w:rPr>
          <w:rFonts w:hint="eastAsia"/>
          <w:lang w:val="en-US" w:eastAsia="zh-CN"/>
        </w:rPr>
        <w:t>缓冲调节：保温坑作为临时存放点，其库存状态直接影响热损失，间接影响节能降耗。</w:t>
      </w:r>
    </w:p>
    <w:p w14:paraId="1EE77EA1">
      <w:pPr>
        <w:numPr>
          <w:ilvl w:val="0"/>
          <w:numId w:val="2"/>
        </w:numPr>
        <w:ind w:left="840" w:leftChars="0" w:hanging="420" w:firstLineChars="0"/>
        <w:rPr>
          <w:rFonts w:hint="default"/>
          <w:lang w:val="en-US" w:eastAsia="zh-CN"/>
        </w:rPr>
      </w:pPr>
      <w:r>
        <w:rPr>
          <w:rFonts w:hint="eastAsia"/>
          <w:highlight w:val="yellow"/>
          <w:lang w:val="en-US" w:eastAsia="zh-CN"/>
        </w:rPr>
        <w:t>物料特征：针对“型4成品”，需明确其对应的坯料型号、重量、外形尺寸及存放坑位数据，每次从保温坑取出每个坯料型号的取出根数</w:t>
      </w:r>
      <w:r>
        <w:rPr>
          <w:rFonts w:hint="eastAsia"/>
          <w:lang w:val="en-US" w:eastAsia="zh-CN"/>
        </w:rPr>
        <w:t>。</w:t>
      </w:r>
    </w:p>
    <w:p w14:paraId="392F3540">
      <w:pPr>
        <w:widowControl w:val="0"/>
        <w:numPr>
          <w:ilvl w:val="0"/>
          <w:numId w:val="0"/>
        </w:numPr>
        <w:tabs>
          <w:tab w:val="left" w:pos="420"/>
        </w:tabs>
        <w:jc w:val="both"/>
        <w:rPr>
          <w:rFonts w:hint="eastAsia"/>
          <w:lang w:val="en-US" w:eastAsia="zh-CN"/>
        </w:rPr>
      </w:pPr>
    </w:p>
    <w:p w14:paraId="0C9A9CF1">
      <w:pPr>
        <w:pStyle w:val="4"/>
        <w:numPr>
          <w:ilvl w:val="0"/>
          <w:numId w:val="0"/>
        </w:numPr>
        <w:bidi w:val="0"/>
        <w:spacing w:line="240" w:lineRule="auto"/>
        <w:ind w:leftChars="0"/>
        <w:rPr>
          <w:rFonts w:hint="eastAsia" w:asciiTheme="majorEastAsia" w:hAnsiTheme="majorEastAsia" w:eastAsiaTheme="majorEastAsia" w:cstheme="majorEastAsia"/>
          <w:b w:val="0"/>
          <w:bCs/>
          <w:sz w:val="24"/>
          <w:szCs w:val="24"/>
          <w:lang w:val="en-US" w:eastAsia="zh-CN"/>
        </w:rPr>
      </w:pPr>
      <w:bookmarkStart w:id="5" w:name="_Toc1398951877"/>
      <w:r>
        <w:rPr>
          <w:rFonts w:hint="eastAsia" w:asciiTheme="majorEastAsia" w:hAnsiTheme="majorEastAsia" w:eastAsiaTheme="majorEastAsia" w:cstheme="majorEastAsia"/>
          <w:b w:val="0"/>
          <w:bCs/>
          <w:sz w:val="24"/>
          <w:szCs w:val="24"/>
          <w:lang w:val="en-US" w:eastAsia="zh-CN"/>
        </w:rPr>
        <w:t>2.3 核心：能源与燃烧系统</w:t>
      </w:r>
      <w:bookmarkEnd w:id="5"/>
    </w:p>
    <w:p w14:paraId="5F91A2F8">
      <w:pPr>
        <w:rPr>
          <w:rFonts w:hint="eastAsia" w:asciiTheme="majorEastAsia" w:hAnsiTheme="majorEastAsia" w:eastAsiaTheme="majorEastAsia" w:cstheme="majorEastAsia"/>
          <w:b w:val="0"/>
          <w:bCs/>
          <w:sz w:val="24"/>
          <w:szCs w:val="24"/>
          <w:lang w:val="en-US" w:eastAsia="zh-CN"/>
        </w:rPr>
      </w:pPr>
      <w:r>
        <w:rPr>
          <w:rFonts w:hint="eastAsia"/>
          <w:lang w:val="en-US" w:eastAsia="zh-CN"/>
        </w:rPr>
        <w:t>加热炉是当前产线的核心关注点，涉及产能匹配与能耗控制</w:t>
      </w:r>
      <w:r>
        <w:rPr>
          <w:rFonts w:hint="eastAsia" w:asciiTheme="majorEastAsia" w:hAnsiTheme="majorEastAsia" w:eastAsiaTheme="majorEastAsia" w:cstheme="majorEastAsia"/>
          <w:b w:val="0"/>
          <w:bCs/>
          <w:sz w:val="24"/>
          <w:szCs w:val="24"/>
          <w:lang w:val="en-US" w:eastAsia="zh-CN"/>
        </w:rPr>
        <w:t>。</w:t>
      </w:r>
    </w:p>
    <w:p w14:paraId="168348A6">
      <w:pPr>
        <w:numPr>
          <w:ilvl w:val="0"/>
          <w:numId w:val="2"/>
        </w:numPr>
        <w:ind w:left="840" w:leftChars="0" w:hanging="420" w:firstLineChars="0"/>
        <w:rPr>
          <w:rFonts w:hint="default"/>
          <w:lang w:val="en-US" w:eastAsia="zh-CN"/>
        </w:rPr>
      </w:pPr>
      <w:r>
        <w:rPr>
          <w:rFonts w:hint="eastAsia"/>
          <w:lang w:val="en-US" w:eastAsia="zh-CN"/>
        </w:rPr>
        <w:t>温控制度：目标炉温1300℃，开轧温度要求</w:t>
      </w:r>
      <w:r>
        <w:rPr>
          <w:rFonts w:hint="default"/>
          <w:lang w:val="en-US" w:eastAsia="zh-CN"/>
        </w:rPr>
        <w:t>&gt;</w:t>
      </w:r>
      <w:r>
        <w:rPr>
          <w:rFonts w:hint="eastAsia"/>
          <w:lang w:val="en-US" w:eastAsia="zh-CN"/>
        </w:rPr>
        <w:t>1150℃</w:t>
      </w:r>
    </w:p>
    <w:p w14:paraId="22924B19">
      <w:pPr>
        <w:numPr>
          <w:ilvl w:val="0"/>
          <w:numId w:val="2"/>
        </w:numPr>
        <w:ind w:left="840" w:leftChars="0" w:hanging="420" w:firstLineChars="0"/>
        <w:rPr>
          <w:rFonts w:hint="default"/>
          <w:lang w:val="en-US" w:eastAsia="zh-CN"/>
        </w:rPr>
      </w:pPr>
      <w:r>
        <w:rPr>
          <w:rFonts w:hint="eastAsia"/>
          <w:lang w:val="en-US" w:eastAsia="zh-CN"/>
        </w:rPr>
        <w:t>产能瓶颈：目前加热炉能力</w:t>
      </w:r>
      <w:r>
        <w:rPr>
          <w:rFonts w:hint="default"/>
          <w:lang w:val="en-US" w:eastAsia="zh-CN"/>
        </w:rPr>
        <w:t>&lt;</w:t>
      </w:r>
      <w:r>
        <w:rPr>
          <w:rFonts w:hint="eastAsia"/>
          <w:lang w:val="en-US" w:eastAsia="zh-CN"/>
        </w:rPr>
        <w:t>轧机能力</w:t>
      </w:r>
      <w:r>
        <w:rPr>
          <w:rFonts w:hint="default"/>
          <w:lang w:val="en-US" w:eastAsia="zh-CN"/>
        </w:rPr>
        <w:t>&lt;</w:t>
      </w:r>
      <w:r>
        <w:rPr>
          <w:rFonts w:hint="eastAsia"/>
          <w:lang w:val="en-US" w:eastAsia="zh-CN"/>
        </w:rPr>
        <w:t>连铸供料能力。</w:t>
      </w:r>
    </w:p>
    <w:p w14:paraId="1180C217">
      <w:pPr>
        <w:numPr>
          <w:ilvl w:val="1"/>
          <w:numId w:val="2"/>
        </w:numPr>
        <w:ind w:left="1260" w:leftChars="0" w:hanging="420" w:firstLineChars="0"/>
        <w:rPr>
          <w:rFonts w:hint="default"/>
          <w:lang w:val="en-US" w:eastAsia="zh-CN"/>
        </w:rPr>
      </w:pPr>
      <w:r>
        <w:rPr>
          <w:rFonts w:hint="eastAsia"/>
          <w:lang w:val="en-US" w:eastAsia="zh-CN"/>
        </w:rPr>
        <w:t>考虑在出炉辊道到轧机之间增加</w:t>
      </w:r>
      <w:r>
        <w:rPr>
          <w:rFonts w:hint="default"/>
          <w:lang w:val="en-US" w:eastAsia="zh-CN"/>
        </w:rPr>
        <w:t>保温辊道减少温降，尝试降低加热炉出炉温度，从而缩短在炉时间，提升通钢量。</w:t>
      </w:r>
    </w:p>
    <w:p w14:paraId="386F60C1">
      <w:pPr>
        <w:numPr>
          <w:ilvl w:val="0"/>
          <w:numId w:val="2"/>
        </w:numPr>
        <w:ind w:left="840" w:leftChars="0" w:hanging="420" w:firstLineChars="0"/>
        <w:rPr>
          <w:rFonts w:hint="default"/>
          <w:highlight w:val="yellow"/>
          <w:lang w:val="en-US" w:eastAsia="zh-CN"/>
        </w:rPr>
      </w:pPr>
      <w:r>
        <w:rPr>
          <w:rFonts w:hint="eastAsia"/>
          <w:highlight w:val="yellow"/>
          <w:lang w:val="en-US" w:eastAsia="zh-CN"/>
        </w:rPr>
        <w:t>双炉协同：需关注两座炉子之间的产能平衡及出钢节奏的交替配合。建议先提供部分生产相关记录。</w:t>
      </w:r>
    </w:p>
    <w:p w14:paraId="2327ADED">
      <w:pPr>
        <w:numPr>
          <w:ilvl w:val="0"/>
          <w:numId w:val="2"/>
        </w:numPr>
        <w:ind w:left="840" w:leftChars="0" w:hanging="420" w:firstLineChars="0"/>
        <w:rPr>
          <w:rFonts w:hint="default"/>
          <w:lang w:val="en-US" w:eastAsia="zh-CN"/>
        </w:rPr>
      </w:pPr>
      <w:r>
        <w:rPr>
          <w:rFonts w:hint="eastAsia"/>
          <w:lang w:val="en-US" w:eastAsia="zh-CN"/>
        </w:rPr>
        <w:t>热装热送：</w:t>
      </w:r>
    </w:p>
    <w:p w14:paraId="6CA7D96D">
      <w:pPr>
        <w:numPr>
          <w:ilvl w:val="1"/>
          <w:numId w:val="2"/>
        </w:numPr>
        <w:ind w:left="1260" w:leftChars="0" w:hanging="420" w:firstLineChars="0"/>
        <w:rPr>
          <w:rFonts w:hint="default"/>
          <w:lang w:val="en-US" w:eastAsia="zh-CN"/>
        </w:rPr>
      </w:pPr>
      <w:r>
        <w:rPr>
          <w:rFonts w:hint="eastAsia"/>
          <w:highlight w:val="yellow"/>
          <w:lang w:val="en-US" w:eastAsia="zh-CN"/>
        </w:rPr>
        <w:t>需统计不同温度梯队（200℃、300℃、400℃、500℃、600℃、700℃）下的热装率分布。</w:t>
      </w:r>
    </w:p>
    <w:p w14:paraId="6E1E2EFF">
      <w:pPr>
        <w:numPr>
          <w:ilvl w:val="0"/>
          <w:numId w:val="2"/>
        </w:numPr>
        <w:ind w:left="840" w:leftChars="0" w:hanging="420" w:firstLineChars="0"/>
        <w:rPr>
          <w:rFonts w:hint="default"/>
          <w:lang w:val="en-US" w:eastAsia="zh-CN"/>
        </w:rPr>
      </w:pPr>
      <w:r>
        <w:rPr>
          <w:rFonts w:hint="eastAsia"/>
          <w:lang w:val="en-US" w:eastAsia="zh-CN"/>
        </w:rPr>
        <w:t>能源数据现状：</w:t>
      </w:r>
    </w:p>
    <w:p w14:paraId="5067D5DD">
      <w:pPr>
        <w:numPr>
          <w:ilvl w:val="1"/>
          <w:numId w:val="2"/>
        </w:numPr>
        <w:ind w:left="1260" w:leftChars="0" w:hanging="420" w:firstLineChars="0"/>
        <w:rPr>
          <w:rFonts w:hint="default"/>
          <w:highlight w:val="yellow"/>
          <w:lang w:val="en-US" w:eastAsia="zh-CN"/>
        </w:rPr>
      </w:pPr>
      <w:r>
        <w:rPr>
          <w:rFonts w:hint="default"/>
          <w:highlight w:val="yellow"/>
          <w:lang w:val="en-US" w:eastAsia="zh-CN"/>
        </w:rPr>
        <w:t>煤气计量： 现场为插入式流量计，需确认数据采集接口及修正系数。</w:t>
      </w:r>
    </w:p>
    <w:p w14:paraId="05905865">
      <w:pPr>
        <w:numPr>
          <w:ilvl w:val="1"/>
          <w:numId w:val="2"/>
        </w:numPr>
        <w:ind w:left="1260" w:leftChars="0" w:hanging="420" w:firstLineChars="0"/>
        <w:rPr>
          <w:rFonts w:hint="default"/>
          <w:highlight w:val="yellow"/>
          <w:lang w:val="en-US" w:eastAsia="zh-CN"/>
        </w:rPr>
      </w:pPr>
      <w:r>
        <w:rPr>
          <w:rFonts w:hint="default"/>
          <w:highlight w:val="yellow"/>
          <w:lang w:val="en-US" w:eastAsia="zh-CN"/>
        </w:rPr>
        <w:t>EMS系统： 需确认“一炉一表”的计量配置是否已接入能源管理系统。</w:t>
      </w:r>
    </w:p>
    <w:p w14:paraId="78230C5F">
      <w:pPr>
        <w:numPr>
          <w:ilvl w:val="1"/>
          <w:numId w:val="2"/>
        </w:numPr>
        <w:ind w:left="1260" w:leftChars="0" w:hanging="420" w:firstLineChars="0"/>
        <w:rPr>
          <w:rFonts w:hint="default"/>
          <w:highlight w:val="yellow"/>
          <w:lang w:val="en-US" w:eastAsia="zh-CN"/>
        </w:rPr>
      </w:pPr>
      <w:r>
        <w:rPr>
          <w:rFonts w:hint="default"/>
          <w:highlight w:val="yellow"/>
          <w:lang w:val="en-US" w:eastAsia="zh-CN"/>
        </w:rPr>
        <w:t>智能燃烧系统： 需确认系统数据接口（API/</w:t>
      </w:r>
      <w:r>
        <w:rPr>
          <w:rFonts w:hint="default"/>
          <w:color w:val="0000FF"/>
          <w:highlight w:val="yellow"/>
          <w:lang w:val="en-US" w:eastAsia="zh-CN"/>
        </w:rPr>
        <w:t>OPC</w:t>
      </w:r>
      <w:r>
        <w:rPr>
          <w:rFonts w:hint="default"/>
          <w:highlight w:val="yellow"/>
          <w:lang w:val="en-US" w:eastAsia="zh-CN"/>
        </w:rPr>
        <w:t>）以获取实时燃烧数据。</w:t>
      </w:r>
    </w:p>
    <w:p w14:paraId="3473DAA5">
      <w:pPr>
        <w:numPr>
          <w:ilvl w:val="1"/>
          <w:numId w:val="2"/>
        </w:numPr>
        <w:ind w:left="1260" w:leftChars="0" w:hanging="420" w:firstLineChars="0"/>
        <w:rPr>
          <w:rFonts w:hint="default"/>
          <w:highlight w:val="yellow"/>
          <w:lang w:val="en-US" w:eastAsia="zh-CN"/>
        </w:rPr>
      </w:pPr>
      <w:r>
        <w:rPr>
          <w:rFonts w:hint="default"/>
          <w:highlight w:val="yellow"/>
          <w:lang w:val="en-US" w:eastAsia="zh-CN"/>
        </w:rPr>
        <w:t>煤气质量： 需增加监测</w:t>
      </w:r>
      <w:r>
        <w:rPr>
          <w:rFonts w:hint="eastAsia"/>
          <w:highlight w:val="yellow"/>
          <w:lang w:val="en-US" w:eastAsia="zh-CN"/>
        </w:rPr>
        <w:t>，</w:t>
      </w:r>
      <w:r>
        <w:rPr>
          <w:rFonts w:hint="default"/>
          <w:highlight w:val="yellow"/>
          <w:lang w:val="en-US" w:eastAsia="zh-CN"/>
        </w:rPr>
        <w:t>煤气柜最大储量（缓冲能力）、煤气含水量、煤气组分（用于计算实时热值）。</w:t>
      </w:r>
    </w:p>
    <w:p w14:paraId="0A2EF8ED">
      <w:pPr>
        <w:numPr>
          <w:ilvl w:val="1"/>
          <w:numId w:val="2"/>
        </w:numPr>
        <w:ind w:left="1260" w:leftChars="0" w:hanging="420" w:firstLineChars="0"/>
        <w:rPr>
          <w:rFonts w:hint="default"/>
          <w:highlight w:val="yellow"/>
          <w:lang w:val="en-US" w:eastAsia="zh-CN"/>
        </w:rPr>
      </w:pPr>
      <w:r>
        <w:rPr>
          <w:rFonts w:hint="default"/>
          <w:highlight w:val="yellow"/>
          <w:lang w:val="en-US" w:eastAsia="zh-CN"/>
        </w:rPr>
        <w:t>烟气分析： 反烟烟气含氧量（用于通过燃烧效率分析）。</w:t>
      </w:r>
    </w:p>
    <w:p w14:paraId="493657B2">
      <w:pPr>
        <w:numPr>
          <w:ilvl w:val="1"/>
          <w:numId w:val="2"/>
        </w:numPr>
        <w:ind w:left="1260" w:leftChars="0" w:hanging="420" w:firstLineChars="0"/>
        <w:rPr>
          <w:rFonts w:hint="default"/>
          <w:highlight w:val="yellow"/>
          <w:lang w:val="en-US" w:eastAsia="zh-CN"/>
        </w:rPr>
      </w:pPr>
      <w:r>
        <w:rPr>
          <w:rFonts w:hint="default"/>
          <w:highlight w:val="yellow"/>
          <w:lang w:val="en-US" w:eastAsia="zh-CN"/>
        </w:rPr>
        <w:t>余热回收： 现状调研（有无烟气回收、软水回收系统）。</w:t>
      </w:r>
    </w:p>
    <w:p w14:paraId="5054B956">
      <w:pPr>
        <w:numPr>
          <w:ilvl w:val="1"/>
          <w:numId w:val="2"/>
        </w:numPr>
        <w:ind w:left="1260" w:leftChars="0" w:hanging="420" w:firstLineChars="0"/>
        <w:rPr>
          <w:rFonts w:hint="default"/>
          <w:highlight w:val="yellow"/>
          <w:lang w:val="en-US" w:eastAsia="zh-CN"/>
        </w:rPr>
      </w:pPr>
      <w:r>
        <w:rPr>
          <w:rFonts w:hint="default"/>
          <w:highlight w:val="yellow"/>
          <w:lang w:val="en-US" w:eastAsia="zh-CN"/>
        </w:rPr>
        <w:t>炉温监测： 需确认监控系统中是否有完备的区域测温数据。</w:t>
      </w:r>
    </w:p>
    <w:p w14:paraId="7EA0F9D7">
      <w:pPr>
        <w:pStyle w:val="4"/>
        <w:numPr>
          <w:ilvl w:val="0"/>
          <w:numId w:val="0"/>
        </w:numPr>
        <w:bidi w:val="0"/>
        <w:spacing w:line="240" w:lineRule="auto"/>
        <w:ind w:leftChars="0"/>
        <w:rPr>
          <w:rFonts w:hint="eastAsia" w:asciiTheme="majorEastAsia" w:hAnsiTheme="majorEastAsia" w:eastAsiaTheme="majorEastAsia" w:cstheme="majorEastAsia"/>
          <w:b w:val="0"/>
          <w:bCs/>
          <w:sz w:val="24"/>
          <w:szCs w:val="24"/>
          <w:lang w:val="en-US" w:eastAsia="zh-CN"/>
        </w:rPr>
      </w:pPr>
      <w:bookmarkStart w:id="6" w:name="_Toc1533229383"/>
      <w:r>
        <w:rPr>
          <w:rFonts w:hint="eastAsia" w:asciiTheme="majorEastAsia" w:hAnsiTheme="majorEastAsia" w:eastAsiaTheme="majorEastAsia" w:cstheme="majorEastAsia"/>
          <w:b w:val="0"/>
          <w:bCs/>
          <w:sz w:val="24"/>
          <w:szCs w:val="24"/>
          <w:lang w:val="en-US" w:eastAsia="zh-CN"/>
        </w:rPr>
        <w:t>2.4 终端：轧钢环节</w:t>
      </w:r>
      <w:bookmarkEnd w:id="6"/>
    </w:p>
    <w:p w14:paraId="31347762">
      <w:pPr>
        <w:numPr>
          <w:ilvl w:val="0"/>
          <w:numId w:val="3"/>
        </w:numPr>
        <w:ind w:left="840" w:leftChars="0" w:hanging="420" w:firstLineChars="0"/>
        <w:rPr>
          <w:rFonts w:hint="default"/>
          <w:lang w:val="en-US" w:eastAsia="zh-CN"/>
        </w:rPr>
      </w:pPr>
      <w:r>
        <w:rPr>
          <w:rFonts w:hint="eastAsia"/>
          <w:lang w:val="en-US" w:eastAsia="zh-CN"/>
        </w:rPr>
        <w:t>产能匹配：</w:t>
      </w:r>
      <w:r>
        <w:rPr>
          <w:rFonts w:hint="eastAsia"/>
          <w:highlight w:val="yellow"/>
          <w:lang w:val="en-US" w:eastAsia="zh-CN"/>
        </w:rPr>
        <w:t>需核定型4不同成品的标准产能以及轧制速度</w:t>
      </w:r>
      <w:r>
        <w:rPr>
          <w:rFonts w:hint="eastAsia"/>
          <w:lang w:val="en-US" w:eastAsia="zh-CN"/>
        </w:rPr>
        <w:t>，建议观察轧机的瓶颈。</w:t>
      </w:r>
    </w:p>
    <w:p w14:paraId="56160CD4">
      <w:pPr>
        <w:numPr>
          <w:ilvl w:val="0"/>
          <w:numId w:val="3"/>
        </w:numPr>
        <w:ind w:left="840" w:leftChars="0" w:hanging="420" w:firstLineChars="0"/>
        <w:rPr>
          <w:rFonts w:hint="default"/>
          <w:lang w:val="en-US" w:eastAsia="zh-CN"/>
        </w:rPr>
      </w:pPr>
      <w:r>
        <w:rPr>
          <w:rFonts w:hint="eastAsia"/>
          <w:lang w:val="en-US" w:eastAsia="zh-CN"/>
        </w:rPr>
        <w:t>核心指标：成材率（需构建计算模型）。</w:t>
      </w:r>
    </w:p>
    <w:p w14:paraId="7DEBBD8C">
      <w:pPr>
        <w:pStyle w:val="4"/>
        <w:numPr>
          <w:ilvl w:val="0"/>
          <w:numId w:val="0"/>
        </w:numPr>
        <w:bidi w:val="0"/>
        <w:spacing w:line="240" w:lineRule="auto"/>
        <w:ind w:leftChars="0"/>
        <w:rPr>
          <w:rFonts w:hint="eastAsia" w:asciiTheme="majorEastAsia" w:hAnsiTheme="majorEastAsia" w:eastAsiaTheme="majorEastAsia" w:cstheme="majorEastAsia"/>
          <w:b w:val="0"/>
          <w:bCs/>
          <w:sz w:val="24"/>
          <w:szCs w:val="24"/>
          <w:lang w:val="en-US" w:eastAsia="zh-CN"/>
        </w:rPr>
      </w:pPr>
      <w:bookmarkStart w:id="7" w:name="_Toc1329959728"/>
      <w:r>
        <w:rPr>
          <w:rFonts w:hint="eastAsia" w:asciiTheme="majorEastAsia" w:hAnsiTheme="majorEastAsia" w:eastAsiaTheme="majorEastAsia" w:cstheme="majorEastAsia"/>
          <w:b w:val="0"/>
          <w:bCs/>
          <w:sz w:val="24"/>
          <w:szCs w:val="24"/>
          <w:lang w:val="en-US" w:eastAsia="zh-CN"/>
        </w:rPr>
        <w:t>2.5 环保与合同考核</w:t>
      </w:r>
      <w:bookmarkEnd w:id="7"/>
    </w:p>
    <w:p w14:paraId="1E52721D">
      <w:pPr>
        <w:numPr>
          <w:ilvl w:val="0"/>
          <w:numId w:val="3"/>
        </w:numPr>
        <w:ind w:left="840" w:leftChars="0" w:hanging="420" w:firstLineChars="0"/>
        <w:rPr>
          <w:rFonts w:hint="eastAsia"/>
          <w:lang w:val="en-US" w:eastAsia="zh-CN"/>
        </w:rPr>
      </w:pPr>
      <w:r>
        <w:rPr>
          <w:rFonts w:hint="eastAsia"/>
          <w:lang w:val="en-US" w:eastAsia="zh-CN"/>
        </w:rPr>
        <w:t xml:space="preserve">排放监控： </w:t>
      </w:r>
      <w:r>
        <w:rPr>
          <w:rFonts w:hint="eastAsia"/>
          <w:highlight w:val="yellow"/>
          <w:lang w:val="en-US" w:eastAsia="zh-CN"/>
        </w:rPr>
        <w:t>一氧化碳（CO）排放数据需满足环保要求，需提供考核标准</w:t>
      </w:r>
      <w:r>
        <w:rPr>
          <w:rFonts w:hint="eastAsia"/>
          <w:lang w:val="en-US" w:eastAsia="zh-CN"/>
        </w:rPr>
        <w:t>。</w:t>
      </w:r>
    </w:p>
    <w:p w14:paraId="2D522245">
      <w:pPr>
        <w:numPr>
          <w:ilvl w:val="0"/>
          <w:numId w:val="3"/>
        </w:numPr>
        <w:ind w:left="840" w:leftChars="0" w:hanging="420" w:firstLineChars="0"/>
        <w:rPr>
          <w:rFonts w:hint="eastAsia"/>
          <w:lang w:val="en-US" w:eastAsia="zh-CN"/>
        </w:rPr>
      </w:pPr>
      <w:r>
        <w:rPr>
          <w:rFonts w:hint="eastAsia"/>
          <w:lang w:val="en-US" w:eastAsia="zh-CN"/>
        </w:rPr>
        <w:t>能耗考核：</w:t>
      </w:r>
    </w:p>
    <w:p w14:paraId="2F430A85">
      <w:pPr>
        <w:numPr>
          <w:ilvl w:val="1"/>
          <w:numId w:val="3"/>
        </w:numPr>
        <w:ind w:left="1260" w:leftChars="0" w:hanging="420" w:firstLineChars="0"/>
        <w:rPr>
          <w:rFonts w:hint="default"/>
          <w:highlight w:val="yellow"/>
          <w:lang w:val="en-US" w:eastAsia="zh-CN"/>
        </w:rPr>
      </w:pPr>
      <w:r>
        <w:rPr>
          <w:rFonts w:hint="default"/>
          <w:highlight w:val="yellow"/>
          <w:lang w:val="en-US" w:eastAsia="zh-CN"/>
        </w:rPr>
        <w:t>建立不同成品材的燃气消耗定额标准。</w:t>
      </w:r>
    </w:p>
    <w:p w14:paraId="265A83CE">
      <w:pPr>
        <w:numPr>
          <w:ilvl w:val="1"/>
          <w:numId w:val="3"/>
        </w:numPr>
        <w:ind w:left="1260" w:leftChars="0" w:hanging="420" w:firstLineChars="0"/>
        <w:rPr>
          <w:rFonts w:hint="default"/>
          <w:lang w:val="en-US" w:eastAsia="zh-CN"/>
        </w:rPr>
      </w:pPr>
      <w:r>
        <w:rPr>
          <w:rFonts w:hint="eastAsia"/>
          <w:highlight w:val="yellow"/>
          <w:lang w:val="en-US" w:eastAsia="zh-CN"/>
        </w:rPr>
        <w:t>统计水、电、气等全能源种类的消耗数据</w:t>
      </w:r>
      <w:r>
        <w:rPr>
          <w:rFonts w:hint="eastAsia"/>
          <w:lang w:val="en-US" w:eastAsia="zh-CN"/>
        </w:rPr>
        <w:t>。</w:t>
      </w:r>
    </w:p>
    <w:p w14:paraId="2D141C77">
      <w:pPr>
        <w:rPr>
          <w:rFonts w:hint="default" w:asciiTheme="majorEastAsia" w:hAnsiTheme="majorEastAsia" w:eastAsiaTheme="majorEastAsia" w:cstheme="majorEastAsia"/>
          <w:b w:val="0"/>
          <w:bCs/>
          <w:sz w:val="24"/>
          <w:szCs w:val="24"/>
          <w:lang w:val="en-US" w:eastAsia="zh-CN"/>
        </w:rPr>
      </w:pPr>
    </w:p>
    <w:p w14:paraId="5E26FBAC">
      <w:pPr>
        <w:pStyle w:val="3"/>
        <w:numPr>
          <w:ilvl w:val="0"/>
          <w:numId w:val="1"/>
        </w:numPr>
        <w:bidi w:val="0"/>
        <w:rPr>
          <w:rFonts w:hint="eastAsia"/>
          <w:lang w:val="en-US" w:eastAsia="zh-CN"/>
        </w:rPr>
      </w:pPr>
      <w:bookmarkStart w:id="8" w:name="_Toc1623350520"/>
      <w:r>
        <w:rPr>
          <w:rFonts w:hint="eastAsia"/>
          <w:lang w:val="en-US" w:eastAsia="zh-CN"/>
        </w:rPr>
        <w:t>数据需求清单</w:t>
      </w:r>
      <w:bookmarkEnd w:id="8"/>
    </w:p>
    <w:p w14:paraId="1E1466B2">
      <w:pPr>
        <w:rPr>
          <w:rFonts w:hint="default"/>
          <w:lang w:val="en-US" w:eastAsia="zh-CN"/>
        </w:rPr>
      </w:pPr>
      <w:r>
        <w:rPr>
          <w:rFonts w:hint="eastAsia"/>
          <w:lang w:val="en-US" w:eastAsia="zh-CN"/>
        </w:rPr>
        <w:t>注意：数据确认状态分为已确认/待确认，待确认状态项仍需现场项目人员配合提供并确认。</w:t>
      </w:r>
    </w:p>
    <w:tbl>
      <w:tblPr>
        <w:tblStyle w:val="12"/>
        <w:tblpPr w:leftFromText="180" w:rightFromText="180" w:vertAnchor="text" w:horzAnchor="page" w:tblpX="2086" w:tblpY="302"/>
        <w:tblOverlap w:val="never"/>
        <w:tblW w:w="946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08"/>
        <w:gridCol w:w="2279"/>
        <w:gridCol w:w="3271"/>
        <w:gridCol w:w="2804"/>
      </w:tblGrid>
      <w:tr w14:paraId="72548D4C">
        <w:trPr>
          <w:trHeight w:val="360" w:hRule="atLeast"/>
        </w:trPr>
        <w:tc>
          <w:tcPr>
            <w:tcW w:w="1108" w:type="dxa"/>
            <w:tcBorders>
              <w:top w:val="single" w:color="000000" w:sz="4" w:space="0"/>
              <w:left w:val="single" w:color="000000" w:sz="4" w:space="0"/>
              <w:bottom w:val="single" w:color="000000" w:sz="4" w:space="0"/>
              <w:right w:val="single" w:color="000000" w:sz="4" w:space="0"/>
            </w:tcBorders>
            <w:shd w:val="clear" w:color="auto" w:fill="D0CECE"/>
            <w:vAlign w:val="center"/>
          </w:tcPr>
          <w:p w14:paraId="228F3ADE">
            <w:pPr>
              <w:keepNext w:val="0"/>
              <w:keepLines w:val="0"/>
              <w:widowControl/>
              <w:suppressLineNumbers w:val="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过程</w:t>
            </w:r>
          </w:p>
        </w:tc>
        <w:tc>
          <w:tcPr>
            <w:tcW w:w="2279" w:type="dxa"/>
            <w:tcBorders>
              <w:top w:val="single" w:color="000000" w:sz="4" w:space="0"/>
              <w:left w:val="single" w:color="000000" w:sz="4" w:space="0"/>
              <w:bottom w:val="single" w:color="000000" w:sz="4" w:space="0"/>
              <w:right w:val="single" w:color="000000" w:sz="4" w:space="0"/>
            </w:tcBorders>
            <w:shd w:val="clear" w:color="auto" w:fill="D0CECE"/>
            <w:vAlign w:val="center"/>
          </w:tcPr>
          <w:p w14:paraId="2305F1D2">
            <w:pPr>
              <w:keepNext w:val="0"/>
              <w:keepLines w:val="0"/>
              <w:widowControl/>
              <w:suppressLineNumbers w:val="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数据项</w:t>
            </w:r>
          </w:p>
        </w:tc>
        <w:tc>
          <w:tcPr>
            <w:tcW w:w="3271" w:type="dxa"/>
            <w:tcBorders>
              <w:top w:val="single" w:color="000000" w:sz="4" w:space="0"/>
              <w:left w:val="single" w:color="000000" w:sz="4" w:space="0"/>
              <w:bottom w:val="single" w:color="000000" w:sz="4" w:space="0"/>
              <w:right w:val="single" w:color="000000" w:sz="4" w:space="0"/>
            </w:tcBorders>
            <w:shd w:val="clear" w:color="auto" w:fill="D0CECE"/>
            <w:vAlign w:val="center"/>
          </w:tcPr>
          <w:p w14:paraId="17067A23">
            <w:pPr>
              <w:keepNext w:val="0"/>
              <w:keepLines w:val="0"/>
              <w:widowControl/>
              <w:suppressLineNumbers w:val="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数据子项</w:t>
            </w:r>
          </w:p>
        </w:tc>
        <w:tc>
          <w:tcPr>
            <w:tcW w:w="2804" w:type="dxa"/>
            <w:tcBorders>
              <w:top w:val="single" w:color="000000" w:sz="4" w:space="0"/>
              <w:left w:val="single" w:color="000000" w:sz="4" w:space="0"/>
              <w:bottom w:val="single" w:color="000000" w:sz="4" w:space="0"/>
              <w:right w:val="single" w:color="000000" w:sz="4" w:space="0"/>
            </w:tcBorders>
            <w:shd w:val="clear" w:color="auto" w:fill="D0CECE"/>
            <w:noWrap/>
            <w:vAlign w:val="center"/>
          </w:tcPr>
          <w:p w14:paraId="1D16781B">
            <w:pPr>
              <w:keepNext w:val="0"/>
              <w:keepLines w:val="0"/>
              <w:widowControl/>
              <w:suppressLineNumbers w:val="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数据确认状态</w:t>
            </w:r>
          </w:p>
        </w:tc>
      </w:tr>
      <w:tr w14:paraId="6C0F297C">
        <w:trPr>
          <w:trHeight w:val="340" w:hRule="atLeast"/>
        </w:trPr>
        <w:tc>
          <w:tcPr>
            <w:tcW w:w="110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1FFC45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炼钢与连铸</w:t>
            </w: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709630">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5号连铸关键数据</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EBB50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8个流，小时产量340t-360t/小时，每个流42.5t-45t/小时</w:t>
            </w:r>
          </w:p>
        </w:tc>
        <w:tc>
          <w:tcPr>
            <w:tcW w:w="2804" w:type="dxa"/>
            <w:tcBorders>
              <w:top w:val="single" w:color="000000" w:sz="4" w:space="0"/>
              <w:left w:val="single" w:color="000000" w:sz="4" w:space="0"/>
              <w:bottom w:val="single" w:color="000000" w:sz="4" w:space="0"/>
              <w:right w:val="single" w:color="000000" w:sz="4" w:space="0"/>
            </w:tcBorders>
            <w:shd w:val="clear" w:color="auto" w:fill="92D050"/>
            <w:noWrap/>
            <w:vAlign w:val="center"/>
          </w:tcPr>
          <w:p w14:paraId="55CCA741">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已确认</w:t>
            </w:r>
          </w:p>
        </w:tc>
      </w:tr>
      <w:tr w14:paraId="2FDB2D37">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94C861">
            <w:pPr>
              <w:jc w:val="center"/>
              <w:rPr>
                <w:rFonts w:hint="eastAsia" w:ascii="宋体" w:hAnsi="宋体" w:eastAsia="宋体" w:cs="宋体"/>
                <w:i w:val="0"/>
                <w:iCs w:val="0"/>
                <w:color w:val="000000"/>
                <w:sz w:val="21"/>
                <w:szCs w:val="21"/>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160F45">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不同钢种的拉速</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E6B05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连铸的拉速</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4055D24">
            <w:pPr>
              <w:keepNext w:val="0"/>
              <w:keepLines w:val="0"/>
              <w:widowControl/>
              <w:suppressLineNumbers w:val="0"/>
              <w:jc w:val="left"/>
              <w:textAlignment w:val="center"/>
              <w:rPr>
                <w:rFonts w:hint="default" w:ascii="宋体" w:hAnsi="宋体" w:eastAsia="宋体" w:cs="宋体"/>
                <w:i w:val="0"/>
                <w:iCs w:val="0"/>
                <w:color w:val="000000"/>
                <w:sz w:val="15"/>
                <w:szCs w:val="15"/>
                <w:u w:val="none"/>
                <w:lang w:val="en-US"/>
              </w:rPr>
            </w:pPr>
            <w:r>
              <w:rPr>
                <w:rFonts w:hint="eastAsia" w:ascii="宋体" w:hAnsi="宋体" w:eastAsia="宋体" w:cs="宋体"/>
                <w:i w:val="0"/>
                <w:iCs w:val="0"/>
                <w:color w:val="FF0000"/>
                <w:kern w:val="0"/>
                <w:sz w:val="15"/>
                <w:szCs w:val="15"/>
                <w:u w:val="none"/>
                <w:lang w:val="en-US" w:eastAsia="zh-CN" w:bidi="ar"/>
              </w:rPr>
              <w:t>410*320 0.7-0.9m/min   350*240 1.0-1.25m/min  240*240 1.4-1.6m/min</w:t>
            </w:r>
          </w:p>
        </w:tc>
      </w:tr>
      <w:tr w14:paraId="1D28B06A">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87613D">
            <w:pPr>
              <w:jc w:val="center"/>
              <w:rPr>
                <w:rFonts w:hint="eastAsia" w:ascii="宋体" w:hAnsi="宋体" w:eastAsia="宋体" w:cs="宋体"/>
                <w:i w:val="0"/>
                <w:iCs w:val="0"/>
                <w:color w:val="000000"/>
                <w:sz w:val="21"/>
                <w:szCs w:val="21"/>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890AFF">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不同钢种的单流的小时产量</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61E8D">
            <w:pPr>
              <w:rPr>
                <w:rFonts w:hint="eastAsia" w:ascii="宋体" w:hAnsi="宋体" w:eastAsia="宋体" w:cs="宋体"/>
                <w:i w:val="0"/>
                <w:iCs w:val="0"/>
                <w:color w:val="000000"/>
                <w:sz w:val="21"/>
                <w:szCs w:val="21"/>
                <w:u w:val="none"/>
              </w:rPr>
            </w:pP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1BBDEC0">
            <w:pPr>
              <w:keepNext w:val="0"/>
              <w:keepLines w:val="0"/>
              <w:widowControl/>
              <w:suppressLineNumbers w:val="0"/>
              <w:jc w:val="left"/>
              <w:textAlignment w:val="center"/>
              <w:rPr>
                <w:rFonts w:hint="default" w:ascii="宋体" w:hAnsi="宋体" w:eastAsia="宋体" w:cs="宋体"/>
                <w:i w:val="0"/>
                <w:iCs w:val="0"/>
                <w:color w:val="000000"/>
                <w:sz w:val="15"/>
                <w:szCs w:val="15"/>
                <w:u w:val="none"/>
                <w:lang w:val="en-US" w:eastAsia="zh-CN"/>
              </w:rPr>
            </w:pPr>
            <w:r>
              <w:rPr>
                <w:rFonts w:hint="eastAsia" w:ascii="宋体" w:hAnsi="宋体" w:eastAsia="宋体" w:cs="宋体"/>
                <w:i w:val="0"/>
                <w:iCs w:val="0"/>
                <w:color w:val="FF0000"/>
                <w:kern w:val="0"/>
                <w:sz w:val="13"/>
                <w:szCs w:val="13"/>
                <w:u w:val="none"/>
                <w:lang w:val="en-US" w:eastAsia="zh-CN" w:bidi="ar"/>
              </w:rPr>
              <w:t>每个流42.5t-45t/小时，不同规格的钢坯的数量有变化，小时产量不变；</w:t>
            </w:r>
          </w:p>
        </w:tc>
      </w:tr>
      <w:tr w14:paraId="79DF70BA">
        <w:trPr>
          <w:trHeight w:val="340" w:hRule="atLeast"/>
        </w:trPr>
        <w:tc>
          <w:tcPr>
            <w:tcW w:w="110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97756C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上游来料-辊道运输</w:t>
            </w:r>
          </w:p>
        </w:tc>
        <w:tc>
          <w:tcPr>
            <w:tcW w:w="227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E5FC51C">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来料方式（上坯料方式）</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585632">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运输距离</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CDA676C">
            <w:pPr>
              <w:keepNext w:val="0"/>
              <w:keepLines w:val="0"/>
              <w:widowControl/>
              <w:suppressLineNumbers w:val="0"/>
              <w:jc w:val="left"/>
              <w:textAlignment w:val="center"/>
              <w:rPr>
                <w:rFonts w:hint="default" w:ascii="宋体" w:hAnsi="宋体" w:eastAsia="宋体" w:cs="宋体"/>
                <w:i w:val="0"/>
                <w:iCs w:val="0"/>
                <w:color w:val="00B050"/>
                <w:sz w:val="15"/>
                <w:szCs w:val="15"/>
                <w:u w:val="none"/>
                <w:lang w:val="en-US"/>
              </w:rPr>
            </w:pPr>
            <w:r>
              <w:rPr>
                <w:rFonts w:hint="eastAsia" w:ascii="宋体" w:hAnsi="宋体" w:eastAsia="宋体" w:cs="宋体"/>
                <w:i w:val="0"/>
                <w:iCs w:val="0"/>
                <w:color w:val="00B050"/>
                <w:kern w:val="0"/>
                <w:sz w:val="15"/>
                <w:szCs w:val="15"/>
                <w:u w:val="none"/>
                <w:lang w:val="en-US" w:eastAsia="zh-CN" w:bidi="ar"/>
              </w:rPr>
              <w:t>约190米 ？   炼钢确认</w:t>
            </w:r>
          </w:p>
        </w:tc>
      </w:tr>
      <w:tr w14:paraId="536D8E31">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2E8597">
            <w:pPr>
              <w:jc w:val="center"/>
              <w:rPr>
                <w:rFonts w:hint="eastAsia" w:ascii="宋体" w:hAnsi="宋体" w:eastAsia="宋体" w:cs="宋体"/>
                <w:i w:val="0"/>
                <w:iCs w:val="0"/>
                <w:color w:val="000000"/>
                <w:sz w:val="21"/>
                <w:szCs w:val="21"/>
                <w:u w:val="none"/>
              </w:rPr>
            </w:pPr>
          </w:p>
        </w:tc>
        <w:tc>
          <w:tcPr>
            <w:tcW w:w="227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9346F0">
            <w:pPr>
              <w:jc w:val="left"/>
              <w:rPr>
                <w:rFonts w:hint="eastAsia" w:ascii="宋体" w:hAnsi="宋体" w:eastAsia="宋体" w:cs="宋体"/>
                <w:i w:val="0"/>
                <w:iCs w:val="0"/>
                <w:color w:val="000000"/>
                <w:sz w:val="21"/>
                <w:szCs w:val="21"/>
                <w:u w:val="none"/>
              </w:rPr>
            </w:pP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99B79C">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运输时间</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7F46ADE">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待确认</w:t>
            </w:r>
          </w:p>
        </w:tc>
      </w:tr>
      <w:tr w14:paraId="6E8EF525">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7FD184">
            <w:pPr>
              <w:jc w:val="center"/>
              <w:rPr>
                <w:rFonts w:hint="eastAsia" w:ascii="宋体" w:hAnsi="宋体" w:eastAsia="宋体" w:cs="宋体"/>
                <w:i w:val="0"/>
                <w:iCs w:val="0"/>
                <w:color w:val="000000"/>
                <w:sz w:val="21"/>
                <w:szCs w:val="21"/>
                <w:u w:val="none"/>
              </w:rPr>
            </w:pPr>
          </w:p>
        </w:tc>
        <w:tc>
          <w:tcPr>
            <w:tcW w:w="227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58EF91">
            <w:pPr>
              <w:jc w:val="left"/>
              <w:rPr>
                <w:rFonts w:hint="eastAsia" w:ascii="宋体" w:hAnsi="宋体" w:eastAsia="宋体" w:cs="宋体"/>
                <w:i w:val="0"/>
                <w:iCs w:val="0"/>
                <w:color w:val="000000"/>
                <w:sz w:val="21"/>
                <w:szCs w:val="21"/>
                <w:u w:val="none"/>
              </w:rPr>
            </w:pP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02073F">
            <w:pPr>
              <w:keepNext w:val="0"/>
              <w:keepLines w:val="0"/>
              <w:widowControl/>
              <w:suppressLineNumbers w:val="0"/>
              <w:jc w:val="left"/>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在运输辊道通常存放坯料数量</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6EA1D82">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待确认</w:t>
            </w:r>
          </w:p>
        </w:tc>
      </w:tr>
      <w:tr w14:paraId="264844A4">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840A66">
            <w:pPr>
              <w:jc w:val="center"/>
              <w:rPr>
                <w:rFonts w:hint="eastAsia" w:ascii="宋体" w:hAnsi="宋体" w:eastAsia="宋体" w:cs="宋体"/>
                <w:i w:val="0"/>
                <w:iCs w:val="0"/>
                <w:color w:val="000000"/>
                <w:sz w:val="21"/>
                <w:szCs w:val="21"/>
                <w:u w:val="none"/>
              </w:rPr>
            </w:pPr>
          </w:p>
        </w:tc>
        <w:tc>
          <w:tcPr>
            <w:tcW w:w="227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E0E2E9">
            <w:pPr>
              <w:jc w:val="left"/>
              <w:rPr>
                <w:rFonts w:hint="eastAsia" w:ascii="宋体" w:hAnsi="宋体" w:eastAsia="宋体" w:cs="宋体"/>
                <w:i w:val="0"/>
                <w:iCs w:val="0"/>
                <w:color w:val="000000"/>
                <w:sz w:val="21"/>
                <w:szCs w:val="21"/>
                <w:u w:val="none"/>
              </w:rPr>
            </w:pP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795CAE">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在运输辊道可存放最大坯料数量</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46CBF8D">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待确认</w:t>
            </w:r>
          </w:p>
        </w:tc>
      </w:tr>
      <w:tr w14:paraId="3DF0C4EB">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38DB06">
            <w:pPr>
              <w:jc w:val="center"/>
              <w:rPr>
                <w:rFonts w:hint="eastAsia" w:ascii="宋体" w:hAnsi="宋体" w:eastAsia="宋体" w:cs="宋体"/>
                <w:i w:val="0"/>
                <w:iCs w:val="0"/>
                <w:color w:val="000000"/>
                <w:sz w:val="21"/>
                <w:szCs w:val="21"/>
                <w:u w:val="none"/>
              </w:rPr>
            </w:pPr>
          </w:p>
        </w:tc>
        <w:tc>
          <w:tcPr>
            <w:tcW w:w="227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E44D45">
            <w:pPr>
              <w:jc w:val="left"/>
              <w:rPr>
                <w:rFonts w:hint="eastAsia" w:ascii="宋体" w:hAnsi="宋体" w:eastAsia="宋体" w:cs="宋体"/>
                <w:i w:val="0"/>
                <w:iCs w:val="0"/>
                <w:color w:val="000000"/>
                <w:sz w:val="21"/>
                <w:szCs w:val="21"/>
                <w:u w:val="none"/>
              </w:rPr>
            </w:pP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CC02D6">
            <w:pPr>
              <w:keepNext w:val="0"/>
              <w:keepLines w:val="0"/>
              <w:widowControl/>
              <w:suppressLineNumbers w:val="0"/>
              <w:jc w:val="left"/>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每米热损失/总温度损失</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62ED393">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待确认</w:t>
            </w:r>
          </w:p>
        </w:tc>
      </w:tr>
      <w:tr w14:paraId="6A3E55D3">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89D560">
            <w:pPr>
              <w:jc w:val="center"/>
              <w:rPr>
                <w:rFonts w:hint="eastAsia" w:ascii="宋体" w:hAnsi="宋体" w:eastAsia="宋体" w:cs="宋体"/>
                <w:i w:val="0"/>
                <w:iCs w:val="0"/>
                <w:color w:val="000000"/>
                <w:sz w:val="21"/>
                <w:szCs w:val="21"/>
                <w:u w:val="none"/>
              </w:rPr>
            </w:pPr>
          </w:p>
        </w:tc>
        <w:tc>
          <w:tcPr>
            <w:tcW w:w="227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BF0319A">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对型4成品的产品数据</w:t>
            </w:r>
          </w:p>
          <w:p w14:paraId="575213F9">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（列表说明）</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452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产品材规格</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3AFE223">
            <w:pPr>
              <w:keepNext w:val="0"/>
              <w:keepLines w:val="0"/>
              <w:widowControl/>
              <w:suppressLineNumbers w:val="0"/>
              <w:jc w:val="left"/>
              <w:textAlignment w:val="center"/>
              <w:rPr>
                <w:rFonts w:hint="default" w:ascii="宋体" w:hAnsi="宋体" w:eastAsia="宋体" w:cs="宋体"/>
                <w:i w:val="0"/>
                <w:iCs w:val="0"/>
                <w:color w:val="000000"/>
                <w:sz w:val="15"/>
                <w:szCs w:val="15"/>
                <w:u w:val="none"/>
                <w:lang w:val="en-US" w:eastAsia="zh-CN"/>
              </w:rPr>
            </w:pPr>
            <w:r>
              <w:rPr>
                <w:rFonts w:hint="eastAsia" w:ascii="宋体" w:hAnsi="宋体" w:eastAsia="宋体" w:cs="宋体"/>
                <w:i w:val="0"/>
                <w:iCs w:val="0"/>
                <w:color w:val="000000"/>
                <w:sz w:val="15"/>
                <w:szCs w:val="15"/>
                <w:u w:val="none"/>
                <w:lang w:val="en-US" w:eastAsia="zh-CN"/>
              </w:rPr>
              <w:t>H200*200/H300*300/H300*305/H396*199/H400*200/HW200*204/25工ABC</w:t>
            </w:r>
          </w:p>
        </w:tc>
      </w:tr>
      <w:tr w14:paraId="55D6A0E1">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C847C5">
            <w:pPr>
              <w:jc w:val="center"/>
              <w:rPr>
                <w:rFonts w:hint="eastAsia" w:ascii="宋体" w:hAnsi="宋体" w:eastAsia="宋体" w:cs="宋体"/>
                <w:i w:val="0"/>
                <w:iCs w:val="0"/>
                <w:color w:val="000000"/>
                <w:sz w:val="21"/>
                <w:szCs w:val="21"/>
                <w:u w:val="none"/>
              </w:rPr>
            </w:pPr>
          </w:p>
        </w:tc>
        <w:tc>
          <w:tcPr>
            <w:tcW w:w="227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74BD5E">
            <w:pPr>
              <w:jc w:val="left"/>
              <w:rPr>
                <w:rFonts w:hint="eastAsia" w:ascii="宋体" w:hAnsi="宋体" w:eastAsia="宋体" w:cs="宋体"/>
                <w:i w:val="0"/>
                <w:iCs w:val="0"/>
                <w:color w:val="000000"/>
                <w:sz w:val="21"/>
                <w:szCs w:val="21"/>
                <w:u w:val="none"/>
              </w:rPr>
            </w:pP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B021F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坯料型号</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8320420">
            <w:pPr>
              <w:keepNext w:val="0"/>
              <w:keepLines w:val="0"/>
              <w:widowControl/>
              <w:suppressLineNumbers w:val="0"/>
              <w:jc w:val="left"/>
              <w:textAlignment w:val="center"/>
              <w:rPr>
                <w:rFonts w:hint="default" w:ascii="宋体" w:hAnsi="宋体" w:eastAsia="宋体" w:cs="宋体"/>
                <w:i w:val="0"/>
                <w:iCs w:val="0"/>
                <w:color w:val="000000"/>
                <w:sz w:val="15"/>
                <w:szCs w:val="15"/>
                <w:u w:val="none"/>
                <w:lang w:val="en-US" w:eastAsia="zh-CN"/>
              </w:rPr>
            </w:pPr>
            <w:r>
              <w:rPr>
                <w:rFonts w:hint="eastAsia" w:ascii="宋体" w:hAnsi="宋体" w:eastAsia="宋体" w:cs="宋体"/>
                <w:i w:val="0"/>
                <w:iCs w:val="0"/>
                <w:color w:val="000000"/>
                <w:sz w:val="15"/>
                <w:szCs w:val="15"/>
                <w:u w:val="none"/>
                <w:lang w:val="en-US" w:eastAsia="zh-CN"/>
              </w:rPr>
              <w:t>410*320/240*240/240*350</w:t>
            </w:r>
          </w:p>
        </w:tc>
      </w:tr>
      <w:tr w14:paraId="0129971E">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C68F5D">
            <w:pPr>
              <w:jc w:val="center"/>
              <w:rPr>
                <w:rFonts w:hint="eastAsia" w:ascii="宋体" w:hAnsi="宋体" w:eastAsia="宋体" w:cs="宋体"/>
                <w:i w:val="0"/>
                <w:iCs w:val="0"/>
                <w:color w:val="000000"/>
                <w:sz w:val="21"/>
                <w:szCs w:val="21"/>
                <w:u w:val="none"/>
              </w:rPr>
            </w:pPr>
          </w:p>
        </w:tc>
        <w:tc>
          <w:tcPr>
            <w:tcW w:w="227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6EAB4B">
            <w:pPr>
              <w:jc w:val="left"/>
              <w:rPr>
                <w:rFonts w:hint="eastAsia" w:ascii="宋体" w:hAnsi="宋体" w:eastAsia="宋体" w:cs="宋体"/>
                <w:i w:val="0"/>
                <w:iCs w:val="0"/>
                <w:color w:val="000000"/>
                <w:sz w:val="21"/>
                <w:szCs w:val="21"/>
                <w:u w:val="none"/>
              </w:rPr>
            </w:pP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6D9772">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重量</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D9933A5">
            <w:pPr>
              <w:keepNext w:val="0"/>
              <w:keepLines w:val="0"/>
              <w:widowControl/>
              <w:suppressLineNumbers w:val="0"/>
              <w:jc w:val="left"/>
              <w:textAlignment w:val="center"/>
              <w:rPr>
                <w:rFonts w:hint="default" w:ascii="宋体" w:hAnsi="宋体" w:eastAsia="宋体" w:cs="宋体"/>
                <w:i w:val="0"/>
                <w:iCs w:val="0"/>
                <w:color w:val="000000"/>
                <w:sz w:val="15"/>
                <w:szCs w:val="15"/>
                <w:u w:val="none"/>
                <w:lang w:val="en-US" w:eastAsia="zh-CN"/>
              </w:rPr>
            </w:pPr>
            <w:r>
              <w:rPr>
                <w:rFonts w:hint="eastAsia" w:ascii="宋体" w:hAnsi="宋体" w:eastAsia="宋体" w:cs="宋体"/>
                <w:i w:val="0"/>
                <w:iCs w:val="0"/>
                <w:color w:val="000000"/>
                <w:sz w:val="15"/>
                <w:szCs w:val="15"/>
                <w:u w:val="none"/>
                <w:lang w:val="en-US" w:eastAsia="zh-CN"/>
              </w:rPr>
              <w:t>3.5t-12.23t</w:t>
            </w:r>
          </w:p>
        </w:tc>
      </w:tr>
      <w:tr w14:paraId="6E15D31C">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727A5A">
            <w:pPr>
              <w:jc w:val="center"/>
              <w:rPr>
                <w:rFonts w:hint="eastAsia" w:ascii="宋体" w:hAnsi="宋体" w:eastAsia="宋体" w:cs="宋体"/>
                <w:i w:val="0"/>
                <w:iCs w:val="0"/>
                <w:color w:val="000000"/>
                <w:sz w:val="21"/>
                <w:szCs w:val="21"/>
                <w:u w:val="none"/>
              </w:rPr>
            </w:pPr>
          </w:p>
        </w:tc>
        <w:tc>
          <w:tcPr>
            <w:tcW w:w="227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5780D8">
            <w:pPr>
              <w:jc w:val="left"/>
              <w:rPr>
                <w:rFonts w:hint="eastAsia" w:ascii="宋体" w:hAnsi="宋体" w:eastAsia="宋体" w:cs="宋体"/>
                <w:i w:val="0"/>
                <w:iCs w:val="0"/>
                <w:color w:val="000000"/>
                <w:sz w:val="21"/>
                <w:szCs w:val="21"/>
                <w:u w:val="none"/>
              </w:rPr>
            </w:pP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31A26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外形尺寸</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C493512">
            <w:pPr>
              <w:keepNext w:val="0"/>
              <w:keepLines w:val="0"/>
              <w:widowControl/>
              <w:suppressLineNumbers w:val="0"/>
              <w:jc w:val="left"/>
              <w:textAlignment w:val="center"/>
              <w:rPr>
                <w:rFonts w:hint="default" w:ascii="宋体" w:hAnsi="宋体" w:eastAsia="宋体" w:cs="宋体"/>
                <w:i w:val="0"/>
                <w:iCs w:val="0"/>
                <w:color w:val="000000"/>
                <w:sz w:val="15"/>
                <w:szCs w:val="15"/>
                <w:u w:val="none"/>
                <w:lang w:val="en-US" w:eastAsia="zh-CN"/>
              </w:rPr>
            </w:pPr>
            <w:r>
              <w:rPr>
                <w:rFonts w:hint="eastAsia" w:ascii="宋体" w:hAnsi="宋体" w:eastAsia="宋体" w:cs="宋体"/>
                <w:i w:val="0"/>
                <w:iCs w:val="0"/>
                <w:color w:val="000000"/>
                <w:sz w:val="15"/>
                <w:szCs w:val="15"/>
                <w:u w:val="none"/>
                <w:lang w:val="en-US" w:eastAsia="zh-CN"/>
              </w:rPr>
              <w:t>7.891m-12.11m</w:t>
            </w:r>
          </w:p>
        </w:tc>
      </w:tr>
      <w:tr w14:paraId="0FC91992">
        <w:trPr>
          <w:trHeight w:val="340" w:hRule="atLeast"/>
        </w:trPr>
        <w:tc>
          <w:tcPr>
            <w:tcW w:w="110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B83C57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上游来料-车倒运</w:t>
            </w: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D1AE63">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车倒运信息</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C6C57C">
            <w:pPr>
              <w:keepNext w:val="0"/>
              <w:keepLines w:val="0"/>
              <w:widowControl/>
              <w:suppressLineNumbers w:val="0"/>
              <w:jc w:val="left"/>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班次、台数、季节影响的温差</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53AF800">
            <w:pPr>
              <w:keepNext w:val="0"/>
              <w:keepLines w:val="0"/>
              <w:widowControl/>
              <w:suppressLineNumbers w:val="0"/>
              <w:jc w:val="left"/>
              <w:textAlignment w:val="center"/>
              <w:rPr>
                <w:rFonts w:hint="default" w:ascii="宋体" w:hAnsi="宋体" w:eastAsia="宋体" w:cs="宋体"/>
                <w:i w:val="0"/>
                <w:iCs w:val="0"/>
                <w:color w:val="000000"/>
                <w:sz w:val="15"/>
                <w:szCs w:val="15"/>
                <w:u w:val="none"/>
                <w:lang w:val="en-US"/>
              </w:rPr>
            </w:pPr>
            <w:r>
              <w:rPr>
                <w:rFonts w:hint="eastAsia" w:ascii="宋体" w:hAnsi="宋体" w:eastAsia="宋体" w:cs="宋体"/>
                <w:i w:val="0"/>
                <w:iCs w:val="0"/>
                <w:color w:val="00B050"/>
                <w:kern w:val="0"/>
                <w:sz w:val="15"/>
                <w:szCs w:val="15"/>
                <w:u w:val="none"/>
                <w:lang w:val="en-US" w:eastAsia="zh-CN" w:bidi="ar"/>
              </w:rPr>
              <w:t>一天一夜一个班，一个台班24小时，10-20℃</w:t>
            </w:r>
          </w:p>
        </w:tc>
      </w:tr>
      <w:tr w14:paraId="6EAF0492">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5F6416">
            <w:pPr>
              <w:jc w:val="center"/>
              <w:rPr>
                <w:rFonts w:hint="eastAsia" w:ascii="宋体" w:hAnsi="宋体" w:eastAsia="宋体" w:cs="宋体"/>
                <w:i w:val="0"/>
                <w:iCs w:val="0"/>
                <w:color w:val="000000"/>
                <w:sz w:val="21"/>
                <w:szCs w:val="21"/>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71960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保温坑使用情况（暂时存放）</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848710">
            <w:pPr>
              <w:rPr>
                <w:rFonts w:hint="default"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实时库存、库存分布情况</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D23031F">
            <w:pPr>
              <w:keepNext w:val="0"/>
              <w:keepLines w:val="0"/>
              <w:widowControl/>
              <w:suppressLineNumbers w:val="0"/>
              <w:jc w:val="left"/>
              <w:textAlignment w:val="center"/>
              <w:rPr>
                <w:rFonts w:hint="default" w:ascii="宋体" w:hAnsi="宋体" w:eastAsia="宋体" w:cs="宋体"/>
                <w:i w:val="0"/>
                <w:iCs w:val="0"/>
                <w:color w:val="FF0000"/>
                <w:sz w:val="15"/>
                <w:szCs w:val="15"/>
                <w:u w:val="none"/>
                <w:lang w:val="en-US"/>
              </w:rPr>
            </w:pPr>
            <w:r>
              <w:rPr>
                <w:rFonts w:hint="eastAsia" w:ascii="宋体" w:hAnsi="宋体" w:eastAsia="宋体" w:cs="宋体"/>
                <w:i w:val="0"/>
                <w:iCs w:val="0"/>
                <w:color w:val="FF0000"/>
                <w:kern w:val="0"/>
                <w:sz w:val="15"/>
                <w:szCs w:val="15"/>
                <w:u w:val="none"/>
                <w:lang w:val="en-US" w:eastAsia="zh-CN" w:bidi="ar"/>
              </w:rPr>
              <w:t>10个保温坑，从北往南1-10；目前最大实时库存1329吨</w:t>
            </w:r>
          </w:p>
        </w:tc>
      </w:tr>
      <w:tr w14:paraId="1E921AE8">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43FBF6">
            <w:pPr>
              <w:jc w:val="center"/>
              <w:rPr>
                <w:rFonts w:hint="eastAsia" w:ascii="宋体" w:hAnsi="宋体" w:eastAsia="宋体" w:cs="宋体"/>
                <w:i w:val="0"/>
                <w:iCs w:val="0"/>
                <w:color w:val="000000"/>
                <w:sz w:val="21"/>
                <w:szCs w:val="21"/>
                <w:u w:val="none"/>
              </w:rPr>
            </w:pPr>
          </w:p>
        </w:tc>
        <w:tc>
          <w:tcPr>
            <w:tcW w:w="2279" w:type="dxa"/>
            <w:vMerge w:val="restart"/>
            <w:tcBorders>
              <w:top w:val="single" w:color="000000" w:sz="4" w:space="0"/>
              <w:left w:val="single" w:color="000000" w:sz="4" w:space="0"/>
              <w:right w:val="single" w:color="000000" w:sz="4" w:space="0"/>
            </w:tcBorders>
            <w:shd w:val="clear" w:color="auto" w:fill="auto"/>
            <w:vAlign w:val="center"/>
          </w:tcPr>
          <w:p w14:paraId="332D54D3">
            <w:pPr>
              <w:keepNext w:val="0"/>
              <w:keepLines w:val="0"/>
              <w:widowControl/>
              <w:suppressLineNumbers w:val="0"/>
              <w:jc w:val="left"/>
              <w:textAlignment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车运输信息</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441D92">
            <w:pP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运输距离</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33F4B36">
            <w:pPr>
              <w:keepNext w:val="0"/>
              <w:keepLines w:val="0"/>
              <w:widowControl/>
              <w:suppressLineNumbers w:val="0"/>
              <w:jc w:val="left"/>
              <w:textAlignment w:val="center"/>
              <w:rPr>
                <w:rFonts w:hint="default" w:ascii="宋体" w:hAnsi="宋体" w:eastAsia="宋体" w:cs="宋体"/>
                <w:i w:val="0"/>
                <w:iCs w:val="0"/>
                <w:color w:val="FF0000"/>
                <w:sz w:val="15"/>
                <w:szCs w:val="15"/>
                <w:u w:val="none"/>
                <w:lang w:val="en-US" w:eastAsia="zh-CN"/>
              </w:rPr>
            </w:pPr>
            <w:r>
              <w:rPr>
                <w:rFonts w:hint="eastAsia" w:ascii="宋体" w:hAnsi="宋体" w:eastAsia="宋体" w:cs="宋体"/>
                <w:i w:val="0"/>
                <w:iCs w:val="0"/>
                <w:color w:val="FF0000"/>
                <w:sz w:val="15"/>
                <w:szCs w:val="15"/>
                <w:u w:val="none"/>
                <w:lang w:val="en-US" w:eastAsia="zh-CN"/>
              </w:rPr>
              <w:t>约800米</w:t>
            </w:r>
          </w:p>
        </w:tc>
      </w:tr>
      <w:tr w14:paraId="3B4E1010">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A7A5DF">
            <w:pPr>
              <w:jc w:val="center"/>
              <w:rPr>
                <w:rFonts w:hint="eastAsia" w:ascii="宋体" w:hAnsi="宋体" w:eastAsia="宋体" w:cs="宋体"/>
                <w:i w:val="0"/>
                <w:iCs w:val="0"/>
                <w:color w:val="000000"/>
                <w:sz w:val="21"/>
                <w:szCs w:val="21"/>
                <w:u w:val="none"/>
              </w:rPr>
            </w:pPr>
          </w:p>
        </w:tc>
        <w:tc>
          <w:tcPr>
            <w:tcW w:w="2279" w:type="dxa"/>
            <w:vMerge w:val="continue"/>
            <w:tcBorders>
              <w:left w:val="single" w:color="000000" w:sz="4" w:space="0"/>
              <w:right w:val="single" w:color="000000" w:sz="4" w:space="0"/>
            </w:tcBorders>
            <w:shd w:val="clear" w:color="auto" w:fill="auto"/>
            <w:vAlign w:val="center"/>
          </w:tcPr>
          <w:p w14:paraId="627D30CD">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58DE9">
            <w:pP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运输速度</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02E5471">
            <w:pPr>
              <w:keepNext w:val="0"/>
              <w:keepLines w:val="0"/>
              <w:widowControl/>
              <w:suppressLineNumbers w:val="0"/>
              <w:jc w:val="left"/>
              <w:textAlignment w:val="center"/>
              <w:rPr>
                <w:rFonts w:hint="default" w:ascii="宋体" w:hAnsi="宋体" w:eastAsia="宋体" w:cs="宋体"/>
                <w:i w:val="0"/>
                <w:iCs w:val="0"/>
                <w:color w:val="FF0000"/>
                <w:sz w:val="15"/>
                <w:szCs w:val="15"/>
                <w:u w:val="none"/>
                <w:lang w:val="en-US"/>
              </w:rPr>
            </w:pPr>
            <w:r>
              <w:rPr>
                <w:rFonts w:hint="eastAsia" w:ascii="宋体" w:hAnsi="宋体" w:eastAsia="宋体" w:cs="宋体"/>
                <w:i w:val="0"/>
                <w:iCs w:val="0"/>
                <w:color w:val="FF0000"/>
                <w:kern w:val="0"/>
                <w:sz w:val="15"/>
                <w:szCs w:val="15"/>
                <w:u w:val="none"/>
                <w:lang w:val="en-US" w:eastAsia="zh-CN" w:bidi="ar"/>
              </w:rPr>
              <w:t>平均45分钟一趟（排队过磅）</w:t>
            </w:r>
          </w:p>
        </w:tc>
      </w:tr>
      <w:tr w14:paraId="38E7456C">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8A1801">
            <w:pPr>
              <w:jc w:val="center"/>
              <w:rPr>
                <w:rFonts w:hint="eastAsia" w:ascii="宋体" w:hAnsi="宋体" w:eastAsia="宋体" w:cs="宋体"/>
                <w:i w:val="0"/>
                <w:iCs w:val="0"/>
                <w:color w:val="000000"/>
                <w:sz w:val="21"/>
                <w:szCs w:val="21"/>
                <w:u w:val="none"/>
              </w:rPr>
            </w:pPr>
          </w:p>
        </w:tc>
        <w:tc>
          <w:tcPr>
            <w:tcW w:w="2279" w:type="dxa"/>
            <w:vMerge w:val="continue"/>
            <w:tcBorders>
              <w:left w:val="single" w:color="000000" w:sz="4" w:space="0"/>
              <w:bottom w:val="single" w:color="000000" w:sz="4" w:space="0"/>
              <w:right w:val="single" w:color="000000" w:sz="4" w:space="0"/>
            </w:tcBorders>
            <w:shd w:val="clear" w:color="auto" w:fill="auto"/>
            <w:vAlign w:val="center"/>
          </w:tcPr>
          <w:p w14:paraId="299E0C40">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149DDF">
            <w:pP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时间间隔/节拍时间</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D49B6BB">
            <w:pPr>
              <w:keepNext w:val="0"/>
              <w:keepLines w:val="0"/>
              <w:widowControl/>
              <w:suppressLineNumbers w:val="0"/>
              <w:jc w:val="left"/>
              <w:textAlignment w:val="center"/>
              <w:rPr>
                <w:rFonts w:hint="default" w:ascii="宋体" w:hAnsi="宋体" w:eastAsia="宋体" w:cs="宋体"/>
                <w:i w:val="0"/>
                <w:iCs w:val="0"/>
                <w:color w:val="FF0000"/>
                <w:sz w:val="15"/>
                <w:szCs w:val="15"/>
                <w:u w:val="none"/>
                <w:lang w:val="en-US"/>
              </w:rPr>
            </w:pPr>
            <w:r>
              <w:rPr>
                <w:rFonts w:hint="eastAsia" w:ascii="宋体" w:hAnsi="宋体" w:eastAsia="宋体" w:cs="宋体"/>
                <w:i w:val="0"/>
                <w:iCs w:val="0"/>
                <w:color w:val="FF0000"/>
                <w:kern w:val="0"/>
                <w:sz w:val="15"/>
                <w:szCs w:val="15"/>
                <w:u w:val="none"/>
                <w:lang w:val="en-US" w:eastAsia="zh-CN" w:bidi="ar"/>
              </w:rPr>
              <w:t>3-4辆保温车轮流倒运</w:t>
            </w:r>
          </w:p>
        </w:tc>
      </w:tr>
      <w:tr w14:paraId="3AEDD8F4">
        <w:trPr>
          <w:trHeight w:val="340" w:hRule="atLeast"/>
        </w:trPr>
        <w:tc>
          <w:tcPr>
            <w:tcW w:w="110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90A922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能源与燃烧系统</w:t>
            </w: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0D11B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加热炉温</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2DCDC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1300℃</w:t>
            </w:r>
          </w:p>
        </w:tc>
        <w:tc>
          <w:tcPr>
            <w:tcW w:w="2804" w:type="dxa"/>
            <w:tcBorders>
              <w:top w:val="single" w:color="000000" w:sz="4" w:space="0"/>
              <w:left w:val="single" w:color="000000" w:sz="4" w:space="0"/>
              <w:bottom w:val="single" w:color="000000" w:sz="4" w:space="0"/>
              <w:right w:val="single" w:color="000000" w:sz="4" w:space="0"/>
            </w:tcBorders>
            <w:shd w:val="clear" w:color="auto" w:fill="92D050"/>
            <w:noWrap/>
            <w:vAlign w:val="center"/>
          </w:tcPr>
          <w:p w14:paraId="4C29C5D6">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已确认</w:t>
            </w:r>
          </w:p>
        </w:tc>
      </w:tr>
      <w:tr w14:paraId="1A8FCA56">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DFCCD4">
            <w:pPr>
              <w:jc w:val="center"/>
              <w:rPr>
                <w:rFonts w:hint="eastAsia" w:ascii="宋体" w:hAnsi="宋体" w:eastAsia="宋体" w:cs="宋体"/>
                <w:i w:val="0"/>
                <w:iCs w:val="0"/>
                <w:color w:val="000000"/>
                <w:sz w:val="21"/>
                <w:szCs w:val="21"/>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FFD8E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开轧温度</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56086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大于1150℃</w:t>
            </w:r>
          </w:p>
        </w:tc>
        <w:tc>
          <w:tcPr>
            <w:tcW w:w="2804" w:type="dxa"/>
            <w:tcBorders>
              <w:top w:val="single" w:color="000000" w:sz="4" w:space="0"/>
              <w:left w:val="single" w:color="000000" w:sz="4" w:space="0"/>
              <w:bottom w:val="single" w:color="000000" w:sz="4" w:space="0"/>
              <w:right w:val="single" w:color="000000" w:sz="4" w:space="0"/>
            </w:tcBorders>
            <w:shd w:val="clear" w:color="auto" w:fill="92D050"/>
            <w:noWrap/>
            <w:vAlign w:val="center"/>
          </w:tcPr>
          <w:p w14:paraId="1DABE2EA">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已确认</w:t>
            </w:r>
          </w:p>
        </w:tc>
      </w:tr>
      <w:tr w14:paraId="224960FD">
        <w:trPr>
          <w:trHeight w:val="595"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12B9959">
            <w:pPr>
              <w:jc w:val="center"/>
              <w:rPr>
                <w:rFonts w:hint="eastAsia" w:ascii="宋体" w:hAnsi="宋体" w:eastAsia="宋体" w:cs="宋体"/>
                <w:i w:val="0"/>
                <w:iCs w:val="0"/>
                <w:color w:val="000000"/>
                <w:sz w:val="21"/>
                <w:szCs w:val="21"/>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DEE940">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加热炉的能力（列表说明）</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73EED5">
            <w:pPr>
              <w:keepNext w:val="0"/>
              <w:keepLines w:val="0"/>
              <w:widowControl/>
              <w:suppressLineNumbers w:val="0"/>
              <w:jc w:val="left"/>
              <w:textAlignment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不同型号钢坯的小时出钢量（分冷热批、单炉）</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FF754CE">
            <w:pPr>
              <w:keepNext w:val="0"/>
              <w:keepLines w:val="0"/>
              <w:widowControl/>
              <w:suppressLineNumbers w:val="0"/>
              <w:jc w:val="left"/>
              <w:textAlignment w:val="center"/>
              <w:rPr>
                <w:rFonts w:hint="default" w:ascii="宋体" w:hAnsi="宋体" w:eastAsia="宋体" w:cs="宋体"/>
                <w:i w:val="0"/>
                <w:iCs w:val="0"/>
                <w:color w:val="000000"/>
                <w:sz w:val="15"/>
                <w:szCs w:val="15"/>
                <w:u w:val="none"/>
                <w:lang w:val="en-US"/>
              </w:rPr>
            </w:pPr>
            <w:r>
              <w:rPr>
                <w:rFonts w:hint="eastAsia" w:ascii="宋体" w:hAnsi="宋体" w:eastAsia="宋体" w:cs="宋体"/>
                <w:i w:val="0"/>
                <w:iCs w:val="0"/>
                <w:color w:val="00B050"/>
                <w:kern w:val="0"/>
                <w:sz w:val="15"/>
                <w:szCs w:val="15"/>
                <w:u w:val="none"/>
                <w:lang w:val="en-US" w:eastAsia="zh-CN" w:bidi="ar"/>
              </w:rPr>
              <w:t>需要型四提供</w:t>
            </w:r>
          </w:p>
        </w:tc>
      </w:tr>
      <w:tr w14:paraId="29C781AB">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874A11">
            <w:pPr>
              <w:jc w:val="center"/>
              <w:rPr>
                <w:rFonts w:hint="eastAsia" w:ascii="宋体" w:hAnsi="宋体" w:eastAsia="宋体" w:cs="宋体"/>
                <w:i w:val="0"/>
                <w:iCs w:val="0"/>
                <w:color w:val="000000"/>
                <w:sz w:val="21"/>
                <w:szCs w:val="21"/>
                <w:u w:val="none"/>
              </w:rPr>
            </w:pPr>
          </w:p>
        </w:tc>
        <w:tc>
          <w:tcPr>
            <w:tcW w:w="227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01D5D8B">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单个炉子与多个炉子之间的产能平衡</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33606">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两个炉子的平衡情况</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4FCEA50">
            <w:pPr>
              <w:keepNext w:val="0"/>
              <w:keepLines w:val="0"/>
              <w:widowControl/>
              <w:suppressLineNumbers w:val="0"/>
              <w:jc w:val="left"/>
              <w:textAlignment w:val="center"/>
              <w:rPr>
                <w:rFonts w:hint="default" w:ascii="宋体" w:hAnsi="宋体" w:eastAsia="宋体" w:cs="宋体"/>
                <w:i w:val="0"/>
                <w:iCs w:val="0"/>
                <w:color w:val="FF0000"/>
                <w:sz w:val="15"/>
                <w:szCs w:val="15"/>
                <w:u w:val="none"/>
                <w:lang w:val="en-US"/>
              </w:rPr>
            </w:pPr>
            <w:r>
              <w:rPr>
                <w:rFonts w:hint="eastAsia" w:ascii="宋体" w:hAnsi="宋体" w:eastAsia="宋体" w:cs="宋体"/>
                <w:i w:val="0"/>
                <w:iCs w:val="0"/>
                <w:color w:val="FF0000"/>
                <w:kern w:val="0"/>
                <w:sz w:val="15"/>
                <w:szCs w:val="15"/>
                <w:u w:val="none"/>
                <w:lang w:val="en-US" w:eastAsia="zh-CN" w:bidi="ar"/>
              </w:rPr>
              <w:t xml:space="preserve">80%情况下单炉生产     </w:t>
            </w:r>
          </w:p>
        </w:tc>
      </w:tr>
      <w:tr w14:paraId="26071482">
        <w:trPr>
          <w:trHeight w:val="9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8CDD37">
            <w:pPr>
              <w:jc w:val="center"/>
              <w:rPr>
                <w:rFonts w:hint="eastAsia" w:ascii="宋体" w:hAnsi="宋体" w:eastAsia="宋体" w:cs="宋体"/>
                <w:i w:val="0"/>
                <w:iCs w:val="0"/>
                <w:color w:val="000000"/>
                <w:sz w:val="21"/>
                <w:szCs w:val="21"/>
                <w:u w:val="none"/>
              </w:rPr>
            </w:pPr>
          </w:p>
        </w:tc>
        <w:tc>
          <w:tcPr>
            <w:tcW w:w="227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5378A5">
            <w:pPr>
              <w:jc w:val="left"/>
              <w:rPr>
                <w:rFonts w:hint="eastAsia" w:ascii="宋体" w:hAnsi="宋体" w:eastAsia="宋体" w:cs="宋体"/>
                <w:i w:val="0"/>
                <w:iCs w:val="0"/>
                <w:color w:val="000000"/>
                <w:sz w:val="21"/>
                <w:szCs w:val="21"/>
                <w:u w:val="none"/>
              </w:rPr>
            </w:pP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4E8B9C">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两个炉子的出炉节奏和协调、时间间隔</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10ECDBD">
            <w:pPr>
              <w:keepNext w:val="0"/>
              <w:keepLines w:val="0"/>
              <w:widowControl/>
              <w:suppressLineNumbers w:val="0"/>
              <w:jc w:val="left"/>
              <w:textAlignment w:val="center"/>
              <w:rPr>
                <w:rFonts w:hint="default" w:ascii="宋体" w:hAnsi="宋体" w:eastAsia="宋体" w:cs="宋体"/>
                <w:i w:val="0"/>
                <w:iCs w:val="0"/>
                <w:color w:val="000000"/>
                <w:sz w:val="15"/>
                <w:szCs w:val="15"/>
                <w:u w:val="none"/>
                <w:lang w:val="en-US"/>
              </w:rPr>
            </w:pPr>
            <w:r>
              <w:rPr>
                <w:rFonts w:hint="eastAsia" w:ascii="宋体" w:hAnsi="宋体" w:eastAsia="宋体" w:cs="宋体"/>
                <w:i w:val="0"/>
                <w:iCs w:val="0"/>
                <w:color w:val="FF0000"/>
                <w:kern w:val="0"/>
                <w:sz w:val="15"/>
                <w:szCs w:val="15"/>
                <w:u w:val="none"/>
                <w:lang w:val="en-US" w:eastAsia="zh-CN" w:bidi="ar"/>
              </w:rPr>
              <w:t>根据炉温情况（一般出均热段的钢坯）或支数控制（如：410钢坯10根左右/240钢坯20根左右）出钢间隔</w:t>
            </w:r>
          </w:p>
        </w:tc>
      </w:tr>
      <w:tr w14:paraId="5244162E">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335B1F">
            <w:pPr>
              <w:jc w:val="center"/>
              <w:rPr>
                <w:rFonts w:hint="eastAsia" w:ascii="宋体" w:hAnsi="宋体" w:eastAsia="宋体" w:cs="宋体"/>
                <w:i w:val="0"/>
                <w:iCs w:val="0"/>
                <w:color w:val="000000"/>
                <w:sz w:val="21"/>
                <w:szCs w:val="21"/>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73E240">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热装率</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48F1B">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200℃、300℃、400℃、500℃、600℃、700℃不同梯队的热装率</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981DCFC">
            <w:pPr>
              <w:keepNext w:val="0"/>
              <w:keepLines w:val="0"/>
              <w:widowControl/>
              <w:suppressLineNumbers w:val="0"/>
              <w:jc w:val="left"/>
              <w:textAlignment w:val="center"/>
              <w:rPr>
                <w:rFonts w:hint="default" w:ascii="宋体" w:hAnsi="宋体" w:eastAsia="宋体" w:cs="宋体"/>
                <w:i w:val="0"/>
                <w:iCs w:val="0"/>
                <w:color w:val="000000"/>
                <w:sz w:val="15"/>
                <w:szCs w:val="15"/>
                <w:u w:val="none"/>
                <w:lang w:val="en-US"/>
              </w:rPr>
            </w:pPr>
            <w:r>
              <w:rPr>
                <w:rFonts w:hint="eastAsia" w:ascii="宋体" w:hAnsi="宋体" w:eastAsia="宋体" w:cs="宋体"/>
                <w:i w:val="0"/>
                <w:iCs w:val="0"/>
                <w:color w:val="FF0000"/>
                <w:kern w:val="0"/>
                <w:sz w:val="15"/>
                <w:szCs w:val="15"/>
                <w:u w:val="none"/>
                <w:lang w:val="en-US" w:eastAsia="zh-CN" w:bidi="ar"/>
              </w:rPr>
              <w:t>没有梯队温度统计汇总，仅对400℃以上的钢坯有温度统计</w:t>
            </w:r>
            <w:r>
              <w:rPr>
                <w:rFonts w:hint="eastAsia" w:ascii="宋体" w:hAnsi="宋体" w:eastAsia="宋体" w:cs="宋体"/>
                <w:i w:val="0"/>
                <w:iCs w:val="0"/>
                <w:color w:val="000000"/>
                <w:kern w:val="0"/>
                <w:sz w:val="15"/>
                <w:szCs w:val="15"/>
                <w:u w:val="none"/>
                <w:lang w:val="en-US" w:eastAsia="zh-CN" w:bidi="ar"/>
              </w:rPr>
              <w:t>；</w:t>
            </w:r>
          </w:p>
        </w:tc>
      </w:tr>
      <w:tr w14:paraId="1BF3C18C">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A185B4">
            <w:pPr>
              <w:jc w:val="center"/>
              <w:rPr>
                <w:rFonts w:hint="eastAsia" w:ascii="宋体" w:hAnsi="宋体" w:eastAsia="宋体" w:cs="宋体"/>
                <w:i w:val="0"/>
                <w:iCs w:val="0"/>
                <w:color w:val="000000"/>
                <w:sz w:val="21"/>
                <w:szCs w:val="21"/>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02DF6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煤气管道计量表数据</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26298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插入式的，如何获取？</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D78AE0C">
            <w:pPr>
              <w:keepNext w:val="0"/>
              <w:keepLines w:val="0"/>
              <w:widowControl/>
              <w:suppressLineNumbers w:val="0"/>
              <w:jc w:val="left"/>
              <w:textAlignment w:val="center"/>
              <w:rPr>
                <w:rFonts w:hint="default" w:ascii="宋体" w:hAnsi="宋体" w:eastAsia="宋体" w:cs="宋体"/>
                <w:i w:val="0"/>
                <w:iCs w:val="0"/>
                <w:color w:val="000000"/>
                <w:sz w:val="13"/>
                <w:szCs w:val="13"/>
                <w:u w:val="none"/>
                <w:lang w:val="en-US"/>
              </w:rPr>
            </w:pPr>
            <w:r>
              <w:rPr>
                <w:rFonts w:hint="eastAsia" w:ascii="宋体" w:hAnsi="宋体" w:eastAsia="宋体" w:cs="宋体"/>
                <w:i w:val="0"/>
                <w:iCs w:val="0"/>
                <w:color w:val="FF0000"/>
                <w:kern w:val="0"/>
                <w:sz w:val="13"/>
                <w:szCs w:val="13"/>
                <w:u w:val="none"/>
                <w:lang w:val="en-US" w:eastAsia="zh-CN" w:bidi="ar"/>
              </w:rPr>
              <w:t>煤气主管计量为插入式，（支管：东炉为V锥、西炉为孔板）通过流量变送器引入流量表及电脑画面；</w:t>
            </w:r>
          </w:p>
        </w:tc>
      </w:tr>
      <w:tr w14:paraId="289FCB46">
        <w:trPr>
          <w:trHeight w:val="38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ED6BC7">
            <w:pPr>
              <w:jc w:val="center"/>
              <w:rPr>
                <w:rFonts w:hint="eastAsia" w:ascii="宋体" w:hAnsi="宋体" w:eastAsia="宋体" w:cs="宋体"/>
                <w:i w:val="0"/>
                <w:iCs w:val="0"/>
                <w:color w:val="000000"/>
                <w:sz w:val="21"/>
                <w:szCs w:val="21"/>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A64ED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能源管理系统接入情况</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81BB1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加热炉单独计量的，一个炉子一个表？</w:t>
            </w:r>
            <w:r>
              <w:rPr>
                <w:rStyle w:val="22"/>
                <w:sz w:val="21"/>
                <w:szCs w:val="21"/>
                <w:lang w:val="en-US" w:eastAsia="zh-CN" w:bidi="ar"/>
              </w:rPr>
              <w:t>（需要确认）</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19BCCDC">
            <w:pPr>
              <w:keepNext w:val="0"/>
              <w:keepLines w:val="0"/>
              <w:widowControl/>
              <w:suppressLineNumbers w:val="0"/>
              <w:jc w:val="left"/>
              <w:textAlignment w:val="center"/>
              <w:rPr>
                <w:rFonts w:hint="default" w:ascii="宋体" w:hAnsi="宋体" w:eastAsia="宋体" w:cs="宋体"/>
                <w:i w:val="0"/>
                <w:iCs w:val="0"/>
                <w:color w:val="000000"/>
                <w:sz w:val="15"/>
                <w:szCs w:val="15"/>
                <w:u w:val="none"/>
                <w:lang w:val="en-US"/>
              </w:rPr>
            </w:pPr>
            <w:r>
              <w:rPr>
                <w:rFonts w:hint="eastAsia" w:ascii="宋体" w:hAnsi="宋体" w:eastAsia="宋体" w:cs="宋体"/>
                <w:i w:val="0"/>
                <w:iCs w:val="0"/>
                <w:color w:val="FF0000"/>
                <w:kern w:val="0"/>
                <w:sz w:val="13"/>
                <w:szCs w:val="13"/>
                <w:u w:val="none"/>
                <w:lang w:val="en-US" w:eastAsia="zh-CN" w:bidi="ar"/>
              </w:rPr>
              <w:t>是的，每个炉子单独计量</w:t>
            </w:r>
          </w:p>
        </w:tc>
      </w:tr>
      <w:tr w14:paraId="65FD7AF5">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1B5F9C">
            <w:pPr>
              <w:jc w:val="center"/>
              <w:rPr>
                <w:rFonts w:hint="eastAsia" w:ascii="宋体" w:hAnsi="宋体" w:eastAsia="宋体" w:cs="宋体"/>
                <w:i w:val="0"/>
                <w:iCs w:val="0"/>
                <w:color w:val="000000"/>
                <w:sz w:val="21"/>
                <w:szCs w:val="21"/>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C8697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智能燃烧系统数据</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11F63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智能燃烧系统的数据如何获取？</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F3A781B">
            <w:pPr>
              <w:keepNext w:val="0"/>
              <w:keepLines w:val="0"/>
              <w:widowControl/>
              <w:suppressLineNumbers w:val="0"/>
              <w:jc w:val="left"/>
              <w:textAlignment w:val="center"/>
              <w:rPr>
                <w:rFonts w:hint="default" w:ascii="宋体" w:hAnsi="宋体" w:eastAsia="宋体" w:cs="宋体"/>
                <w:i w:val="0"/>
                <w:iCs w:val="0"/>
                <w:color w:val="000000"/>
                <w:sz w:val="15"/>
                <w:szCs w:val="15"/>
                <w:u w:val="none"/>
                <w:lang w:val="en-US"/>
              </w:rPr>
            </w:pPr>
            <w:r>
              <w:rPr>
                <w:rFonts w:hint="eastAsia" w:ascii="宋体" w:hAnsi="宋体" w:eastAsia="宋体" w:cs="宋体"/>
                <w:i w:val="0"/>
                <w:iCs w:val="0"/>
                <w:color w:val="FF0000"/>
                <w:kern w:val="0"/>
                <w:sz w:val="13"/>
                <w:szCs w:val="13"/>
                <w:u w:val="none"/>
                <w:lang w:val="en-US" w:eastAsia="zh-CN" w:bidi="ar"/>
              </w:rPr>
              <w:t>有二级系统，可以在电脑上查询相关数据</w:t>
            </w:r>
          </w:p>
        </w:tc>
      </w:tr>
      <w:tr w14:paraId="3237F112">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57A914">
            <w:pPr>
              <w:jc w:val="center"/>
              <w:rPr>
                <w:rFonts w:hint="eastAsia" w:ascii="宋体" w:hAnsi="宋体" w:eastAsia="宋体" w:cs="宋体"/>
                <w:i w:val="0"/>
                <w:iCs w:val="0"/>
                <w:color w:val="000000"/>
                <w:sz w:val="15"/>
                <w:szCs w:val="15"/>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6DE78A">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煤气柜缓冲平衡数据</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AB9247">
            <w:pP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煤气柜最大储量</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80174AA">
            <w:pPr>
              <w:keepNext w:val="0"/>
              <w:keepLines w:val="0"/>
              <w:widowControl/>
              <w:suppressLineNumbers w:val="0"/>
              <w:jc w:val="left"/>
              <w:textAlignment w:val="center"/>
              <w:rPr>
                <w:rFonts w:hint="default" w:ascii="宋体" w:hAnsi="宋体" w:eastAsia="宋体" w:cs="宋体"/>
                <w:i w:val="0"/>
                <w:iCs w:val="0"/>
                <w:color w:val="000000"/>
                <w:sz w:val="15"/>
                <w:szCs w:val="15"/>
                <w:u w:val="none"/>
                <w:lang w:val="en-US"/>
              </w:rPr>
            </w:pPr>
            <w:r>
              <w:rPr>
                <w:rFonts w:hint="eastAsia" w:ascii="宋体" w:hAnsi="宋体" w:eastAsia="宋体" w:cs="宋体"/>
                <w:i w:val="0"/>
                <w:iCs w:val="0"/>
                <w:color w:val="FF0000"/>
                <w:kern w:val="0"/>
                <w:sz w:val="13"/>
                <w:szCs w:val="13"/>
                <w:u w:val="none"/>
                <w:lang w:val="en-US" w:eastAsia="zh-CN" w:bidi="ar"/>
              </w:rPr>
              <w:t>20万方</w:t>
            </w:r>
          </w:p>
        </w:tc>
      </w:tr>
      <w:tr w14:paraId="5E19BC58">
        <w:trPr>
          <w:trHeight w:val="68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8937E0">
            <w:pPr>
              <w:jc w:val="center"/>
              <w:rPr>
                <w:rFonts w:hint="eastAsia" w:ascii="宋体" w:hAnsi="宋体" w:eastAsia="宋体" w:cs="宋体"/>
                <w:i w:val="0"/>
                <w:iCs w:val="0"/>
                <w:color w:val="000000"/>
                <w:sz w:val="15"/>
                <w:szCs w:val="15"/>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55B860">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煤气含水量与质量数据</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D91D9D">
            <w:pP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需要进行监测一下用于计算煤气燃烧值</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B291686">
            <w:pPr>
              <w:keepNext w:val="0"/>
              <w:keepLines w:val="0"/>
              <w:widowControl/>
              <w:suppressLineNumbers w:val="0"/>
              <w:jc w:val="left"/>
              <w:textAlignment w:val="center"/>
              <w:rPr>
                <w:rFonts w:hint="default" w:ascii="宋体" w:hAnsi="宋体" w:eastAsia="宋体" w:cs="宋体"/>
                <w:i w:val="0"/>
                <w:iCs w:val="0"/>
                <w:color w:val="FF0000"/>
                <w:sz w:val="13"/>
                <w:szCs w:val="13"/>
                <w:u w:val="none"/>
                <w:lang w:val="en-US"/>
              </w:rPr>
            </w:pPr>
            <w:r>
              <w:rPr>
                <w:rFonts w:hint="eastAsia" w:ascii="宋体" w:hAnsi="宋体" w:eastAsia="宋体" w:cs="宋体"/>
                <w:i w:val="0"/>
                <w:iCs w:val="0"/>
                <w:color w:val="FF0000"/>
                <w:kern w:val="0"/>
                <w:sz w:val="13"/>
                <w:szCs w:val="13"/>
                <w:u w:val="none"/>
                <w:lang w:val="en-US" w:eastAsia="zh-CN" w:bidi="ar"/>
              </w:rPr>
              <w:t>煤气含水暂时煤气测过，有煤气组分分析，见热值组分表</w:t>
            </w:r>
          </w:p>
        </w:tc>
      </w:tr>
      <w:tr w14:paraId="1BC19C05">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9AF60E">
            <w:pPr>
              <w:jc w:val="center"/>
              <w:rPr>
                <w:rFonts w:hint="eastAsia" w:ascii="宋体" w:hAnsi="宋体" w:eastAsia="宋体" w:cs="宋体"/>
                <w:i w:val="0"/>
                <w:iCs w:val="0"/>
                <w:color w:val="000000"/>
                <w:sz w:val="15"/>
                <w:szCs w:val="15"/>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8A80CA">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反烟烟气含氧量</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12DAC">
            <w:pPr>
              <w:rPr>
                <w:rFonts w:hint="eastAsia" w:ascii="宋体" w:hAnsi="宋体" w:eastAsia="宋体" w:cs="宋体"/>
                <w:i w:val="0"/>
                <w:iCs w:val="0"/>
                <w:color w:val="000000"/>
                <w:sz w:val="15"/>
                <w:szCs w:val="15"/>
                <w:u w:val="none"/>
              </w:rPr>
            </w:pP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332519D">
            <w:pPr>
              <w:keepNext w:val="0"/>
              <w:keepLines w:val="0"/>
              <w:widowControl/>
              <w:suppressLineNumbers w:val="0"/>
              <w:jc w:val="left"/>
              <w:textAlignment w:val="center"/>
              <w:rPr>
                <w:rFonts w:hint="default" w:ascii="宋体" w:hAnsi="宋体" w:eastAsia="宋体" w:cs="宋体"/>
                <w:i w:val="0"/>
                <w:iCs w:val="0"/>
                <w:color w:val="FF0000"/>
                <w:sz w:val="13"/>
                <w:szCs w:val="13"/>
                <w:u w:val="none"/>
                <w:lang w:val="en-US"/>
              </w:rPr>
            </w:pPr>
            <w:r>
              <w:rPr>
                <w:rFonts w:hint="eastAsia" w:ascii="宋体" w:hAnsi="宋体" w:eastAsia="宋体" w:cs="宋体"/>
                <w:i w:val="0"/>
                <w:iCs w:val="0"/>
                <w:color w:val="FF0000"/>
                <w:kern w:val="0"/>
                <w:sz w:val="13"/>
                <w:szCs w:val="13"/>
                <w:u w:val="none"/>
                <w:lang w:val="en-US" w:eastAsia="zh-CN" w:bidi="ar"/>
              </w:rPr>
              <w:t>平均约2.5%</w:t>
            </w:r>
          </w:p>
        </w:tc>
      </w:tr>
      <w:tr w14:paraId="0D6D717F">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132FE2">
            <w:pPr>
              <w:jc w:val="center"/>
              <w:rPr>
                <w:rFonts w:hint="eastAsia" w:ascii="宋体" w:hAnsi="宋体" w:eastAsia="宋体" w:cs="宋体"/>
                <w:i w:val="0"/>
                <w:iCs w:val="0"/>
                <w:color w:val="000000"/>
                <w:sz w:val="15"/>
                <w:szCs w:val="15"/>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E6D647">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余热回收</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719533">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有无烟气回收、软水回收</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36B257D">
            <w:pPr>
              <w:keepNext w:val="0"/>
              <w:keepLines w:val="0"/>
              <w:widowControl/>
              <w:suppressLineNumbers w:val="0"/>
              <w:jc w:val="left"/>
              <w:textAlignment w:val="center"/>
              <w:rPr>
                <w:rFonts w:hint="default" w:ascii="宋体" w:hAnsi="宋体" w:eastAsia="宋体" w:cs="宋体"/>
                <w:i w:val="0"/>
                <w:iCs w:val="0"/>
                <w:color w:val="FF0000"/>
                <w:sz w:val="13"/>
                <w:szCs w:val="13"/>
                <w:u w:val="none"/>
                <w:lang w:val="en-US"/>
              </w:rPr>
            </w:pPr>
            <w:r>
              <w:rPr>
                <w:rFonts w:hint="eastAsia" w:ascii="宋体" w:hAnsi="宋体" w:eastAsia="宋体" w:cs="宋体"/>
                <w:i w:val="0"/>
                <w:iCs w:val="0"/>
                <w:color w:val="FF0000"/>
                <w:kern w:val="0"/>
                <w:sz w:val="13"/>
                <w:szCs w:val="13"/>
                <w:u w:val="none"/>
                <w:lang w:val="en-US" w:eastAsia="zh-CN" w:bidi="ar"/>
              </w:rPr>
              <w:t>蒸汽有回收</w:t>
            </w:r>
          </w:p>
        </w:tc>
      </w:tr>
      <w:tr w14:paraId="7A74619A">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5ED7B8">
            <w:pPr>
              <w:jc w:val="center"/>
              <w:rPr>
                <w:rFonts w:hint="eastAsia" w:ascii="宋体" w:hAnsi="宋体" w:eastAsia="宋体" w:cs="宋体"/>
                <w:i w:val="0"/>
                <w:iCs w:val="0"/>
                <w:color w:val="000000"/>
                <w:sz w:val="15"/>
                <w:szCs w:val="15"/>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47383F">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炉温测温数据（有无测温）</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968946">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监控系统有？</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00C2ECC">
            <w:pPr>
              <w:keepNext w:val="0"/>
              <w:keepLines w:val="0"/>
              <w:widowControl/>
              <w:suppressLineNumbers w:val="0"/>
              <w:jc w:val="left"/>
              <w:textAlignment w:val="center"/>
              <w:rPr>
                <w:rFonts w:hint="default" w:ascii="宋体" w:hAnsi="宋体" w:eastAsia="宋体" w:cs="宋体"/>
                <w:i w:val="0"/>
                <w:iCs w:val="0"/>
                <w:color w:val="000000"/>
                <w:sz w:val="13"/>
                <w:szCs w:val="13"/>
                <w:u w:val="none"/>
                <w:lang w:val="en-US" w:eastAsia="zh-CN"/>
              </w:rPr>
            </w:pPr>
            <w:r>
              <w:rPr>
                <w:rFonts w:hint="eastAsia" w:ascii="宋体" w:hAnsi="宋体" w:eastAsia="宋体" w:cs="宋体"/>
                <w:i w:val="0"/>
                <w:iCs w:val="0"/>
                <w:color w:val="FF0000"/>
                <w:sz w:val="13"/>
                <w:szCs w:val="13"/>
                <w:u w:val="none"/>
                <w:lang w:val="en-US" w:eastAsia="zh-CN"/>
              </w:rPr>
              <w:t>各段都有测温点（炉顶及炉侧）</w:t>
            </w:r>
          </w:p>
        </w:tc>
      </w:tr>
      <w:tr w14:paraId="0843871A">
        <w:trPr>
          <w:trHeight w:val="340" w:hRule="atLeast"/>
        </w:trPr>
        <w:tc>
          <w:tcPr>
            <w:tcW w:w="110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CA8F835">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环保与合同考核</w:t>
            </w: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E8D802">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一氧化碳排放数据（环保要求）</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6980BE">
            <w:pPr>
              <w:rPr>
                <w:rFonts w:hint="eastAsia" w:ascii="宋体" w:hAnsi="宋体" w:eastAsia="宋体" w:cs="宋体"/>
                <w:i w:val="0"/>
                <w:iCs w:val="0"/>
                <w:color w:val="000000"/>
                <w:sz w:val="15"/>
                <w:szCs w:val="15"/>
                <w:u w:val="none"/>
              </w:rPr>
            </w:pP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1508DBB">
            <w:pPr>
              <w:keepNext w:val="0"/>
              <w:keepLines w:val="0"/>
              <w:widowControl/>
              <w:suppressLineNumbers w:val="0"/>
              <w:jc w:val="left"/>
              <w:textAlignment w:val="center"/>
              <w:rPr>
                <w:rFonts w:hint="default" w:ascii="宋体" w:hAnsi="宋体" w:eastAsia="宋体" w:cs="宋体"/>
                <w:i w:val="0"/>
                <w:iCs w:val="0"/>
                <w:color w:val="FF0000"/>
                <w:sz w:val="13"/>
                <w:szCs w:val="13"/>
                <w:u w:val="none"/>
                <w:lang w:val="en-US"/>
              </w:rPr>
            </w:pPr>
            <w:r>
              <w:rPr>
                <w:rFonts w:hint="eastAsia" w:ascii="宋体" w:hAnsi="宋体" w:eastAsia="宋体" w:cs="宋体"/>
                <w:i w:val="0"/>
                <w:iCs w:val="0"/>
                <w:color w:val="FF0000"/>
                <w:kern w:val="0"/>
                <w:sz w:val="13"/>
                <w:szCs w:val="13"/>
                <w:u w:val="none"/>
                <w:lang w:val="en-US" w:eastAsia="zh-CN" w:bidi="ar"/>
              </w:rPr>
              <w:t>小于4000ppm,(连续排放)</w:t>
            </w:r>
          </w:p>
        </w:tc>
      </w:tr>
      <w:tr w14:paraId="5B1A35E8">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0A3402">
            <w:pPr>
              <w:jc w:val="center"/>
              <w:rPr>
                <w:rFonts w:hint="eastAsia" w:ascii="宋体" w:hAnsi="宋体" w:eastAsia="宋体" w:cs="宋体"/>
                <w:i w:val="0"/>
                <w:iCs w:val="0"/>
                <w:color w:val="000000"/>
                <w:sz w:val="15"/>
                <w:szCs w:val="15"/>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B135C2">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燃气消耗考核数据</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2B1A08">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对不同的成品材的燃气消耗要求和标准</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5215647">
            <w:pPr>
              <w:keepNext w:val="0"/>
              <w:keepLines w:val="0"/>
              <w:pageBreakBefore w:val="0"/>
              <w:widowControl/>
              <w:suppressLineNumbers w:val="0"/>
              <w:kinsoku/>
              <w:wordWrap/>
              <w:overflowPunct/>
              <w:topLinePunct w:val="0"/>
              <w:autoSpaceDE/>
              <w:autoSpaceDN/>
              <w:bidi w:val="0"/>
              <w:adjustRightInd/>
              <w:snapToGrid/>
              <w:spacing w:line="120" w:lineRule="auto"/>
              <w:jc w:val="left"/>
              <w:textAlignment w:val="center"/>
              <w:rPr>
                <w:rFonts w:hint="default" w:ascii="宋体" w:hAnsi="宋体" w:eastAsia="宋体" w:cs="宋体"/>
                <w:i w:val="0"/>
                <w:iCs w:val="0"/>
                <w:color w:val="000000"/>
                <w:sz w:val="13"/>
                <w:szCs w:val="13"/>
                <w:u w:val="none"/>
                <w:lang w:val="en-US" w:eastAsia="zh-CN"/>
              </w:rPr>
            </w:pPr>
            <w:r>
              <w:rPr>
                <w:rFonts w:hint="eastAsia" w:ascii="宋体" w:hAnsi="宋体" w:eastAsia="宋体" w:cs="宋体"/>
                <w:i w:val="0"/>
                <w:iCs w:val="0"/>
                <w:color w:val="FF0000"/>
                <w:sz w:val="13"/>
                <w:szCs w:val="13"/>
                <w:u w:val="none"/>
                <w:lang w:val="en-US" w:eastAsia="zh-CN"/>
              </w:rPr>
              <w:t>没有各个成品对</w:t>
            </w:r>
            <w:bookmarkStart w:id="14" w:name="_GoBack"/>
            <w:bookmarkEnd w:id="14"/>
            <w:r>
              <w:rPr>
                <w:rFonts w:hint="eastAsia" w:ascii="宋体" w:hAnsi="宋体" w:eastAsia="宋体" w:cs="宋体"/>
                <w:i w:val="0"/>
                <w:iCs w:val="0"/>
                <w:color w:val="FF0000"/>
                <w:sz w:val="13"/>
                <w:szCs w:val="13"/>
                <w:u w:val="none"/>
                <w:lang w:val="en-US" w:eastAsia="zh-CN"/>
              </w:rPr>
              <w:t>应的要求，统一小于275m3/t</w:t>
            </w:r>
          </w:p>
        </w:tc>
      </w:tr>
      <w:tr w14:paraId="3873B594">
        <w:trPr>
          <w:trHeight w:val="53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14A965D">
            <w:pPr>
              <w:jc w:val="center"/>
              <w:rPr>
                <w:rFonts w:hint="eastAsia" w:ascii="宋体" w:hAnsi="宋体" w:eastAsia="宋体" w:cs="宋体"/>
                <w:i w:val="0"/>
                <w:iCs w:val="0"/>
                <w:color w:val="000000"/>
                <w:sz w:val="15"/>
                <w:szCs w:val="15"/>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9BAA4F">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能源种类消耗数据（水、电、气）</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3798E8">
            <w:pPr>
              <w:rPr>
                <w:rFonts w:hint="eastAsia" w:ascii="宋体" w:hAnsi="宋体" w:eastAsia="宋体" w:cs="宋体"/>
                <w:i w:val="0"/>
                <w:iCs w:val="0"/>
                <w:color w:val="000000"/>
                <w:sz w:val="15"/>
                <w:szCs w:val="15"/>
                <w:u w:val="none"/>
              </w:rPr>
            </w:pP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F3DEF46">
            <w:pPr>
              <w:keepNext w:val="0"/>
              <w:keepLines w:val="0"/>
              <w:pageBreakBefore w:val="0"/>
              <w:widowControl/>
              <w:suppressLineNumbers w:val="0"/>
              <w:kinsoku/>
              <w:wordWrap/>
              <w:overflowPunct/>
              <w:topLinePunct w:val="0"/>
              <w:autoSpaceDE/>
              <w:autoSpaceDN/>
              <w:bidi w:val="0"/>
              <w:adjustRightInd/>
              <w:snapToGrid/>
              <w:spacing w:line="120" w:lineRule="auto"/>
              <w:jc w:val="left"/>
              <w:textAlignment w:val="center"/>
              <w:rPr>
                <w:rFonts w:hint="default" w:ascii="宋体" w:hAnsi="宋体" w:eastAsia="宋体" w:cs="宋体"/>
                <w:i w:val="0"/>
                <w:iCs w:val="0"/>
                <w:color w:val="000000"/>
                <w:sz w:val="13"/>
                <w:szCs w:val="13"/>
                <w:u w:val="none"/>
                <w:lang w:val="en-US" w:eastAsia="zh-CN"/>
              </w:rPr>
            </w:pPr>
            <w:r>
              <w:rPr>
                <w:rFonts w:hint="eastAsia" w:ascii="宋体" w:hAnsi="宋体" w:eastAsia="宋体" w:cs="宋体"/>
                <w:i w:val="0"/>
                <w:iCs w:val="0"/>
                <w:color w:val="FF0000"/>
                <w:sz w:val="13"/>
                <w:szCs w:val="13"/>
                <w:u w:val="none"/>
                <w:lang w:val="en-US" w:eastAsia="zh-CN"/>
              </w:rPr>
              <w:t>除电量没有统计外，其它蒸汽、氮气、煤气、软水、净环水都有记录</w:t>
            </w:r>
          </w:p>
        </w:tc>
      </w:tr>
      <w:tr w14:paraId="544A83FC">
        <w:trPr>
          <w:trHeight w:val="680" w:hRule="atLeast"/>
        </w:trPr>
        <w:tc>
          <w:tcPr>
            <w:tcW w:w="110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C06DE83">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轧钢环节</w:t>
            </w: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B1AC51">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轧机能力数据（能力不够的现状）</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6EB276">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sz w:val="15"/>
                <w:szCs w:val="15"/>
                <w:highlight w:val="yellow"/>
                <w:lang w:val="en-US" w:eastAsia="zh-CN"/>
              </w:rPr>
              <w:t>型4不同成品的标准产能以及轧制速度</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157A23C">
            <w:pPr>
              <w:keepNext w:val="0"/>
              <w:keepLines w:val="0"/>
              <w:widowControl/>
              <w:suppressLineNumbers w:val="0"/>
              <w:jc w:val="left"/>
              <w:textAlignment w:val="center"/>
              <w:rPr>
                <w:rFonts w:hint="default" w:ascii="宋体" w:hAnsi="宋体" w:eastAsia="宋体" w:cs="宋体"/>
                <w:i w:val="0"/>
                <w:iCs w:val="0"/>
                <w:color w:val="000000"/>
                <w:sz w:val="15"/>
                <w:szCs w:val="15"/>
                <w:u w:val="none"/>
                <w:lang w:val="en-US"/>
              </w:rPr>
            </w:pPr>
            <w:r>
              <w:rPr>
                <w:rFonts w:hint="eastAsia" w:ascii="宋体" w:hAnsi="宋体" w:eastAsia="宋体" w:cs="宋体"/>
                <w:i w:val="0"/>
                <w:iCs w:val="0"/>
                <w:color w:val="00B050"/>
                <w:kern w:val="0"/>
                <w:sz w:val="15"/>
                <w:szCs w:val="15"/>
                <w:u w:val="none"/>
                <w:lang w:val="en-US" w:eastAsia="zh-CN" w:bidi="ar"/>
              </w:rPr>
              <w:t>型四提供</w:t>
            </w:r>
          </w:p>
        </w:tc>
      </w:tr>
      <w:tr w14:paraId="179900EB">
        <w:trPr>
          <w:trHeight w:val="340" w:hRule="atLeast"/>
        </w:trPr>
        <w:tc>
          <w:tcPr>
            <w:tcW w:w="11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B5A4B3">
            <w:pPr>
              <w:jc w:val="center"/>
              <w:rPr>
                <w:rFonts w:hint="eastAsia" w:ascii="宋体" w:hAnsi="宋体" w:eastAsia="宋体" w:cs="宋体"/>
                <w:i w:val="0"/>
                <w:iCs w:val="0"/>
                <w:color w:val="000000"/>
                <w:sz w:val="15"/>
                <w:szCs w:val="15"/>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C45260">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成材率（模型计算）</w:t>
            </w:r>
          </w:p>
        </w:tc>
        <w:tc>
          <w:tcPr>
            <w:tcW w:w="3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B86286">
            <w:pPr>
              <w:rPr>
                <w:rFonts w:hint="default" w:ascii="宋体" w:hAnsi="宋体" w:eastAsia="宋体" w:cs="宋体"/>
                <w:i w:val="0"/>
                <w:iCs w:val="0"/>
                <w:color w:val="000000"/>
                <w:sz w:val="15"/>
                <w:szCs w:val="15"/>
                <w:u w:val="none"/>
                <w:lang w:val="en-US" w:eastAsia="zh-CN"/>
              </w:rPr>
            </w:pPr>
            <w:r>
              <w:rPr>
                <w:rFonts w:hint="eastAsia" w:ascii="宋体" w:hAnsi="宋体" w:eastAsia="宋体" w:cs="宋体"/>
                <w:i w:val="0"/>
                <w:iCs w:val="0"/>
                <w:color w:val="00B050"/>
                <w:sz w:val="15"/>
                <w:szCs w:val="15"/>
                <w:u w:val="none"/>
                <w:lang w:val="en-US" w:eastAsia="zh-CN"/>
              </w:rPr>
              <w:t>95.8% ？</w:t>
            </w:r>
          </w:p>
        </w:tc>
        <w:tc>
          <w:tcPr>
            <w:tcW w:w="280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B2BCC7B">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B050"/>
                <w:kern w:val="0"/>
                <w:sz w:val="15"/>
                <w:szCs w:val="15"/>
                <w:u w:val="none"/>
                <w:lang w:val="en-US" w:eastAsia="zh-CN" w:bidi="ar"/>
              </w:rPr>
              <w:t>型四确认</w:t>
            </w:r>
          </w:p>
        </w:tc>
      </w:tr>
    </w:tbl>
    <w:p w14:paraId="0FB4B042">
      <w:pPr>
        <w:rPr>
          <w:rFonts w:hint="default" w:asciiTheme="majorEastAsia" w:hAnsiTheme="majorEastAsia" w:eastAsiaTheme="majorEastAsia" w:cstheme="majorEastAsia"/>
          <w:b w:val="0"/>
          <w:bCs/>
          <w:sz w:val="15"/>
          <w:szCs w:val="15"/>
          <w:lang w:val="en-US" w:eastAsia="zh-CN"/>
        </w:rPr>
      </w:pPr>
    </w:p>
    <w:p w14:paraId="07EFC48C">
      <w:pPr>
        <w:rPr>
          <w:rFonts w:hint="default" w:asciiTheme="majorEastAsia" w:hAnsiTheme="majorEastAsia" w:eastAsiaTheme="majorEastAsia" w:cstheme="majorEastAsia"/>
          <w:b w:val="0"/>
          <w:bCs/>
          <w:sz w:val="24"/>
          <w:szCs w:val="24"/>
          <w:lang w:val="en-US" w:eastAsia="zh-CN"/>
        </w:rPr>
      </w:pPr>
    </w:p>
    <w:p w14:paraId="600B55B6">
      <w:pPr>
        <w:pStyle w:val="3"/>
        <w:numPr>
          <w:ilvl w:val="0"/>
          <w:numId w:val="1"/>
        </w:numPr>
        <w:bidi w:val="0"/>
        <w:rPr>
          <w:rFonts w:hint="eastAsia"/>
          <w:lang w:val="en-US" w:eastAsia="zh-CN"/>
        </w:rPr>
      </w:pPr>
      <w:bookmarkStart w:id="9" w:name="_Toc2019938152"/>
      <w:r>
        <w:rPr>
          <w:rFonts w:hint="eastAsia"/>
          <w:lang w:val="en-US" w:eastAsia="zh-CN"/>
        </w:rPr>
        <w:t>关键问题与后续行动计划</w:t>
      </w:r>
      <w:bookmarkEnd w:id="9"/>
    </w:p>
    <w:p w14:paraId="7A2D5704">
      <w:pPr>
        <w:pStyle w:val="4"/>
        <w:numPr>
          <w:ilvl w:val="0"/>
          <w:numId w:val="0"/>
        </w:numPr>
        <w:bidi w:val="0"/>
        <w:spacing w:line="240" w:lineRule="auto"/>
        <w:ind w:leftChars="0"/>
        <w:rPr>
          <w:rFonts w:hint="default" w:asciiTheme="majorEastAsia" w:hAnsiTheme="majorEastAsia" w:eastAsiaTheme="majorEastAsia" w:cstheme="majorEastAsia"/>
          <w:b w:val="0"/>
          <w:bCs/>
          <w:sz w:val="24"/>
          <w:szCs w:val="24"/>
          <w:lang w:val="en-US" w:eastAsia="zh-CN"/>
        </w:rPr>
      </w:pPr>
      <w:bookmarkStart w:id="10" w:name="_Toc1679028888"/>
      <w:r>
        <w:rPr>
          <w:rFonts w:hint="eastAsia" w:asciiTheme="majorEastAsia" w:hAnsiTheme="majorEastAsia" w:eastAsiaTheme="majorEastAsia" w:cstheme="majorEastAsia"/>
          <w:b w:val="0"/>
          <w:bCs/>
          <w:sz w:val="24"/>
          <w:szCs w:val="24"/>
          <w:lang w:val="en-US" w:eastAsia="zh-CN"/>
        </w:rPr>
        <w:t>4.1 数据缺失</w:t>
      </w:r>
      <w:bookmarkEnd w:id="10"/>
    </w:p>
    <w:p w14:paraId="546392E1">
      <w:pPr>
        <w:rPr>
          <w:rFonts w:hint="default"/>
          <w:lang w:val="en-US" w:eastAsia="zh-CN"/>
        </w:rPr>
      </w:pPr>
      <w:r>
        <w:rPr>
          <w:rFonts w:hint="eastAsia"/>
          <w:lang w:val="en-US" w:eastAsia="zh-CN"/>
        </w:rPr>
        <w:t>针对3中提到的数据确认缺失项进行进一步的核实确认以及跟踪获取，需要南方润滑数字化部和现场项目部积极配合。</w:t>
      </w:r>
    </w:p>
    <w:p w14:paraId="2884C0B9">
      <w:pPr>
        <w:pStyle w:val="4"/>
        <w:numPr>
          <w:ilvl w:val="0"/>
          <w:numId w:val="0"/>
        </w:numPr>
        <w:bidi w:val="0"/>
        <w:spacing w:line="240" w:lineRule="auto"/>
        <w:ind w:leftChars="0"/>
        <w:rPr>
          <w:rFonts w:hint="eastAsia" w:asciiTheme="majorEastAsia" w:hAnsiTheme="majorEastAsia" w:eastAsiaTheme="majorEastAsia" w:cstheme="majorEastAsia"/>
          <w:b w:val="0"/>
          <w:bCs/>
          <w:sz w:val="24"/>
          <w:szCs w:val="24"/>
          <w:lang w:val="en-US" w:eastAsia="zh-CN"/>
        </w:rPr>
      </w:pPr>
      <w:bookmarkStart w:id="11" w:name="_Toc1503399036"/>
      <w:r>
        <w:rPr>
          <w:rFonts w:hint="eastAsia" w:asciiTheme="majorEastAsia" w:hAnsiTheme="majorEastAsia" w:eastAsiaTheme="majorEastAsia" w:cstheme="majorEastAsia"/>
          <w:b w:val="0"/>
          <w:bCs/>
          <w:sz w:val="24"/>
          <w:szCs w:val="24"/>
          <w:lang w:val="en-US" w:eastAsia="zh-CN"/>
        </w:rPr>
        <w:t>4.2 指标及报表需求</w:t>
      </w:r>
      <w:bookmarkEnd w:id="11"/>
    </w:p>
    <w:p w14:paraId="6D15A025">
      <w:pPr>
        <w:rPr>
          <w:rFonts w:hint="default"/>
          <w:lang w:val="en-US" w:eastAsia="zh-CN"/>
        </w:rPr>
      </w:pPr>
      <w:r>
        <w:rPr>
          <w:rFonts w:hint="eastAsia"/>
          <w:lang w:val="en-US" w:eastAsia="zh-CN"/>
        </w:rPr>
        <w:t>明确需要计算的核心指标，以及数据报表相关需求。</w:t>
      </w:r>
    </w:p>
    <w:p w14:paraId="2CC6B1DF">
      <w:pPr>
        <w:pStyle w:val="4"/>
        <w:numPr>
          <w:ilvl w:val="0"/>
          <w:numId w:val="0"/>
        </w:numPr>
        <w:bidi w:val="0"/>
        <w:spacing w:line="240" w:lineRule="auto"/>
        <w:ind w:leftChars="0"/>
        <w:rPr>
          <w:rFonts w:hint="eastAsia" w:asciiTheme="majorEastAsia" w:hAnsiTheme="majorEastAsia" w:eastAsiaTheme="majorEastAsia" w:cstheme="majorEastAsia"/>
          <w:b w:val="0"/>
          <w:bCs/>
          <w:sz w:val="24"/>
          <w:szCs w:val="24"/>
          <w:lang w:val="en-US" w:eastAsia="zh-CN"/>
        </w:rPr>
      </w:pPr>
      <w:bookmarkStart w:id="12" w:name="_Toc335007450"/>
      <w:r>
        <w:rPr>
          <w:rFonts w:hint="eastAsia" w:asciiTheme="majorEastAsia" w:hAnsiTheme="majorEastAsia" w:eastAsiaTheme="majorEastAsia" w:cstheme="majorEastAsia"/>
          <w:b w:val="0"/>
          <w:bCs/>
          <w:sz w:val="24"/>
          <w:szCs w:val="24"/>
          <w:lang w:val="en-US" w:eastAsia="zh-CN"/>
        </w:rPr>
        <w:t>4.4 核心功能确认</w:t>
      </w:r>
      <w:bookmarkEnd w:id="12"/>
    </w:p>
    <w:p w14:paraId="384464EE">
      <w:pPr>
        <w:rPr>
          <w:rFonts w:hint="default"/>
          <w:lang w:val="en-US" w:eastAsia="zh-CN"/>
        </w:rPr>
      </w:pPr>
      <w:r>
        <w:rPr>
          <w:rFonts w:hint="eastAsia"/>
          <w:lang w:val="en-US" w:eastAsia="zh-CN"/>
        </w:rPr>
        <w:t>初步功能设想如下：</w:t>
      </w:r>
    </w:p>
    <w:tbl>
      <w:tblPr>
        <w:tblStyle w:val="12"/>
        <w:tblW w:w="814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05"/>
        <w:gridCol w:w="1325"/>
        <w:gridCol w:w="5710"/>
      </w:tblGrid>
      <w:tr w14:paraId="1657B014">
        <w:trPr>
          <w:trHeight w:val="360" w:hRule="atLeast"/>
        </w:trPr>
        <w:tc>
          <w:tcPr>
            <w:tcW w:w="1105" w:type="dxa"/>
            <w:tcBorders>
              <w:top w:val="single" w:color="000000" w:sz="4" w:space="0"/>
              <w:left w:val="single" w:color="000000" w:sz="4" w:space="0"/>
              <w:bottom w:val="single" w:color="000000" w:sz="4" w:space="0"/>
              <w:right w:val="single" w:color="000000" w:sz="4" w:space="0"/>
            </w:tcBorders>
            <w:shd w:val="clear" w:color="auto" w:fill="D0CECE"/>
            <w:vAlign w:val="center"/>
          </w:tcPr>
          <w:p w14:paraId="7FEA48B7">
            <w:pPr>
              <w:keepNext w:val="0"/>
              <w:keepLines w:val="0"/>
              <w:widowControl/>
              <w:suppressLineNumbers w:val="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模块</w:t>
            </w:r>
          </w:p>
        </w:tc>
        <w:tc>
          <w:tcPr>
            <w:tcW w:w="1325" w:type="dxa"/>
            <w:tcBorders>
              <w:top w:val="single" w:color="000000" w:sz="4" w:space="0"/>
              <w:left w:val="single" w:color="000000" w:sz="4" w:space="0"/>
              <w:bottom w:val="single" w:color="000000" w:sz="4" w:space="0"/>
              <w:right w:val="single" w:color="000000" w:sz="4" w:space="0"/>
            </w:tcBorders>
            <w:shd w:val="clear" w:color="auto" w:fill="D0CECE"/>
            <w:vAlign w:val="center"/>
          </w:tcPr>
          <w:p w14:paraId="1C9A486C">
            <w:pPr>
              <w:keepNext w:val="0"/>
              <w:keepLines w:val="0"/>
              <w:widowControl/>
              <w:suppressLineNumbers w:val="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功能</w:t>
            </w:r>
          </w:p>
        </w:tc>
        <w:tc>
          <w:tcPr>
            <w:tcW w:w="5710" w:type="dxa"/>
            <w:tcBorders>
              <w:top w:val="single" w:color="000000" w:sz="4" w:space="0"/>
              <w:left w:val="single" w:color="000000" w:sz="4" w:space="0"/>
              <w:bottom w:val="single" w:color="000000" w:sz="4" w:space="0"/>
              <w:right w:val="single" w:color="000000" w:sz="4" w:space="0"/>
            </w:tcBorders>
            <w:shd w:val="clear" w:color="auto" w:fill="D0CECE"/>
            <w:vAlign w:val="center"/>
          </w:tcPr>
          <w:p w14:paraId="6A65B2D7">
            <w:pPr>
              <w:keepNext w:val="0"/>
              <w:keepLines w:val="0"/>
              <w:widowControl/>
              <w:suppressLineNumbers w:val="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描述</w:t>
            </w:r>
          </w:p>
        </w:tc>
      </w:tr>
      <w:tr w14:paraId="427FCDDD">
        <w:trPr>
          <w:trHeight w:val="310" w:hRule="atLeast"/>
        </w:trPr>
        <w:tc>
          <w:tcPr>
            <w:tcW w:w="11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5ED2E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经营模块</w:t>
            </w:r>
          </w:p>
        </w:tc>
        <w:tc>
          <w:tcPr>
            <w:tcW w:w="1325"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3B3F1006">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管理驾驶舱</w:t>
            </w:r>
          </w:p>
        </w:tc>
        <w:tc>
          <w:tcPr>
            <w:tcW w:w="5710"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161EA060">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成本、利润、产量、财务相关数据的结算</w:t>
            </w:r>
          </w:p>
        </w:tc>
      </w:tr>
      <w:tr w14:paraId="0D6760BD">
        <w:trPr>
          <w:trHeight w:val="680" w:hRule="atLeast"/>
        </w:trPr>
        <w:tc>
          <w:tcPr>
            <w:tcW w:w="11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070071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能效模块</w:t>
            </w:r>
          </w:p>
        </w:tc>
        <w:tc>
          <w:tcPr>
            <w:tcW w:w="1325" w:type="dxa"/>
            <w:tcBorders>
              <w:top w:val="single" w:color="000000" w:sz="4" w:space="0"/>
              <w:left w:val="single" w:color="000000" w:sz="4" w:space="0"/>
              <w:bottom w:val="single" w:color="000000" w:sz="4" w:space="0"/>
              <w:right w:val="single" w:color="000000" w:sz="4" w:space="0"/>
            </w:tcBorders>
            <w:shd w:val="clear" w:color="auto" w:fill="92D050"/>
            <w:vAlign w:val="center"/>
          </w:tcPr>
          <w:p w14:paraId="68DB1489">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能源管理</w:t>
            </w:r>
          </w:p>
        </w:tc>
        <w:tc>
          <w:tcPr>
            <w:tcW w:w="5710" w:type="dxa"/>
            <w:tcBorders>
              <w:top w:val="single" w:color="000000" w:sz="4" w:space="0"/>
              <w:left w:val="single" w:color="000000" w:sz="4" w:space="0"/>
              <w:bottom w:val="single" w:color="000000" w:sz="4" w:space="0"/>
              <w:right w:val="single" w:color="000000" w:sz="4" w:space="0"/>
            </w:tcBorders>
            <w:shd w:val="clear" w:color="auto" w:fill="92D050"/>
            <w:vAlign w:val="center"/>
          </w:tcPr>
          <w:p w14:paraId="384FF903">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能耗地图、能耗高的原因、占比、各环节摸清楚、碳排放（自动推优）</w:t>
            </w:r>
          </w:p>
        </w:tc>
      </w:tr>
      <w:tr w14:paraId="51E586D0">
        <w:trPr>
          <w:trHeight w:val="1020" w:hRule="atLeast"/>
        </w:trPr>
        <w:tc>
          <w:tcPr>
            <w:tcW w:w="11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2B3F75">
            <w:pPr>
              <w:jc w:val="center"/>
              <w:rPr>
                <w:rFonts w:hint="eastAsia" w:ascii="宋体" w:hAnsi="宋体" w:eastAsia="宋体" w:cs="宋体"/>
                <w:i w:val="0"/>
                <w:iCs w:val="0"/>
                <w:color w:val="000000"/>
                <w:sz w:val="21"/>
                <w:szCs w:val="21"/>
                <w:u w:val="none"/>
              </w:rPr>
            </w:pPr>
          </w:p>
        </w:tc>
        <w:tc>
          <w:tcPr>
            <w:tcW w:w="1325" w:type="dxa"/>
            <w:tcBorders>
              <w:top w:val="single" w:color="000000" w:sz="4" w:space="0"/>
              <w:left w:val="single" w:color="000000" w:sz="4" w:space="0"/>
              <w:bottom w:val="single" w:color="000000" w:sz="4" w:space="0"/>
              <w:right w:val="single" w:color="000000" w:sz="4" w:space="0"/>
            </w:tcBorders>
            <w:shd w:val="clear" w:color="auto" w:fill="92D050"/>
            <w:vAlign w:val="center"/>
          </w:tcPr>
          <w:p w14:paraId="55AE1F11">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调度优化</w:t>
            </w:r>
          </w:p>
        </w:tc>
        <w:tc>
          <w:tcPr>
            <w:tcW w:w="5710" w:type="dxa"/>
            <w:tcBorders>
              <w:top w:val="single" w:color="000000" w:sz="4" w:space="0"/>
              <w:left w:val="single" w:color="000000" w:sz="4" w:space="0"/>
              <w:bottom w:val="single" w:color="000000" w:sz="4" w:space="0"/>
              <w:right w:val="single" w:color="000000" w:sz="4" w:space="0"/>
            </w:tcBorders>
            <w:shd w:val="clear" w:color="auto" w:fill="92D050"/>
            <w:vAlign w:val="center"/>
          </w:tcPr>
          <w:p w14:paraId="6AE2918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连铸出钢坯-转运-保温坑-保温辊道-提升-进炉-加热-出炉（自动推优）</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1、单炉/多炉排产组合优化-开几个炉/每个炉的负荷分配</w:t>
            </w:r>
          </w:p>
        </w:tc>
      </w:tr>
      <w:tr w14:paraId="3A911A63">
        <w:trPr>
          <w:trHeight w:val="340" w:hRule="atLeast"/>
        </w:trPr>
        <w:tc>
          <w:tcPr>
            <w:tcW w:w="11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6E58EB">
            <w:pPr>
              <w:jc w:val="center"/>
              <w:rPr>
                <w:rFonts w:hint="eastAsia" w:ascii="宋体" w:hAnsi="宋体" w:eastAsia="宋体" w:cs="宋体"/>
                <w:i w:val="0"/>
                <w:iCs w:val="0"/>
                <w:color w:val="000000"/>
                <w:sz w:val="21"/>
                <w:szCs w:val="21"/>
                <w:u w:val="none"/>
              </w:rPr>
            </w:pPr>
          </w:p>
        </w:tc>
        <w:tc>
          <w:tcPr>
            <w:tcW w:w="1325" w:type="dxa"/>
            <w:tcBorders>
              <w:top w:val="single" w:color="000000" w:sz="4" w:space="0"/>
              <w:left w:val="single" w:color="000000" w:sz="4" w:space="0"/>
              <w:bottom w:val="single" w:color="000000" w:sz="4" w:space="0"/>
              <w:right w:val="single" w:color="000000" w:sz="4" w:space="0"/>
            </w:tcBorders>
            <w:shd w:val="clear" w:color="auto" w:fill="92D050"/>
            <w:vAlign w:val="center"/>
          </w:tcPr>
          <w:p w14:paraId="516653F5">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过程优化</w:t>
            </w:r>
          </w:p>
        </w:tc>
        <w:tc>
          <w:tcPr>
            <w:tcW w:w="5710" w:type="dxa"/>
            <w:tcBorders>
              <w:top w:val="single" w:color="000000" w:sz="4" w:space="0"/>
              <w:left w:val="single" w:color="000000" w:sz="4" w:space="0"/>
              <w:bottom w:val="single" w:color="000000" w:sz="4" w:space="0"/>
              <w:right w:val="single" w:color="000000" w:sz="4" w:space="0"/>
            </w:tcBorders>
            <w:shd w:val="clear" w:color="auto" w:fill="92D050"/>
            <w:vAlign w:val="center"/>
          </w:tcPr>
          <w:p w14:paraId="57698C9C">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1、过程数据分析；2、智能燃烧-过程稳定-APC</w:t>
            </w:r>
          </w:p>
        </w:tc>
      </w:tr>
      <w:tr w14:paraId="33D08377">
        <w:trPr>
          <w:trHeight w:val="340" w:hRule="atLeast"/>
        </w:trPr>
        <w:tc>
          <w:tcPr>
            <w:tcW w:w="11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E7B7CF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运维模块</w:t>
            </w:r>
          </w:p>
        </w:tc>
        <w:tc>
          <w:tcPr>
            <w:tcW w:w="132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35367B79">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设备管理</w:t>
            </w:r>
          </w:p>
        </w:tc>
        <w:tc>
          <w:tcPr>
            <w:tcW w:w="5710"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0955929F">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加热炉管理、运维、巡检（自动推优）</w:t>
            </w:r>
          </w:p>
        </w:tc>
      </w:tr>
      <w:tr w14:paraId="1D14DA62">
        <w:trPr>
          <w:trHeight w:val="340" w:hRule="atLeast"/>
        </w:trPr>
        <w:tc>
          <w:tcPr>
            <w:tcW w:w="11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9AE441">
            <w:pPr>
              <w:jc w:val="center"/>
              <w:rPr>
                <w:rFonts w:hint="eastAsia" w:ascii="宋体" w:hAnsi="宋体" w:eastAsia="宋体" w:cs="宋体"/>
                <w:i w:val="0"/>
                <w:iCs w:val="0"/>
                <w:color w:val="000000"/>
                <w:sz w:val="21"/>
                <w:szCs w:val="21"/>
                <w:u w:val="none"/>
              </w:rPr>
            </w:pPr>
          </w:p>
        </w:tc>
        <w:tc>
          <w:tcPr>
            <w:tcW w:w="132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7F94B34C">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安环管理</w:t>
            </w:r>
          </w:p>
        </w:tc>
        <w:tc>
          <w:tcPr>
            <w:tcW w:w="5710"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21E4BFD3">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视觉识别、工艺安全、确保加热过程符合工艺安全规范</w:t>
            </w:r>
          </w:p>
        </w:tc>
      </w:tr>
      <w:tr w14:paraId="402E56E2">
        <w:trPr>
          <w:trHeight w:val="340" w:hRule="atLeast"/>
        </w:trPr>
        <w:tc>
          <w:tcPr>
            <w:tcW w:w="11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95B5D4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管理模块</w:t>
            </w:r>
          </w:p>
        </w:tc>
        <w:tc>
          <w:tcPr>
            <w:tcW w:w="1325"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6106790F">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智能报表</w:t>
            </w:r>
          </w:p>
        </w:tc>
        <w:tc>
          <w:tcPr>
            <w:tcW w:w="5710"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68F086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自动出日、月、年报表，各种自定义功能报表</w:t>
            </w:r>
          </w:p>
        </w:tc>
      </w:tr>
      <w:tr w14:paraId="1FFC7BA0">
        <w:trPr>
          <w:trHeight w:val="340" w:hRule="atLeast"/>
        </w:trPr>
        <w:tc>
          <w:tcPr>
            <w:tcW w:w="11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D9D904">
            <w:pPr>
              <w:jc w:val="center"/>
              <w:rPr>
                <w:rFonts w:hint="eastAsia" w:ascii="宋体" w:hAnsi="宋体" w:eastAsia="宋体" w:cs="宋体"/>
                <w:i w:val="0"/>
                <w:iCs w:val="0"/>
                <w:color w:val="000000"/>
                <w:sz w:val="21"/>
                <w:szCs w:val="21"/>
                <w:u w:val="none"/>
              </w:rPr>
            </w:pPr>
          </w:p>
        </w:tc>
        <w:tc>
          <w:tcPr>
            <w:tcW w:w="1325"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3A2E6FA6">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任务管理</w:t>
            </w:r>
          </w:p>
        </w:tc>
        <w:tc>
          <w:tcPr>
            <w:tcW w:w="5710"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5159C805">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报警识别的任务管理，自定义优化任务管理</w:t>
            </w:r>
          </w:p>
        </w:tc>
      </w:tr>
      <w:tr w14:paraId="1EA1A662">
        <w:trPr>
          <w:trHeight w:val="340" w:hRule="atLeast"/>
        </w:trPr>
        <w:tc>
          <w:tcPr>
            <w:tcW w:w="11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97AB3F">
            <w:pPr>
              <w:jc w:val="center"/>
              <w:rPr>
                <w:rFonts w:hint="eastAsia" w:ascii="宋体" w:hAnsi="宋体" w:eastAsia="宋体" w:cs="宋体"/>
                <w:i w:val="0"/>
                <w:iCs w:val="0"/>
                <w:color w:val="000000"/>
                <w:sz w:val="21"/>
                <w:szCs w:val="21"/>
                <w:u w:val="none"/>
              </w:rPr>
            </w:pPr>
          </w:p>
        </w:tc>
        <w:tc>
          <w:tcPr>
            <w:tcW w:w="1325"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6950973E">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报警管理</w:t>
            </w:r>
          </w:p>
        </w:tc>
        <w:tc>
          <w:tcPr>
            <w:tcW w:w="5710"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AD45785">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自定义测点/指标逻辑报警配置</w:t>
            </w:r>
          </w:p>
        </w:tc>
      </w:tr>
      <w:tr w14:paraId="0C61A3A4">
        <w:trPr>
          <w:trHeight w:val="680" w:hRule="atLeast"/>
        </w:trPr>
        <w:tc>
          <w:tcPr>
            <w:tcW w:w="11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80286C">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数据治理</w:t>
            </w:r>
          </w:p>
        </w:tc>
        <w:tc>
          <w:tcPr>
            <w:tcW w:w="703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7B678D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数据接入、数据资产构建以及数据底座实现</w:t>
            </w:r>
          </w:p>
        </w:tc>
      </w:tr>
    </w:tbl>
    <w:p w14:paraId="3C167FB2">
      <w:pPr>
        <w:rPr>
          <w:rFonts w:hint="eastAsia"/>
          <w:lang w:val="en-US" w:eastAsia="zh-CN"/>
        </w:rPr>
      </w:pPr>
    </w:p>
    <w:p w14:paraId="0297581D">
      <w:pPr>
        <w:pStyle w:val="4"/>
        <w:numPr>
          <w:ilvl w:val="0"/>
          <w:numId w:val="0"/>
        </w:numPr>
        <w:bidi w:val="0"/>
        <w:spacing w:line="240" w:lineRule="auto"/>
        <w:ind w:leftChars="0"/>
        <w:rPr>
          <w:rFonts w:hint="eastAsia" w:asciiTheme="majorEastAsia" w:hAnsiTheme="majorEastAsia" w:eastAsiaTheme="majorEastAsia" w:cstheme="majorEastAsia"/>
          <w:b w:val="0"/>
          <w:bCs/>
          <w:sz w:val="24"/>
          <w:szCs w:val="24"/>
          <w:lang w:val="en-US" w:eastAsia="zh-CN"/>
        </w:rPr>
      </w:pPr>
      <w:bookmarkStart w:id="13" w:name="_Toc1915573363"/>
      <w:r>
        <w:rPr>
          <w:rFonts w:hint="eastAsia" w:asciiTheme="majorEastAsia" w:hAnsiTheme="majorEastAsia" w:eastAsiaTheme="majorEastAsia" w:cstheme="majorEastAsia"/>
          <w:b w:val="0"/>
          <w:bCs/>
          <w:sz w:val="24"/>
          <w:szCs w:val="24"/>
          <w:lang w:val="en-US" w:eastAsia="zh-CN"/>
        </w:rPr>
        <w:t>4.3 方案与产品设计</w:t>
      </w:r>
      <w:bookmarkEnd w:id="13"/>
    </w:p>
    <w:p w14:paraId="21D596E0">
      <w:pPr>
        <w:rPr>
          <w:rFonts w:hint="default"/>
          <w:lang w:val="en-US" w:eastAsia="zh-CN"/>
        </w:rPr>
      </w:pPr>
      <w:r>
        <w:rPr>
          <w:rFonts w:hint="eastAsia"/>
          <w:lang w:val="en-US" w:eastAsia="zh-CN"/>
        </w:rPr>
        <w:t>根据以上资料进行方案设计与产品初版设计，并与南方润滑进行沟通确认。</w:t>
      </w:r>
    </w:p>
    <w:p w14:paraId="1705E8CD">
      <w:pPr>
        <w:rPr>
          <w:rFonts w:hint="default"/>
          <w:lang w:val="en-US" w:eastAsia="zh-CN"/>
        </w:rPr>
      </w:pPr>
    </w:p>
    <w:p w14:paraId="1BAC58BA">
      <w:pPr>
        <w:rPr>
          <w:rFonts w:hint="default" w:asciiTheme="majorEastAsia" w:hAnsiTheme="majorEastAsia" w:eastAsiaTheme="majorEastAsia" w:cstheme="majorEastAsia"/>
          <w:b w:val="0"/>
          <w:bCs/>
          <w:sz w:val="24"/>
          <w:szCs w:val="24"/>
          <w:lang w:val="en-US" w:eastAsia="zh-CN"/>
        </w:rPr>
      </w:pPr>
    </w:p>
    <w:p w14:paraId="1F564F65">
      <w:pPr>
        <w:rPr>
          <w:rFonts w:hint="default" w:asciiTheme="majorEastAsia" w:hAnsiTheme="majorEastAsia" w:eastAsiaTheme="majorEastAsia" w:cstheme="majorEastAsia"/>
          <w:b w:val="0"/>
          <w:bCs/>
          <w:sz w:val="24"/>
          <w:szCs w:val="24"/>
          <w:lang w:val="en-US" w:eastAsia="zh-CN"/>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宋体">
    <w:panose1 w:val="02010600040101010101"/>
    <w:charset w:val="86"/>
    <w:family w:val="auto"/>
    <w:pitch w:val="default"/>
    <w:sig w:usb0="80000287" w:usb1="280F3C52" w:usb2="00000016" w:usb3="00000000" w:csb0="0004001F" w:csb1="00000000"/>
  </w:font>
  <w:font w:name="helvetica">
    <w:panose1 w:val="00000000000000000000"/>
    <w:charset w:val="00"/>
    <w:family w:val="auto"/>
    <w:pitch w:val="default"/>
    <w:sig w:usb0="E00002FF" w:usb1="5000785B" w:usb2="00000000" w:usb3="00000000" w:csb0="2000019F" w:csb1="4F010000"/>
  </w:font>
  <w:font w:name="阿里巴巴普惠体 2.0">
    <w:panose1 w:val="00020600040101010101"/>
    <w:charset w:val="86"/>
    <w:family w:val="auto"/>
    <w:pitch w:val="default"/>
    <w:sig w:usb0="A00002FF" w:usb1="5ACF7CFB" w:usb2="0000001E" w:usb3="00000000" w:csb0="000400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D4B34">
    <w:pPr>
      <w:pStyle w:val="7"/>
      <w:jc w:val="right"/>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DFB546">
                          <w:pPr>
                            <w:pStyle w:val="7"/>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61DFB546">
                    <w:pPr>
                      <w:pStyle w:val="7"/>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C6065">
    <w:pPr>
      <w:pStyle w:val="8"/>
      <w:ind w:leftChars="200"/>
      <w:jc w:val="left"/>
    </w:pPr>
    <w:r>
      <w:rPr>
        <w:sz w:val="18"/>
      </w:rPr>
      <w:pict>
        <v:shape id="PowerPlusWaterMarkObject923000" o:spid="_x0000_s4097" o:spt="136" type="#_x0000_t136" style="position:absolute;left:0pt;height:151.35pt;width:435.9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中工数字" style="font-family:PingFang SC;font-size:36pt;v-same-letter-heights:f;v-text-align:center;"/>
        </v:shape>
      </w:pict>
    </w:r>
    <w:r>
      <w:rPr>
        <w:rFonts w:hint="default"/>
      </w:rPr>
      <w:drawing>
        <wp:inline distT="0" distB="0" distL="114300" distR="114300">
          <wp:extent cx="1327785" cy="347980"/>
          <wp:effectExtent l="0" t="0" r="0" b="5715"/>
          <wp:docPr id="2" name="图片 2" descr="中工数科logo横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中工数科logo横版"/>
                  <pic:cNvPicPr>
                    <a:picLocks noChangeAspect="1"/>
                  </pic:cNvPicPr>
                </pic:nvPicPr>
                <pic:blipFill>
                  <a:blip r:embed="rId1"/>
                  <a:stretch>
                    <a:fillRect/>
                  </a:stretch>
                </pic:blipFill>
                <pic:spPr>
                  <a:xfrm>
                    <a:off x="0" y="0"/>
                    <a:ext cx="1327785" cy="34798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4px;height:64px" o:bullet="t">
        <v:imagedata r:id="rId1" o:title=""/>
      </v:shape>
    </w:pict>
  </w:numPicBullet>
  <w:numPicBullet w:numPicBulletId="1">
    <w:pict>
      <v:shape id="1" type="#_x0000_t75" style="width:64px;height:64px" o:bullet="t">
        <v:imagedata r:id="rId2" o:title=""/>
      </v:shape>
    </w:pict>
  </w:numPicBullet>
  <w:abstractNum w:abstractNumId="0">
    <w:nsid w:val="BFC6AA3A"/>
    <w:multiLevelType w:val="multilevel"/>
    <w:tmpl w:val="BFC6AA3A"/>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PicBulletId w:val="0"/>
      <w:lvlJc w:val="left"/>
      <w:pPr>
        <w:tabs>
          <w:tab w:val="left" w:pos="840"/>
        </w:tabs>
        <w:ind w:left="1260" w:leftChars="0" w:hanging="420" w:firstLineChars="0"/>
      </w:pPr>
      <w:rPr>
        <w:rFonts w:hint="default" w:ascii="Wingdings" w:hAnsi="Wingdings"/>
        <w:sz w:val="13"/>
        <w:szCs w:val="13"/>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
    <w:nsid w:val="CFEBF5CF"/>
    <w:multiLevelType w:val="multilevel"/>
    <w:tmpl w:val="CFEBF5CF"/>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PicBulletId w:val="1"/>
      <w:lvlJc w:val="left"/>
      <w:pPr>
        <w:tabs>
          <w:tab w:val="left" w:pos="840"/>
        </w:tabs>
        <w:ind w:left="1260" w:leftChars="0" w:hanging="420" w:firstLineChars="0"/>
      </w:pPr>
      <w:rPr>
        <w:rFonts w:hint="default" w:ascii="Wingdings" w:hAnsi="Wingdings"/>
        <w:sz w:val="13"/>
        <w:szCs w:val="13"/>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2">
    <w:nsid w:val="D8D76159"/>
    <w:multiLevelType w:val="multilevel"/>
    <w:tmpl w:val="D8D76159"/>
    <w:lvl w:ilvl="0" w:tentative="0">
      <w:start w:val="1"/>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7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E3FE2EE"/>
    <w:rsid w:val="073F706D"/>
    <w:rsid w:val="09FB1BFB"/>
    <w:rsid w:val="0C0D1E49"/>
    <w:rsid w:val="0EFF1AF6"/>
    <w:rsid w:val="137B14FA"/>
    <w:rsid w:val="14FA53FA"/>
    <w:rsid w:val="14FFE4C8"/>
    <w:rsid w:val="15E926A0"/>
    <w:rsid w:val="19FC7C18"/>
    <w:rsid w:val="1BC7AE58"/>
    <w:rsid w:val="2D8B5268"/>
    <w:rsid w:val="333C7F24"/>
    <w:rsid w:val="33CF0D49"/>
    <w:rsid w:val="355E4BC0"/>
    <w:rsid w:val="35FF6031"/>
    <w:rsid w:val="3621014A"/>
    <w:rsid w:val="37307B2A"/>
    <w:rsid w:val="39F704F0"/>
    <w:rsid w:val="3CCA2A44"/>
    <w:rsid w:val="3DDB01EF"/>
    <w:rsid w:val="3FAD961C"/>
    <w:rsid w:val="3FDCDECF"/>
    <w:rsid w:val="3FEF71E4"/>
    <w:rsid w:val="3FFD559F"/>
    <w:rsid w:val="4A969BB4"/>
    <w:rsid w:val="4B6239BE"/>
    <w:rsid w:val="4C5BF873"/>
    <w:rsid w:val="4CDF7E69"/>
    <w:rsid w:val="4FF7A0EC"/>
    <w:rsid w:val="4FFBA60E"/>
    <w:rsid w:val="51DC5C50"/>
    <w:rsid w:val="52950FA7"/>
    <w:rsid w:val="53BD024E"/>
    <w:rsid w:val="577FC825"/>
    <w:rsid w:val="58EC3BA5"/>
    <w:rsid w:val="5AFDD44E"/>
    <w:rsid w:val="5B353646"/>
    <w:rsid w:val="5BFF4F3D"/>
    <w:rsid w:val="5DBEF747"/>
    <w:rsid w:val="5EEF5626"/>
    <w:rsid w:val="5F5EDB04"/>
    <w:rsid w:val="5F7D2FEC"/>
    <w:rsid w:val="5F97D82B"/>
    <w:rsid w:val="5FDE1283"/>
    <w:rsid w:val="5FEB048B"/>
    <w:rsid w:val="5FFEA687"/>
    <w:rsid w:val="62DD9C7B"/>
    <w:rsid w:val="667B1A99"/>
    <w:rsid w:val="67DF3C7D"/>
    <w:rsid w:val="67FF4ABF"/>
    <w:rsid w:val="6B3B9D55"/>
    <w:rsid w:val="6D6B4764"/>
    <w:rsid w:val="6DFA6C25"/>
    <w:rsid w:val="6DFF82E4"/>
    <w:rsid w:val="6ECDCF42"/>
    <w:rsid w:val="6ECF5DE9"/>
    <w:rsid w:val="6FD6CD02"/>
    <w:rsid w:val="6FDD4AF1"/>
    <w:rsid w:val="70551DA9"/>
    <w:rsid w:val="73AB0515"/>
    <w:rsid w:val="73E79CB1"/>
    <w:rsid w:val="73EF6311"/>
    <w:rsid w:val="77F74DF5"/>
    <w:rsid w:val="797F0D6F"/>
    <w:rsid w:val="79B8BC60"/>
    <w:rsid w:val="79FD5671"/>
    <w:rsid w:val="7A7F1A71"/>
    <w:rsid w:val="7BFEBAF2"/>
    <w:rsid w:val="7CFF9FE8"/>
    <w:rsid w:val="7DBF1BB6"/>
    <w:rsid w:val="7DCF791D"/>
    <w:rsid w:val="7DDFBD79"/>
    <w:rsid w:val="7E7A6E2D"/>
    <w:rsid w:val="7E7C6C9A"/>
    <w:rsid w:val="7EFFFC13"/>
    <w:rsid w:val="7F7643B4"/>
    <w:rsid w:val="7F7E82E4"/>
    <w:rsid w:val="7F7F68F6"/>
    <w:rsid w:val="7FDFBE37"/>
    <w:rsid w:val="7FFE7739"/>
    <w:rsid w:val="7FFF7D6F"/>
    <w:rsid w:val="A99E1379"/>
    <w:rsid w:val="AFCF1CD0"/>
    <w:rsid w:val="B3A7F30C"/>
    <w:rsid w:val="B765E396"/>
    <w:rsid w:val="B7C9DE49"/>
    <w:rsid w:val="B9FDC958"/>
    <w:rsid w:val="BAFCBD9D"/>
    <w:rsid w:val="BB7F0853"/>
    <w:rsid w:val="BB9D2DB0"/>
    <w:rsid w:val="BBF70B38"/>
    <w:rsid w:val="BE3FE2EE"/>
    <w:rsid w:val="BEEF0668"/>
    <w:rsid w:val="BF766F1C"/>
    <w:rsid w:val="BF8E2B6F"/>
    <w:rsid w:val="BFDC5116"/>
    <w:rsid w:val="BFFFBCF2"/>
    <w:rsid w:val="CAFF2CE1"/>
    <w:rsid w:val="CDB5D9FA"/>
    <w:rsid w:val="CFEFA6D4"/>
    <w:rsid w:val="D3FB8A67"/>
    <w:rsid w:val="D7737C32"/>
    <w:rsid w:val="D7BABACF"/>
    <w:rsid w:val="D9BBB2D9"/>
    <w:rsid w:val="DBEFFC30"/>
    <w:rsid w:val="DCFB7779"/>
    <w:rsid w:val="DF47303C"/>
    <w:rsid w:val="DF7D0D47"/>
    <w:rsid w:val="DFDB6A7E"/>
    <w:rsid w:val="DFEFBACB"/>
    <w:rsid w:val="DFF72AC7"/>
    <w:rsid w:val="DFFD05F4"/>
    <w:rsid w:val="DFFF97A4"/>
    <w:rsid w:val="E27498F7"/>
    <w:rsid w:val="E9AF6C3A"/>
    <w:rsid w:val="E9F547B5"/>
    <w:rsid w:val="EDF615A8"/>
    <w:rsid w:val="EEFE4467"/>
    <w:rsid w:val="EF2F0FF1"/>
    <w:rsid w:val="EFBAD124"/>
    <w:rsid w:val="EFCB1008"/>
    <w:rsid w:val="EFD7C87E"/>
    <w:rsid w:val="EFFF6523"/>
    <w:rsid w:val="F3AE3F4D"/>
    <w:rsid w:val="F5DEEAD5"/>
    <w:rsid w:val="F7795CBE"/>
    <w:rsid w:val="F9FA9D2B"/>
    <w:rsid w:val="FADFA478"/>
    <w:rsid w:val="FBF6C35C"/>
    <w:rsid w:val="FBF9F281"/>
    <w:rsid w:val="FD551691"/>
    <w:rsid w:val="FD7FB19A"/>
    <w:rsid w:val="FDA926F6"/>
    <w:rsid w:val="FE6F2BCD"/>
    <w:rsid w:val="FE77312D"/>
    <w:rsid w:val="FEC2D836"/>
    <w:rsid w:val="FECCAB5E"/>
    <w:rsid w:val="FEFFEB4C"/>
    <w:rsid w:val="FF3FC6FB"/>
    <w:rsid w:val="FF9F558C"/>
    <w:rsid w:val="FFB81D0F"/>
    <w:rsid w:val="FFBDB0DE"/>
    <w:rsid w:val="FFCF8FC4"/>
    <w:rsid w:val="FFD70585"/>
    <w:rsid w:val="FFDB97FB"/>
    <w:rsid w:val="FFF39364"/>
    <w:rsid w:val="FFF732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100" w:beforeLines="0" w:beforeAutospacing="0" w:after="90" w:afterLines="0" w:afterAutospacing="0" w:line="576" w:lineRule="auto"/>
      <w:outlineLvl w:val="0"/>
    </w:pPr>
    <w:rPr>
      <w:rFonts w:asciiTheme="minorAscii" w:hAnsiTheme="minorAscii"/>
      <w:b/>
      <w:kern w:val="44"/>
      <w:sz w:val="28"/>
    </w:rPr>
  </w:style>
  <w:style w:type="paragraph" w:styleId="3">
    <w:name w:val="heading 2"/>
    <w:basedOn w:val="1"/>
    <w:next w:val="1"/>
    <w:link w:val="21"/>
    <w:unhideWhenUsed/>
    <w:qFormat/>
    <w:uiPriority w:val="0"/>
    <w:pPr>
      <w:keepNext/>
      <w:keepLines/>
      <w:spacing w:before="20" w:beforeLines="0" w:beforeAutospacing="0" w:after="20" w:afterLines="0" w:afterAutospacing="0" w:line="413" w:lineRule="auto"/>
      <w:outlineLvl w:val="1"/>
    </w:pPr>
    <w:rPr>
      <w:rFonts w:ascii="Arial" w:hAnsi="Arial" w:eastAsia="华文宋体"/>
      <w:b/>
      <w:sz w:val="24"/>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rPr>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WPSOffice手动目录 1"/>
    <w:qFormat/>
    <w:uiPriority w:val="0"/>
    <w:pPr>
      <w:ind w:leftChars="0"/>
    </w:pPr>
    <w:rPr>
      <w:rFonts w:asciiTheme="minorHAnsi" w:hAnsiTheme="minorHAnsi" w:eastAsiaTheme="minorEastAsia" w:cstheme="minorBidi"/>
      <w:sz w:val="20"/>
      <w:szCs w:val="20"/>
    </w:rPr>
  </w:style>
  <w:style w:type="paragraph" w:styleId="16">
    <w:name w:val="List Paragraph"/>
    <w:basedOn w:val="1"/>
    <w:qFormat/>
    <w:uiPriority w:val="34"/>
    <w:pPr>
      <w:ind w:firstLine="420" w:firstLineChars="200"/>
    </w:pPr>
  </w:style>
  <w:style w:type="paragraph" w:customStyle="1" w:styleId="17">
    <w:name w:val="p1"/>
    <w:basedOn w:val="1"/>
    <w:qFormat/>
    <w:uiPriority w:val="0"/>
    <w:pPr>
      <w:spacing w:before="0" w:beforeAutospacing="0" w:after="0" w:afterAutospacing="0"/>
      <w:ind w:left="0" w:right="0"/>
      <w:jc w:val="left"/>
    </w:pPr>
    <w:rPr>
      <w:rFonts w:ascii="helvetica" w:hAnsi="helvetica" w:eastAsia="helvetica" w:cs="helvetica"/>
      <w:kern w:val="0"/>
      <w:sz w:val="16"/>
      <w:szCs w:val="16"/>
      <w:lang w:val="en-US" w:eastAsia="zh-CN" w:bidi="ar"/>
    </w:rPr>
  </w:style>
  <w:style w:type="paragraph" w:customStyle="1" w:styleId="18">
    <w:name w:val="p2"/>
    <w:basedOn w:val="1"/>
    <w:qFormat/>
    <w:uiPriority w:val="0"/>
    <w:pPr>
      <w:spacing w:before="0" w:beforeAutospacing="0" w:after="0" w:afterAutospacing="0"/>
      <w:ind w:left="0" w:right="0"/>
      <w:jc w:val="left"/>
    </w:pPr>
    <w:rPr>
      <w:rFonts w:hint="default" w:ascii="helvetica" w:hAnsi="helvetica" w:eastAsia="helvetica" w:cs="helvetica"/>
      <w:kern w:val="0"/>
      <w:sz w:val="24"/>
      <w:szCs w:val="24"/>
      <w:lang w:val="en-US" w:eastAsia="zh-CN" w:bidi="ar"/>
    </w:rPr>
  </w:style>
  <w:style w:type="paragraph" w:customStyle="1" w:styleId="19">
    <w:name w:val="p3"/>
    <w:basedOn w:val="1"/>
    <w:qFormat/>
    <w:uiPriority w:val="0"/>
    <w:pPr>
      <w:spacing w:before="0" w:beforeAutospacing="0" w:after="0" w:afterAutospacing="0"/>
      <w:ind w:left="0" w:right="0"/>
      <w:jc w:val="left"/>
    </w:pPr>
    <w:rPr>
      <w:rFonts w:hint="default" w:ascii="helvetica" w:hAnsi="helvetica" w:eastAsia="helvetica" w:cs="helvetica"/>
      <w:kern w:val="0"/>
      <w:sz w:val="24"/>
      <w:szCs w:val="24"/>
      <w:lang w:val="en-US" w:eastAsia="zh-CN" w:bidi="ar"/>
    </w:rPr>
  </w:style>
  <w:style w:type="table" w:customStyle="1" w:styleId="20">
    <w:name w:val="TableGrid"/>
    <w:qFormat/>
    <w:uiPriority w:val="0"/>
    <w:pPr>
      <w:spacing w:after="0" w:line="240" w:lineRule="auto"/>
    </w:pPr>
    <w:tblPr>
      <w:tblCellMar>
        <w:top w:w="0" w:type="dxa"/>
        <w:left w:w="0" w:type="dxa"/>
        <w:bottom w:w="0" w:type="dxa"/>
        <w:right w:w="0" w:type="dxa"/>
      </w:tblCellMar>
    </w:tblPr>
  </w:style>
  <w:style w:type="character" w:customStyle="1" w:styleId="21">
    <w:name w:val="标题 2 Char"/>
    <w:link w:val="3"/>
    <w:qFormat/>
    <w:uiPriority w:val="0"/>
    <w:rPr>
      <w:rFonts w:ascii="Arial" w:hAnsi="Arial" w:eastAsia="华文宋体"/>
      <w:b/>
      <w:sz w:val="24"/>
    </w:rPr>
  </w:style>
  <w:style w:type="character" w:customStyle="1" w:styleId="22">
    <w:name w:val="font21"/>
    <w:basedOn w:val="14"/>
    <w:qFormat/>
    <w:uiPriority w:val="0"/>
    <w:rPr>
      <w:rFonts w:hint="eastAsia" w:ascii="宋体" w:hAnsi="宋体" w:eastAsia="宋体" w:cs="宋体"/>
      <w:color w:val="FF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2542</Words>
  <Characters>2775</Characters>
  <Lines>0</Lines>
  <Paragraphs>0</Paragraphs>
  <TotalTime>526</TotalTime>
  <ScaleCrop>false</ScaleCrop>
  <LinksUpToDate>false</LinksUpToDate>
  <CharactersWithSpaces>2872</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2023-07-01T00:26:00Z</dcterms:created>
  <dc:creator>神马</dc:creator>
  <cp:lastModifiedBy>神马</cp:lastModifiedBy>
  <cp:lastPrinted>2026-02-06T08:51:00Z</cp:lastPrinted>
  <dcterms:modified xsi:type="dcterms:W3CDTF">2026-02-19T14:36:10Z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923CC869F03701E18B026A6996858964_43</vt:lpwstr>
  </property>
  <property fmtid="{D5CDD505-2E9C-101B-9397-08002B2CF9AE}" pid="4" name="KSOTemplateDocerSaveRecord">
    <vt:lpwstr>eyJoZGlkIjoiYTRlMWVkYjdiYWU3OWMzOTRmYTE1NTBkOTU1MWQ2NWYiLCJ1c2VySWQiOiIxNjU2MTk5ODg0In0=</vt:lpwstr>
  </property>
</Properties>
</file>