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A2AF9" w14:textId="77777777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159F7FEE" w14:textId="2D016665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13D9B13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proofErr w:type="spellStart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DataBase</w:t>
      </w:r>
      <w:r w:rsidR="000E034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Cinema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24DE34" w14:textId="6ECCE5D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bookmarkStart w:id="0" w:name="_Hlk157077731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bookmarkEnd w:id="0"/>
      <w:r w:rsidR="000E0348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9A561F" w14:textId="5D6098E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Работа выполняется на основании договора №</w:t>
      </w:r>
      <w:r w:rsidR="000E0348">
        <w:rPr>
          <w:rFonts w:ascii="Times New Roman" w:hAnsi="Times New Roman" w:cs="Times New Roman"/>
          <w:color w:val="000000"/>
          <w:kern w:val="0"/>
          <w:sz w:val="28"/>
          <w:szCs w:val="28"/>
        </w:rPr>
        <w:t>14888841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0E0348">
        <w:rPr>
          <w:rFonts w:ascii="Times New Roman" w:hAnsi="Times New Roman" w:cs="Times New Roman"/>
          <w:color w:val="000000"/>
          <w:kern w:val="0"/>
          <w:sz w:val="28"/>
          <w:szCs w:val="28"/>
        </w:rPr>
        <w:t>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.0</w:t>
      </w:r>
      <w:r w:rsidR="000E0348">
        <w:rPr>
          <w:rFonts w:ascii="Times New Roman" w:hAnsi="Times New Roman" w:cs="Times New Roman"/>
          <w:color w:val="000000"/>
          <w:kern w:val="0"/>
          <w:sz w:val="28"/>
          <w:szCs w:val="28"/>
        </w:rPr>
        <w:t>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 между Заказчиком и Разработчиком.</w:t>
      </w:r>
    </w:p>
    <w:p w14:paraId="3AE6A11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CBE507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241ECF" w14:textId="356F956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14C2807C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B5B86B" w14:textId="2C598962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0E0348">
        <w:rPr>
          <w:rFonts w:ascii="Times New Roman" w:hAnsi="Times New Roman" w:cs="Times New Roman"/>
          <w:sz w:val="28"/>
          <w:szCs w:val="28"/>
        </w:rPr>
        <w:t>Кинотеатр «Комета»</w:t>
      </w:r>
    </w:p>
    <w:p w14:paraId="047090AE" w14:textId="29C1B4BF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Адрес фактический: Ейск, ул.</w:t>
      </w:r>
      <w:r w:rsidR="000E0348">
        <w:rPr>
          <w:rFonts w:ascii="Times New Roman" w:hAnsi="Times New Roman" w:cs="Times New Roman"/>
          <w:sz w:val="28"/>
          <w:szCs w:val="28"/>
        </w:rPr>
        <w:t xml:space="preserve"> Гоголя д. 24.</w:t>
      </w:r>
    </w:p>
    <w:p w14:paraId="77F07571" w14:textId="61D2D1EF" w:rsidR="00936B7C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Телефон / факс: +</w:t>
      </w:r>
      <w:r w:rsidR="000E0348">
        <w:rPr>
          <w:rFonts w:ascii="Times New Roman" w:hAnsi="Times New Roman" w:cs="Times New Roman"/>
          <w:sz w:val="28"/>
          <w:szCs w:val="28"/>
        </w:rPr>
        <w:t>79148832269</w:t>
      </w:r>
    </w:p>
    <w:p w14:paraId="7FC929D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66BE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1.3.2. Разработчик</w:t>
      </w:r>
    </w:p>
    <w:p w14:paraId="62F68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08F20" w14:textId="6F5FAE2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Разработчик: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Компания «</w:t>
      </w:r>
      <w:proofErr w:type="spellStart"/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BDDigital</w:t>
      </w:r>
      <w:proofErr w:type="spellEnd"/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Адрес фактический: г. Ейск, ул.</w:t>
      </w:r>
      <w:r w:rsidR="005877A3" w:rsidRP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Им. </w:t>
      </w:r>
      <w:proofErr w:type="spellStart"/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Барындылдана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д. 7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Телефон / Факс: +7 (9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38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403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32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50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764849" w14:textId="7C4629F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Начало работы: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27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.0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2DBFD823" w14:textId="45686F2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Окончание работы: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33D372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E9BD2C" w14:textId="341452EA" w:rsidR="00936B7C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источники и порядок финансирования были установлены в договоре </w:t>
      </w:r>
      <w:r w:rsidR="005877A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№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14888841</w:t>
      </w:r>
      <w:r w:rsidR="005877A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от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16</w:t>
      </w:r>
      <w:r w:rsidR="005877A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.0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5</w:t>
      </w:r>
      <w:r w:rsidR="005877A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</w:t>
      </w:r>
    </w:p>
    <w:p w14:paraId="6FAC0603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0B0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8FA16D" w14:textId="3A23B7AD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lastRenderedPageBreak/>
        <w:t>DB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предназначена для повышения эффективности работы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 «Комета»</w:t>
      </w:r>
    </w:p>
    <w:p w14:paraId="7930B4D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информационная деятельность в следующих процессах:</w:t>
      </w:r>
    </w:p>
    <w:p w14:paraId="7EBA4274" w14:textId="59FBA3C0" w:rsidR="000B031F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Учёт выручки с проданных билетов</w:t>
      </w:r>
    </w:p>
    <w:p w14:paraId="0C90F03E" w14:textId="02CDA695" w:rsidR="00936B7C" w:rsidRPr="00C9680A" w:rsidRDefault="000B031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r w:rsidR="00557EE8">
        <w:rPr>
          <w:rFonts w:ascii="Times New Roman" w:hAnsi="Times New Roman" w:cs="Times New Roman"/>
          <w:color w:val="000000"/>
          <w:kern w:val="0"/>
          <w:sz w:val="28"/>
          <w:szCs w:val="28"/>
        </w:rPr>
        <w:t>Отслеживание сеансов, залов, купленных билетов, дат и времени проведения сеансов.</w:t>
      </w:r>
    </w:p>
    <w:p w14:paraId="2583D5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C731F4" w14:textId="0A1B166D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557EE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создается с целью:</w:t>
      </w:r>
    </w:p>
    <w:p w14:paraId="16D41BE9" w14:textId="14C784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учета данных </w:t>
      </w:r>
      <w:r w:rsidR="00BA2709">
        <w:rPr>
          <w:rFonts w:ascii="Times New Roman" w:hAnsi="Times New Roman" w:cs="Times New Roman"/>
          <w:color w:val="000000"/>
          <w:kern w:val="0"/>
          <w:sz w:val="28"/>
          <w:szCs w:val="28"/>
        </w:rPr>
        <w:t>о проданных билетах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23F6AF2" w14:textId="6BB9487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расчета финансовой деятельности</w:t>
      </w:r>
      <w:r w:rsidR="00BA270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кинотеатра связанной с билетами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35F6B3AF" w14:textId="36A5C12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BA270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учёта даты и времени сеансов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54581E6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F71138" w14:textId="77777777" w:rsidR="00190C3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расчета финансов;</w:t>
      </w:r>
    </w:p>
    <w:p w14:paraId="031F7A6D" w14:textId="44B9BAC4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распределения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A2709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информации о билетах и сеансах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18A1B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4AAD89C6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955C7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сеансах</w:t>
            </w:r>
          </w:p>
        </w:tc>
        <w:tc>
          <w:tcPr>
            <w:tcW w:w="3683" w:type="dxa"/>
          </w:tcPr>
          <w:p w14:paraId="671F6A9F" w14:textId="19A8CA64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</w:t>
            </w:r>
            <w:r w:rsidR="00955C7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сеансах</w:t>
            </w:r>
            <w:r w:rsidR="00D0460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5CD7204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 xml:space="preserve">Отдел сбора информации о </w:t>
            </w:r>
            <w:r w:rsidR="00D0460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билетах.</w:t>
            </w:r>
          </w:p>
        </w:tc>
        <w:tc>
          <w:tcPr>
            <w:tcW w:w="3683" w:type="dxa"/>
          </w:tcPr>
          <w:p w14:paraId="2D4AD473" w14:textId="54313B3D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прибыли </w:t>
            </w:r>
            <w:r w:rsidR="00D0460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 продажи билетов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для повышения эффективности работы </w:t>
            </w:r>
            <w:r w:rsidR="00FD03A9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кинотеатра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6280E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591E0B85" w:rsidR="00BA6F3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D849D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0F36C094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первый уровень будет иметь функцию сбора информации о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D849D7">
        <w:rPr>
          <w:rFonts w:ascii="Times New Roman" w:hAnsi="Times New Roman" w:cs="Times New Roman"/>
          <w:color w:val="000000"/>
          <w:kern w:val="0"/>
          <w:sz w:val="28"/>
          <w:szCs w:val="28"/>
        </w:rPr>
        <w:t>сеансах, проданных билетах и общей выручке</w:t>
      </w:r>
    </w:p>
    <w:p w14:paraId="1240F32B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77399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60A274F5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7D64E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578B0BEF" w14:textId="59D37F54" w:rsidR="00936B7C" w:rsidRPr="005D6707" w:rsidRDefault="001D6AF7" w:rsidP="005D6707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t>Менеджер - 4 человека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t>Менеджер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обеспечивает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работу по продаже билетов и осуществлению сеансов в кинотеатре.</w:t>
      </w: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26BB32F1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133B44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получения данных о сеансах и 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фильмах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275F9D9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Менеджер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2C9238F3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8256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13B9E210" w14:textId="305D2804" w:rsidR="00BA6F3C" w:rsidRPr="00C9680A" w:rsidRDefault="001D6AF7" w:rsidP="0068256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682560">
        <w:rPr>
          <w:rFonts w:ascii="Times New Roman" w:hAnsi="Times New Roman" w:cs="Times New Roman"/>
          <w:color w:val="000000"/>
          <w:kern w:val="0"/>
          <w:sz w:val="28"/>
          <w:szCs w:val="28"/>
        </w:rPr>
        <w:t>Менеджер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</w:t>
      </w:r>
      <w:r w:rsidR="00682560">
        <w:rPr>
          <w:rFonts w:ascii="Times New Roman" w:hAnsi="Times New Roman" w:cs="Times New Roman"/>
          <w:color w:val="000000"/>
          <w:kern w:val="0"/>
          <w:sz w:val="28"/>
          <w:szCs w:val="28"/>
        </w:rPr>
        <w:t>график зависит от выходного дня менеджера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19ED5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4DA1E2" w14:textId="4A8EB3B7" w:rsidR="00936B7C" w:rsidRPr="00C9680A" w:rsidRDefault="00936B7C" w:rsidP="0068256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  <w:r w:rsidR="0068256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персоналу </w:t>
      </w:r>
      <w:r w:rsidR="00682560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3D8E052F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Предупреждение </w:t>
            </w:r>
            <w:r w:rsidR="0059394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менеджер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0790AB2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Предупреждение </w:t>
            </w:r>
            <w:r w:rsidR="0059394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менеджера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Надежность программного обеспечения подсистем должна обеспечиваться за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1058618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должен использоваться шрифт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Times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New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Roman</w:t>
      </w:r>
      <w:proofErr w:type="spellEnd"/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 шапке отчетов должен использоваться логотип 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Условия эксплуатации, а также виды и периодичность обслуживания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3290945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21E9982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49048FD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S1 - персонал 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567EA09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клиенты 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F4 - бумажные носители и электронные варианты приказов,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1DE1573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17D8364E" w:rsidR="00936B7C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2B580B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- 60 дБ - при работе технологического оборудования и средств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411D4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0B2473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BADA8A7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3DC19DB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A2910C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FAA5C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C36F4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5659D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58638C8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0FBC6B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обновлению и восстановлению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Сервер базы данных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128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500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Network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Card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: 2 (2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Channel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CPU: 8 (16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300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Network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Card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: 2 (1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Channel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Network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Card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1E571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3A3D37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2F8E7C8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93943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защите от ошибочных действий персонала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преднастроенных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7DDBE0F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Инструкции по использованию ПО в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DA0C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49A5541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93943" w:rsidRPr="0059394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20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93943" w:rsidRPr="0059394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16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48B7E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58C3B2C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E86CA3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0EDE43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1EC0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F21C7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№265/3107 от 24.01.2024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19.101-77 "Единая система программной документации. Виды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5AA488B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12.2.003-91. «ССБТ. Оборудование производственное. Общие требования безопасности»</w:t>
      </w:r>
      <w:r w:rsidR="00D9432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bookmarkStart w:id="1" w:name="_GoBack"/>
      <w:bookmarkEnd w:id="1"/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7046A"/>
    <w:rsid w:val="00092507"/>
    <w:rsid w:val="000B031F"/>
    <w:rsid w:val="000E0348"/>
    <w:rsid w:val="00185292"/>
    <w:rsid w:val="00190C37"/>
    <w:rsid w:val="001D6AF7"/>
    <w:rsid w:val="00203911"/>
    <w:rsid w:val="002B580B"/>
    <w:rsid w:val="003529FB"/>
    <w:rsid w:val="00380D6B"/>
    <w:rsid w:val="003A0A70"/>
    <w:rsid w:val="005429EB"/>
    <w:rsid w:val="00557EE8"/>
    <w:rsid w:val="005877A3"/>
    <w:rsid w:val="00593943"/>
    <w:rsid w:val="005D6707"/>
    <w:rsid w:val="00624F01"/>
    <w:rsid w:val="00682560"/>
    <w:rsid w:val="006B607D"/>
    <w:rsid w:val="00714D54"/>
    <w:rsid w:val="007621B2"/>
    <w:rsid w:val="007D64E2"/>
    <w:rsid w:val="008737A4"/>
    <w:rsid w:val="00936B7C"/>
    <w:rsid w:val="00955C75"/>
    <w:rsid w:val="009670E9"/>
    <w:rsid w:val="009E4F73"/>
    <w:rsid w:val="00A256BD"/>
    <w:rsid w:val="00A95E19"/>
    <w:rsid w:val="00A964E0"/>
    <w:rsid w:val="00AC12EC"/>
    <w:rsid w:val="00B07682"/>
    <w:rsid w:val="00B613C5"/>
    <w:rsid w:val="00BA2709"/>
    <w:rsid w:val="00BA2C4A"/>
    <w:rsid w:val="00BA6F3C"/>
    <w:rsid w:val="00BC3273"/>
    <w:rsid w:val="00C9680A"/>
    <w:rsid w:val="00CF03EC"/>
    <w:rsid w:val="00CF0B06"/>
    <w:rsid w:val="00CF4F39"/>
    <w:rsid w:val="00D0460B"/>
    <w:rsid w:val="00D31E09"/>
    <w:rsid w:val="00D849D7"/>
    <w:rsid w:val="00D9432A"/>
    <w:rsid w:val="00F13C04"/>
    <w:rsid w:val="00F21272"/>
    <w:rsid w:val="00F21C7B"/>
    <w:rsid w:val="00F518FB"/>
    <w:rsid w:val="00F63F53"/>
    <w:rsid w:val="00FD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ADDD0-2DDF-4722-BD35-CA08C4CC5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31</Pages>
  <Words>4986</Words>
  <Characters>28426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</cp:lastModifiedBy>
  <cp:revision>7</cp:revision>
  <dcterms:created xsi:type="dcterms:W3CDTF">2024-05-16T20:40:00Z</dcterms:created>
  <dcterms:modified xsi:type="dcterms:W3CDTF">2024-05-20T09:02:00Z</dcterms:modified>
</cp:coreProperties>
</file>