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03CEE">
      <w:pPr>
        <w:spacing w:line="500" w:lineRule="atLeast"/>
        <w:jc w:val="center"/>
        <w:divId w:val="36978342"/>
        <w:rPr>
          <w:rFonts w:ascii="黑体" w:eastAsia="黑体" w:hAnsi="黑体"/>
          <w:sz w:val="36"/>
          <w:szCs w:val="36"/>
        </w:rPr>
      </w:pPr>
      <w:bookmarkStart w:id="0" w:name="_GoBack"/>
      <w:bookmarkEnd w:id="0"/>
      <w:r>
        <w:rPr>
          <w:rFonts w:ascii="黑体" w:eastAsia="黑体" w:hAnsi="黑体" w:hint="eastAsia"/>
          <w:sz w:val="36"/>
          <w:szCs w:val="36"/>
        </w:rPr>
        <w:t>上海市宝山区人民法院</w:t>
      </w:r>
    </w:p>
    <w:p w:rsidR="00000000" w:rsidRDefault="00803CEE">
      <w:pPr>
        <w:spacing w:line="500" w:lineRule="atLeast"/>
        <w:jc w:val="center"/>
        <w:divId w:val="203949983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803CEE">
      <w:pPr>
        <w:spacing w:line="500" w:lineRule="atLeast"/>
        <w:jc w:val="right"/>
        <w:divId w:val="2081365377"/>
        <w:rPr>
          <w:rFonts w:hint="eastAsia"/>
          <w:sz w:val="30"/>
          <w:szCs w:val="30"/>
        </w:rPr>
      </w:pPr>
      <w:r>
        <w:rPr>
          <w:rFonts w:hint="eastAsia"/>
          <w:sz w:val="30"/>
          <w:szCs w:val="30"/>
        </w:rPr>
        <w:t>（</w:t>
      </w:r>
      <w:r>
        <w:rPr>
          <w:rFonts w:hint="eastAsia"/>
          <w:sz w:val="30"/>
          <w:szCs w:val="30"/>
        </w:rPr>
        <w:t>2018</w:t>
      </w:r>
      <w:r>
        <w:rPr>
          <w:rFonts w:hint="eastAsia"/>
          <w:sz w:val="30"/>
          <w:szCs w:val="30"/>
        </w:rPr>
        <w:t>）沪</w:t>
      </w:r>
      <w:r>
        <w:rPr>
          <w:rFonts w:hint="eastAsia"/>
          <w:sz w:val="30"/>
          <w:szCs w:val="30"/>
        </w:rPr>
        <w:t>0113</w:t>
      </w:r>
      <w:r>
        <w:rPr>
          <w:rFonts w:hint="eastAsia"/>
          <w:sz w:val="30"/>
          <w:szCs w:val="30"/>
        </w:rPr>
        <w:t>民初</w:t>
      </w:r>
      <w:r>
        <w:rPr>
          <w:rFonts w:hint="eastAsia"/>
          <w:sz w:val="30"/>
          <w:szCs w:val="30"/>
        </w:rPr>
        <w:t>10133</w:t>
      </w:r>
      <w:r>
        <w:rPr>
          <w:rFonts w:hint="eastAsia"/>
          <w:sz w:val="30"/>
          <w:szCs w:val="30"/>
        </w:rPr>
        <w:t>号</w:t>
      </w:r>
    </w:p>
    <w:p w:rsidR="00000000" w:rsidRDefault="00803CEE">
      <w:pPr>
        <w:spacing w:line="500" w:lineRule="atLeast"/>
        <w:ind w:firstLine="600"/>
        <w:divId w:val="1808545258"/>
        <w:rPr>
          <w:rFonts w:hint="eastAsia"/>
          <w:sz w:val="30"/>
          <w:szCs w:val="30"/>
        </w:rPr>
      </w:pPr>
      <w:r>
        <w:rPr>
          <w:rFonts w:hint="eastAsia"/>
          <w:sz w:val="30"/>
          <w:szCs w:val="30"/>
        </w:rPr>
        <w:t>原告：上海昌安汽车销售服务有限公司，住所地上海市宝山区。</w:t>
      </w:r>
    </w:p>
    <w:p w:rsidR="00000000" w:rsidRDefault="00803CEE">
      <w:pPr>
        <w:spacing w:line="500" w:lineRule="atLeast"/>
        <w:ind w:firstLine="600"/>
        <w:divId w:val="1911113400"/>
        <w:rPr>
          <w:rFonts w:hint="eastAsia"/>
          <w:sz w:val="30"/>
          <w:szCs w:val="30"/>
        </w:rPr>
      </w:pPr>
      <w:r>
        <w:rPr>
          <w:rFonts w:hint="eastAsia"/>
          <w:sz w:val="30"/>
          <w:szCs w:val="30"/>
        </w:rPr>
        <w:t>法定代表人：钱瑶，董事长。</w:t>
      </w:r>
    </w:p>
    <w:p w:rsidR="00000000" w:rsidRDefault="00803CEE">
      <w:pPr>
        <w:spacing w:line="500" w:lineRule="atLeast"/>
        <w:ind w:firstLine="600"/>
        <w:divId w:val="201669762"/>
        <w:rPr>
          <w:rFonts w:hint="eastAsia"/>
          <w:sz w:val="30"/>
          <w:szCs w:val="30"/>
        </w:rPr>
      </w:pPr>
      <w:r>
        <w:rPr>
          <w:rFonts w:hint="eastAsia"/>
          <w:sz w:val="30"/>
          <w:szCs w:val="30"/>
        </w:rPr>
        <w:t>诉讼代表人：黄豪杰，监事。</w:t>
      </w:r>
    </w:p>
    <w:p w:rsidR="00000000" w:rsidRDefault="00803CEE">
      <w:pPr>
        <w:spacing w:line="500" w:lineRule="atLeast"/>
        <w:ind w:firstLine="600"/>
        <w:divId w:val="1844464855"/>
        <w:rPr>
          <w:rFonts w:hint="eastAsia"/>
          <w:sz w:val="30"/>
          <w:szCs w:val="30"/>
        </w:rPr>
      </w:pPr>
      <w:r>
        <w:rPr>
          <w:rFonts w:hint="eastAsia"/>
          <w:sz w:val="30"/>
          <w:szCs w:val="30"/>
        </w:rPr>
        <w:t>委托诉讼代理人：周喜清，上海市中天信律师事务所律师。</w:t>
      </w:r>
    </w:p>
    <w:p w:rsidR="00000000" w:rsidRDefault="00803CEE">
      <w:pPr>
        <w:spacing w:line="500" w:lineRule="atLeast"/>
        <w:ind w:firstLine="600"/>
        <w:divId w:val="2029015547"/>
        <w:rPr>
          <w:rFonts w:hint="eastAsia"/>
          <w:sz w:val="30"/>
          <w:szCs w:val="30"/>
        </w:rPr>
      </w:pPr>
      <w:r>
        <w:rPr>
          <w:rFonts w:hint="eastAsia"/>
          <w:sz w:val="30"/>
          <w:szCs w:val="30"/>
        </w:rPr>
        <w:t>委托诉讼代理人：钮玲，上海市中天信律师事务所律师。</w:t>
      </w:r>
    </w:p>
    <w:p w:rsidR="00000000" w:rsidRDefault="00803CEE">
      <w:pPr>
        <w:spacing w:line="500" w:lineRule="atLeast"/>
        <w:ind w:firstLine="600"/>
        <w:divId w:val="581261405"/>
        <w:rPr>
          <w:rFonts w:hint="eastAsia"/>
          <w:sz w:val="30"/>
          <w:szCs w:val="30"/>
        </w:rPr>
      </w:pPr>
      <w:r>
        <w:rPr>
          <w:rFonts w:hint="eastAsia"/>
          <w:sz w:val="30"/>
          <w:szCs w:val="30"/>
        </w:rPr>
        <w:t>被告：钱瑶，女，</w:t>
      </w:r>
      <w:r>
        <w:rPr>
          <w:rFonts w:hint="eastAsia"/>
          <w:sz w:val="30"/>
          <w:szCs w:val="30"/>
        </w:rPr>
        <w:t>1992</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日生，汉族，户籍地浙江省温州市。</w:t>
      </w:r>
    </w:p>
    <w:p w:rsidR="00000000" w:rsidRDefault="00803CEE">
      <w:pPr>
        <w:spacing w:line="500" w:lineRule="atLeast"/>
        <w:ind w:firstLine="600"/>
        <w:divId w:val="424960456"/>
        <w:rPr>
          <w:rFonts w:hint="eastAsia"/>
          <w:sz w:val="30"/>
          <w:szCs w:val="30"/>
        </w:rPr>
      </w:pPr>
      <w:r>
        <w:rPr>
          <w:rFonts w:hint="eastAsia"/>
          <w:sz w:val="30"/>
          <w:szCs w:val="30"/>
        </w:rPr>
        <w:t>委托诉讼代理人：石炜洋。</w:t>
      </w:r>
    </w:p>
    <w:p w:rsidR="00000000" w:rsidRDefault="00803CEE">
      <w:pPr>
        <w:spacing w:line="500" w:lineRule="atLeast"/>
        <w:ind w:firstLine="600"/>
        <w:divId w:val="1584022686"/>
        <w:rPr>
          <w:rFonts w:hint="eastAsia"/>
          <w:sz w:val="30"/>
          <w:szCs w:val="30"/>
        </w:rPr>
      </w:pPr>
      <w:r>
        <w:rPr>
          <w:rFonts w:hint="eastAsia"/>
          <w:sz w:val="30"/>
          <w:szCs w:val="30"/>
        </w:rPr>
        <w:t>原告上海昌安汽车销售服务有限公司与被告钱瑶损害公司利益责任纠纷一案，本院于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9</w:t>
      </w:r>
      <w:r>
        <w:rPr>
          <w:rFonts w:hint="eastAsia"/>
          <w:sz w:val="30"/>
          <w:szCs w:val="30"/>
        </w:rPr>
        <w:t>日立案后，依法适用普通程序，公开开庭进行了审理。原告委托诉讼代理人周喜清、被告委托诉讼代理人石炜洋到庭参加诉讼。本案现已审理终结。</w:t>
      </w:r>
    </w:p>
    <w:p w:rsidR="00000000" w:rsidRDefault="00803CEE">
      <w:pPr>
        <w:spacing w:line="500" w:lineRule="atLeast"/>
        <w:ind w:firstLine="600"/>
        <w:divId w:val="1835536256"/>
        <w:rPr>
          <w:rFonts w:hint="eastAsia"/>
          <w:sz w:val="30"/>
          <w:szCs w:val="30"/>
        </w:rPr>
      </w:pPr>
      <w:r>
        <w:rPr>
          <w:rFonts w:hint="eastAsia"/>
          <w:sz w:val="30"/>
          <w:szCs w:val="30"/>
        </w:rPr>
        <w:t>原告上海昌安汽车销售服务有限公司向本院提出诉讼请求，请求判令：</w:t>
      </w:r>
      <w:r>
        <w:rPr>
          <w:rFonts w:hint="eastAsia"/>
          <w:sz w:val="30"/>
          <w:szCs w:val="30"/>
        </w:rPr>
        <w:t>1</w:t>
      </w:r>
      <w:r>
        <w:rPr>
          <w:rFonts w:hint="eastAsia"/>
          <w:sz w:val="30"/>
          <w:szCs w:val="30"/>
        </w:rPr>
        <w:t>、被告停止投资经营案外人上海亭卫汽车销售服务有限公司</w:t>
      </w:r>
      <w:r>
        <w:rPr>
          <w:rFonts w:hint="eastAsia"/>
          <w:sz w:val="30"/>
          <w:szCs w:val="30"/>
        </w:rPr>
        <w:t>(</w:t>
      </w:r>
      <w:r>
        <w:rPr>
          <w:rFonts w:hint="eastAsia"/>
          <w:sz w:val="30"/>
          <w:szCs w:val="30"/>
        </w:rPr>
        <w:t>以下简称亭卫公司</w:t>
      </w:r>
      <w:r>
        <w:rPr>
          <w:rFonts w:hint="eastAsia"/>
          <w:sz w:val="30"/>
          <w:szCs w:val="30"/>
        </w:rPr>
        <w:t>)</w:t>
      </w:r>
      <w:r>
        <w:rPr>
          <w:rFonts w:hint="eastAsia"/>
          <w:sz w:val="30"/>
          <w:szCs w:val="30"/>
        </w:rPr>
        <w:t>；</w:t>
      </w:r>
      <w:r>
        <w:rPr>
          <w:rFonts w:hint="eastAsia"/>
          <w:sz w:val="30"/>
          <w:szCs w:val="30"/>
        </w:rPr>
        <w:t>2</w:t>
      </w:r>
      <w:r>
        <w:rPr>
          <w:rFonts w:hint="eastAsia"/>
          <w:sz w:val="30"/>
          <w:szCs w:val="30"/>
        </w:rPr>
        <w:t>、被告因投资经营亭卫公司获取的收入暂计人民币</w:t>
      </w:r>
      <w:r>
        <w:rPr>
          <w:rFonts w:hint="eastAsia"/>
          <w:sz w:val="30"/>
          <w:szCs w:val="30"/>
        </w:rPr>
        <w:t>1</w:t>
      </w:r>
      <w:r>
        <w:rPr>
          <w:rFonts w:hint="eastAsia"/>
          <w:sz w:val="30"/>
          <w:szCs w:val="30"/>
        </w:rPr>
        <w:t>万元</w:t>
      </w:r>
      <w:r>
        <w:rPr>
          <w:rFonts w:hint="eastAsia"/>
          <w:sz w:val="30"/>
          <w:szCs w:val="30"/>
        </w:rPr>
        <w:t>(</w:t>
      </w:r>
      <w:r>
        <w:rPr>
          <w:rFonts w:hint="eastAsia"/>
          <w:sz w:val="30"/>
          <w:szCs w:val="30"/>
        </w:rPr>
        <w:t>以下币种相同</w:t>
      </w:r>
      <w:r>
        <w:rPr>
          <w:rFonts w:hint="eastAsia"/>
          <w:sz w:val="30"/>
          <w:szCs w:val="30"/>
        </w:rPr>
        <w:t>)</w:t>
      </w:r>
      <w:r>
        <w:rPr>
          <w:rFonts w:hint="eastAsia"/>
          <w:sz w:val="30"/>
          <w:szCs w:val="30"/>
        </w:rPr>
        <w:t>归原告所有。事实和理由：被告自</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18</w:t>
      </w:r>
      <w:r>
        <w:rPr>
          <w:rFonts w:hint="eastAsia"/>
          <w:sz w:val="30"/>
          <w:szCs w:val="30"/>
        </w:rPr>
        <w:t>日起成为原告的股东，持有原告</w:t>
      </w:r>
      <w:r>
        <w:rPr>
          <w:rFonts w:hint="eastAsia"/>
          <w:sz w:val="30"/>
          <w:szCs w:val="30"/>
        </w:rPr>
        <w:t>90%</w:t>
      </w:r>
      <w:r>
        <w:rPr>
          <w:rFonts w:hint="eastAsia"/>
          <w:sz w:val="30"/>
          <w:szCs w:val="30"/>
        </w:rPr>
        <w:t>股</w:t>
      </w:r>
      <w:r>
        <w:rPr>
          <w:rFonts w:hint="eastAsia"/>
          <w:sz w:val="30"/>
          <w:szCs w:val="30"/>
        </w:rPr>
        <w:t>权，并自</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29</w:t>
      </w:r>
      <w:r>
        <w:rPr>
          <w:rFonts w:hint="eastAsia"/>
          <w:sz w:val="30"/>
          <w:szCs w:val="30"/>
        </w:rPr>
        <w:t>日至今担任原告法定代表人、执行董事兼总经理。原告股东兼监事黄豪杰发现被告于</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14</w:t>
      </w:r>
      <w:r>
        <w:rPr>
          <w:rFonts w:hint="eastAsia"/>
          <w:sz w:val="30"/>
          <w:szCs w:val="30"/>
        </w:rPr>
        <w:t>日投资成立了亭卫公司。而亭卫公司与原告的</w:t>
      </w:r>
      <w:r>
        <w:rPr>
          <w:rFonts w:hint="eastAsia"/>
          <w:sz w:val="30"/>
          <w:szCs w:val="30"/>
        </w:rPr>
        <w:lastRenderedPageBreak/>
        <w:t>经营范围几乎一致，导致了原告的利润严重下滑，损害了原告的公司合法权益。原告遂诉至本院，请求判如所请。</w:t>
      </w:r>
    </w:p>
    <w:p w:rsidR="00000000" w:rsidRDefault="00803CEE">
      <w:pPr>
        <w:spacing w:line="500" w:lineRule="atLeast"/>
        <w:ind w:firstLine="600"/>
        <w:divId w:val="1039279770"/>
        <w:rPr>
          <w:rFonts w:hint="eastAsia"/>
          <w:sz w:val="30"/>
          <w:szCs w:val="30"/>
        </w:rPr>
      </w:pPr>
      <w:r>
        <w:rPr>
          <w:rFonts w:hint="eastAsia"/>
          <w:sz w:val="30"/>
          <w:szCs w:val="30"/>
        </w:rPr>
        <w:t>被告钱瑶辩称：被告是基于重庆长安汽车股份有限公司</w:t>
      </w:r>
      <w:r>
        <w:rPr>
          <w:rFonts w:hint="eastAsia"/>
          <w:sz w:val="30"/>
          <w:szCs w:val="30"/>
        </w:rPr>
        <w:t>(</w:t>
      </w:r>
      <w:r>
        <w:rPr>
          <w:rFonts w:hint="eastAsia"/>
          <w:sz w:val="30"/>
          <w:szCs w:val="30"/>
        </w:rPr>
        <w:t>以下简称长安公司</w:t>
      </w:r>
      <w:r>
        <w:rPr>
          <w:rFonts w:hint="eastAsia"/>
          <w:sz w:val="30"/>
          <w:szCs w:val="30"/>
        </w:rPr>
        <w:t>)</w:t>
      </w:r>
      <w:r>
        <w:rPr>
          <w:rFonts w:hint="eastAsia"/>
          <w:sz w:val="30"/>
          <w:szCs w:val="30"/>
        </w:rPr>
        <w:t>建立</w:t>
      </w:r>
      <w:r>
        <w:rPr>
          <w:rFonts w:hint="eastAsia"/>
          <w:sz w:val="30"/>
          <w:szCs w:val="30"/>
        </w:rPr>
        <w:t>B</w:t>
      </w:r>
      <w:r>
        <w:rPr>
          <w:rFonts w:hint="eastAsia"/>
          <w:sz w:val="30"/>
          <w:szCs w:val="30"/>
        </w:rPr>
        <w:t>网销售的要求才设立亭卫公司，亭卫公司所销售的车型与原告不同。被告设立亭卫公司是经过原告股东大会同意的。</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日到</w:t>
      </w:r>
      <w:r>
        <w:rPr>
          <w:rFonts w:hint="eastAsia"/>
          <w:sz w:val="30"/>
          <w:szCs w:val="30"/>
        </w:rPr>
        <w:t>2017</w:t>
      </w:r>
      <w:r>
        <w:rPr>
          <w:rFonts w:hint="eastAsia"/>
          <w:sz w:val="30"/>
          <w:szCs w:val="30"/>
        </w:rPr>
        <w:t>年间黄豪杰处于失联状态，所以被告在设立亭卫公司并</w:t>
      </w:r>
      <w:r>
        <w:rPr>
          <w:rFonts w:hint="eastAsia"/>
          <w:sz w:val="30"/>
          <w:szCs w:val="30"/>
        </w:rPr>
        <w:t>成立长安</w:t>
      </w:r>
      <w:r>
        <w:rPr>
          <w:rFonts w:hint="eastAsia"/>
          <w:sz w:val="30"/>
          <w:szCs w:val="30"/>
        </w:rPr>
        <w:t>B</w:t>
      </w:r>
      <w:r>
        <w:rPr>
          <w:rFonts w:hint="eastAsia"/>
          <w:sz w:val="30"/>
          <w:szCs w:val="30"/>
        </w:rPr>
        <w:t>网销售网络时无法通知到黄豪杰。原告的利润下滑并非是由亭卫公司经营行为造成的，而是正常的经营行为所致。综上，不同意原告的全部诉请。</w:t>
      </w:r>
    </w:p>
    <w:p w:rsidR="00000000" w:rsidRDefault="00803CEE">
      <w:pPr>
        <w:spacing w:line="500" w:lineRule="atLeast"/>
        <w:ind w:firstLine="600"/>
        <w:divId w:val="1810128747"/>
        <w:rPr>
          <w:rFonts w:hint="eastAsia"/>
          <w:sz w:val="30"/>
          <w:szCs w:val="30"/>
        </w:rPr>
      </w:pPr>
      <w:r>
        <w:rPr>
          <w:rFonts w:hint="eastAsia"/>
          <w:sz w:val="30"/>
          <w:szCs w:val="30"/>
        </w:rPr>
        <w:t>当事人围绕诉讼请求依法提交了证据，本院组织当事人进行了证据交换和质证。根据当事人陈述和经审查确认的证据，本院认定事实如下：</w:t>
      </w:r>
    </w:p>
    <w:p w:rsidR="00000000" w:rsidRDefault="00803CEE">
      <w:pPr>
        <w:spacing w:line="500" w:lineRule="atLeast"/>
        <w:ind w:firstLine="600"/>
        <w:divId w:val="886337055"/>
        <w:rPr>
          <w:rFonts w:hint="eastAsia"/>
          <w:sz w:val="30"/>
          <w:szCs w:val="30"/>
        </w:rPr>
      </w:pPr>
      <w:r>
        <w:rPr>
          <w:rFonts w:hint="eastAsia"/>
          <w:sz w:val="30"/>
          <w:szCs w:val="30"/>
        </w:rPr>
        <w:t>1</w:t>
      </w:r>
      <w:r>
        <w:rPr>
          <w:rFonts w:hint="eastAsia"/>
          <w:sz w:val="30"/>
          <w:szCs w:val="30"/>
        </w:rPr>
        <w:t>、原告成立于</w:t>
      </w:r>
      <w:r>
        <w:rPr>
          <w:rFonts w:hint="eastAsia"/>
          <w:sz w:val="30"/>
          <w:szCs w:val="30"/>
        </w:rPr>
        <w:t>2010</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日，公司注册资本为</w:t>
      </w:r>
      <w:r>
        <w:rPr>
          <w:rFonts w:hint="eastAsia"/>
          <w:sz w:val="30"/>
          <w:szCs w:val="30"/>
        </w:rPr>
        <w:t>500</w:t>
      </w:r>
      <w:r>
        <w:rPr>
          <w:rFonts w:hint="eastAsia"/>
          <w:sz w:val="30"/>
          <w:szCs w:val="30"/>
        </w:rPr>
        <w:t>万元，公司股东及其出资额分别为：被告出资</w:t>
      </w:r>
      <w:r>
        <w:rPr>
          <w:rFonts w:hint="eastAsia"/>
          <w:sz w:val="30"/>
          <w:szCs w:val="30"/>
        </w:rPr>
        <w:t>450</w:t>
      </w:r>
      <w:r>
        <w:rPr>
          <w:rFonts w:hint="eastAsia"/>
          <w:sz w:val="30"/>
          <w:szCs w:val="30"/>
        </w:rPr>
        <w:t>万元、黄豪杰出资</w:t>
      </w:r>
      <w:r>
        <w:rPr>
          <w:rFonts w:hint="eastAsia"/>
          <w:sz w:val="30"/>
          <w:szCs w:val="30"/>
        </w:rPr>
        <w:t>50</w:t>
      </w:r>
      <w:r>
        <w:rPr>
          <w:rFonts w:hint="eastAsia"/>
          <w:sz w:val="30"/>
          <w:szCs w:val="30"/>
        </w:rPr>
        <w:t>万元。被告担任原告的法定代表人及董事长。公司的经营范围为：商用车及九座以上乘用车、汽车配件、电子产品、长安轿车品牌汽车、二手车销</w:t>
      </w:r>
      <w:r>
        <w:rPr>
          <w:rFonts w:hint="eastAsia"/>
          <w:sz w:val="30"/>
          <w:szCs w:val="30"/>
        </w:rPr>
        <w:t>售；汽车租赁；机动车辆保险；二类机动车维修</w:t>
      </w:r>
      <w:r>
        <w:rPr>
          <w:rFonts w:hint="eastAsia"/>
          <w:sz w:val="30"/>
          <w:szCs w:val="30"/>
        </w:rPr>
        <w:t>(</w:t>
      </w:r>
      <w:r>
        <w:rPr>
          <w:rFonts w:hint="eastAsia"/>
          <w:sz w:val="30"/>
          <w:szCs w:val="30"/>
        </w:rPr>
        <w:t>小型车辆维修</w:t>
      </w:r>
      <w:r>
        <w:rPr>
          <w:rFonts w:hint="eastAsia"/>
          <w:sz w:val="30"/>
          <w:szCs w:val="30"/>
        </w:rPr>
        <w:t>)</w:t>
      </w:r>
      <w:r>
        <w:rPr>
          <w:rFonts w:hint="eastAsia"/>
          <w:sz w:val="30"/>
          <w:szCs w:val="30"/>
        </w:rPr>
        <w:t>。</w:t>
      </w:r>
    </w:p>
    <w:p w:rsidR="00000000" w:rsidRDefault="00803CEE">
      <w:pPr>
        <w:spacing w:line="500" w:lineRule="atLeast"/>
        <w:ind w:firstLine="600"/>
        <w:divId w:val="1025401900"/>
        <w:rPr>
          <w:rFonts w:hint="eastAsia"/>
          <w:sz w:val="30"/>
          <w:szCs w:val="30"/>
        </w:rPr>
      </w:pPr>
      <w:r>
        <w:rPr>
          <w:rFonts w:hint="eastAsia"/>
          <w:sz w:val="30"/>
          <w:szCs w:val="30"/>
        </w:rPr>
        <w:t>原告章程第四十一条约规定，执行董事、高级管理人员不得有下列行为：……</w:t>
      </w:r>
      <w:r>
        <w:rPr>
          <w:rFonts w:hint="eastAsia"/>
          <w:sz w:val="30"/>
          <w:szCs w:val="30"/>
        </w:rPr>
        <w:t>(</w:t>
      </w:r>
      <w:r>
        <w:rPr>
          <w:rFonts w:hint="eastAsia"/>
          <w:sz w:val="30"/>
          <w:szCs w:val="30"/>
        </w:rPr>
        <w:t>五</w:t>
      </w:r>
      <w:r>
        <w:rPr>
          <w:rFonts w:hint="eastAsia"/>
          <w:sz w:val="30"/>
          <w:szCs w:val="30"/>
        </w:rPr>
        <w:t>)</w:t>
      </w:r>
      <w:r>
        <w:rPr>
          <w:rFonts w:hint="eastAsia"/>
          <w:sz w:val="30"/>
          <w:szCs w:val="30"/>
        </w:rPr>
        <w:t>未经股东会同意，利用职务便利为自己或者他人谋取属于公司的商业机会，自营或者为他人经营与所任职公司同类的业务。</w:t>
      </w:r>
    </w:p>
    <w:p w:rsidR="00000000" w:rsidRDefault="00803CEE">
      <w:pPr>
        <w:spacing w:line="500" w:lineRule="atLeast"/>
        <w:ind w:firstLine="600"/>
        <w:divId w:val="236793392"/>
        <w:rPr>
          <w:rFonts w:hint="eastAsia"/>
          <w:sz w:val="30"/>
          <w:szCs w:val="30"/>
        </w:rPr>
      </w:pPr>
      <w:r>
        <w:rPr>
          <w:rFonts w:hint="eastAsia"/>
          <w:sz w:val="30"/>
          <w:szCs w:val="30"/>
        </w:rPr>
        <w:t>2</w:t>
      </w:r>
      <w:r>
        <w:rPr>
          <w:rFonts w:hint="eastAsia"/>
          <w:sz w:val="30"/>
          <w:szCs w:val="30"/>
        </w:rPr>
        <w:t>、亭卫公司成立于</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14</w:t>
      </w:r>
      <w:r>
        <w:rPr>
          <w:rFonts w:hint="eastAsia"/>
          <w:sz w:val="30"/>
          <w:szCs w:val="30"/>
        </w:rPr>
        <w:t>日，公司类型为一人有限责任公司</w:t>
      </w:r>
      <w:r>
        <w:rPr>
          <w:rFonts w:hint="eastAsia"/>
          <w:sz w:val="30"/>
          <w:szCs w:val="30"/>
        </w:rPr>
        <w:t>(</w:t>
      </w:r>
      <w:r>
        <w:rPr>
          <w:rFonts w:hint="eastAsia"/>
          <w:sz w:val="30"/>
          <w:szCs w:val="30"/>
        </w:rPr>
        <w:t>自然人独资</w:t>
      </w:r>
      <w:r>
        <w:rPr>
          <w:rFonts w:hint="eastAsia"/>
          <w:sz w:val="30"/>
          <w:szCs w:val="30"/>
        </w:rPr>
        <w:t>)</w:t>
      </w:r>
      <w:r>
        <w:rPr>
          <w:rFonts w:hint="eastAsia"/>
          <w:sz w:val="30"/>
          <w:szCs w:val="30"/>
        </w:rPr>
        <w:t>，法定代表人及股东均为被告。公司的经营范围为：汽车、汽车配件、电子产品销售，自有汽车租赁、二类机动车维修</w:t>
      </w:r>
      <w:r>
        <w:rPr>
          <w:rFonts w:hint="eastAsia"/>
          <w:sz w:val="30"/>
          <w:szCs w:val="30"/>
        </w:rPr>
        <w:t>(</w:t>
      </w:r>
      <w:r>
        <w:rPr>
          <w:rFonts w:hint="eastAsia"/>
          <w:sz w:val="30"/>
          <w:szCs w:val="30"/>
        </w:rPr>
        <w:t>小型车辆维修</w:t>
      </w:r>
      <w:r>
        <w:rPr>
          <w:rFonts w:hint="eastAsia"/>
          <w:sz w:val="30"/>
          <w:szCs w:val="30"/>
        </w:rPr>
        <w:t>)</w:t>
      </w:r>
      <w:r>
        <w:rPr>
          <w:rFonts w:hint="eastAsia"/>
          <w:sz w:val="30"/>
          <w:szCs w:val="30"/>
        </w:rPr>
        <w:t>。</w:t>
      </w:r>
    </w:p>
    <w:p w:rsidR="00000000" w:rsidRDefault="00803CEE">
      <w:pPr>
        <w:spacing w:line="500" w:lineRule="atLeast"/>
        <w:ind w:firstLine="600"/>
        <w:divId w:val="259024936"/>
        <w:rPr>
          <w:rFonts w:hint="eastAsia"/>
          <w:sz w:val="30"/>
          <w:szCs w:val="30"/>
        </w:rPr>
      </w:pPr>
      <w:r>
        <w:rPr>
          <w:rFonts w:hint="eastAsia"/>
          <w:sz w:val="30"/>
          <w:szCs w:val="30"/>
        </w:rPr>
        <w:lastRenderedPageBreak/>
        <w:t>3</w:t>
      </w:r>
      <w:r>
        <w:rPr>
          <w:rFonts w:hint="eastAsia"/>
          <w:sz w:val="30"/>
          <w:szCs w:val="30"/>
        </w:rPr>
        <w:t>、审理中，原、被告均认可，原告与亭卫公司的主要业务均为销售长</w:t>
      </w:r>
      <w:r>
        <w:rPr>
          <w:rFonts w:hint="eastAsia"/>
          <w:sz w:val="30"/>
          <w:szCs w:val="30"/>
        </w:rPr>
        <w:t>安公司的车辆。</w:t>
      </w:r>
    </w:p>
    <w:p w:rsidR="00000000" w:rsidRDefault="00803CEE">
      <w:pPr>
        <w:spacing w:line="500" w:lineRule="atLeast"/>
        <w:ind w:firstLine="600"/>
        <w:divId w:val="2138839120"/>
        <w:rPr>
          <w:rFonts w:hint="eastAsia"/>
          <w:sz w:val="30"/>
          <w:szCs w:val="30"/>
        </w:rPr>
      </w:pPr>
      <w:r>
        <w:rPr>
          <w:rFonts w:hint="eastAsia"/>
          <w:sz w:val="30"/>
          <w:szCs w:val="30"/>
        </w:rPr>
        <w:t>被告提交了长安公司分别于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24</w:t>
      </w:r>
      <w:r>
        <w:rPr>
          <w:rFonts w:hint="eastAsia"/>
          <w:sz w:val="30"/>
          <w:szCs w:val="30"/>
        </w:rPr>
        <w:t>日、</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日出具的《通知》各一份、</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25</w:t>
      </w:r>
      <w:r>
        <w:rPr>
          <w:rFonts w:hint="eastAsia"/>
          <w:sz w:val="30"/>
          <w:szCs w:val="30"/>
        </w:rPr>
        <w:t>日出具的《证明》一份。《通知》的内容为：根据上海区域渠道结构调整及发展建设管理办法的要求，目前各服务中心选网工作公示如下，……服务中心上海昌安，网络</w:t>
      </w:r>
      <w:r>
        <w:rPr>
          <w:rFonts w:hint="eastAsia"/>
          <w:sz w:val="30"/>
          <w:szCs w:val="30"/>
        </w:rPr>
        <w:t>A</w:t>
      </w:r>
      <w:r>
        <w:rPr>
          <w:rFonts w:hint="eastAsia"/>
          <w:sz w:val="30"/>
          <w:szCs w:val="30"/>
        </w:rPr>
        <w:t>，经营产品为逸动、</w:t>
      </w:r>
      <w:r>
        <w:rPr>
          <w:rFonts w:hint="eastAsia"/>
          <w:sz w:val="30"/>
          <w:szCs w:val="30"/>
        </w:rPr>
        <w:t>CS75</w:t>
      </w:r>
      <w:r>
        <w:rPr>
          <w:rFonts w:hint="eastAsia"/>
          <w:sz w:val="30"/>
          <w:szCs w:val="30"/>
        </w:rPr>
        <w:t>、睿骋、</w:t>
      </w:r>
      <w:r>
        <w:rPr>
          <w:rFonts w:hint="eastAsia"/>
          <w:sz w:val="30"/>
          <w:szCs w:val="30"/>
        </w:rPr>
        <w:t>CX20</w:t>
      </w:r>
      <w:r>
        <w:rPr>
          <w:rFonts w:hint="eastAsia"/>
          <w:sz w:val="30"/>
          <w:szCs w:val="30"/>
        </w:rPr>
        <w:t>、奔奔</w:t>
      </w:r>
      <w:r>
        <w:rPr>
          <w:rFonts w:hint="eastAsia"/>
          <w:sz w:val="30"/>
          <w:szCs w:val="30"/>
        </w:rPr>
        <w:t>mini</w:t>
      </w:r>
      <w:r>
        <w:rPr>
          <w:rFonts w:hint="eastAsia"/>
          <w:sz w:val="30"/>
          <w:szCs w:val="30"/>
        </w:rPr>
        <w:t>……服务中心上海昌安金山店，网络</w:t>
      </w:r>
      <w:r>
        <w:rPr>
          <w:rFonts w:hint="eastAsia"/>
          <w:sz w:val="30"/>
          <w:szCs w:val="30"/>
        </w:rPr>
        <w:t>B</w:t>
      </w:r>
      <w:r>
        <w:rPr>
          <w:rFonts w:hint="eastAsia"/>
          <w:sz w:val="30"/>
          <w:szCs w:val="30"/>
        </w:rPr>
        <w:t>，经营产品为致尚</w:t>
      </w:r>
      <w:r>
        <w:rPr>
          <w:rFonts w:hint="eastAsia"/>
          <w:sz w:val="30"/>
          <w:szCs w:val="30"/>
        </w:rPr>
        <w:t>XT</w:t>
      </w:r>
      <w:r>
        <w:rPr>
          <w:rFonts w:hint="eastAsia"/>
          <w:sz w:val="30"/>
          <w:szCs w:val="30"/>
        </w:rPr>
        <w:t>、</w:t>
      </w:r>
      <w:r>
        <w:rPr>
          <w:rFonts w:hint="eastAsia"/>
          <w:sz w:val="30"/>
          <w:szCs w:val="30"/>
        </w:rPr>
        <w:t>CS35</w:t>
      </w:r>
      <w:r>
        <w:rPr>
          <w:rFonts w:hint="eastAsia"/>
          <w:sz w:val="30"/>
          <w:szCs w:val="30"/>
        </w:rPr>
        <w:t>、睿骋、悦翔</w:t>
      </w:r>
      <w:r>
        <w:rPr>
          <w:rFonts w:hint="eastAsia"/>
          <w:sz w:val="30"/>
          <w:szCs w:val="30"/>
        </w:rPr>
        <w:t>V3</w:t>
      </w:r>
      <w:r>
        <w:rPr>
          <w:rFonts w:hint="eastAsia"/>
          <w:sz w:val="30"/>
          <w:szCs w:val="30"/>
        </w:rPr>
        <w:t>、悦翔</w:t>
      </w:r>
      <w:r>
        <w:rPr>
          <w:rFonts w:hint="eastAsia"/>
          <w:sz w:val="30"/>
          <w:szCs w:val="30"/>
        </w:rPr>
        <w:t>V5</w:t>
      </w:r>
      <w:r>
        <w:rPr>
          <w:rFonts w:hint="eastAsia"/>
          <w:sz w:val="30"/>
          <w:szCs w:val="30"/>
        </w:rPr>
        <w:t>。《证明》的内容为：上海区域未来渠道发展按照</w:t>
      </w:r>
      <w:r>
        <w:rPr>
          <w:rFonts w:hint="eastAsia"/>
          <w:sz w:val="30"/>
          <w:szCs w:val="30"/>
        </w:rPr>
        <w:t>A</w:t>
      </w:r>
      <w:r>
        <w:rPr>
          <w:rFonts w:hint="eastAsia"/>
          <w:sz w:val="30"/>
          <w:szCs w:val="30"/>
        </w:rPr>
        <w:t>、</w:t>
      </w:r>
      <w:r>
        <w:rPr>
          <w:rFonts w:hint="eastAsia"/>
          <w:sz w:val="30"/>
          <w:szCs w:val="30"/>
        </w:rPr>
        <w:t>B</w:t>
      </w:r>
      <w:r>
        <w:rPr>
          <w:rFonts w:hint="eastAsia"/>
          <w:sz w:val="30"/>
          <w:szCs w:val="30"/>
        </w:rPr>
        <w:t>分网销售，亭卫公司在上海授权区域经销</w:t>
      </w:r>
      <w:r>
        <w:rPr>
          <w:rFonts w:hint="eastAsia"/>
          <w:sz w:val="30"/>
          <w:szCs w:val="30"/>
        </w:rPr>
        <w:t>B</w:t>
      </w:r>
      <w:r>
        <w:rPr>
          <w:rFonts w:hint="eastAsia"/>
          <w:sz w:val="30"/>
          <w:szCs w:val="30"/>
        </w:rPr>
        <w:t>网产品</w:t>
      </w:r>
      <w:r>
        <w:rPr>
          <w:rFonts w:hint="eastAsia"/>
          <w:sz w:val="30"/>
          <w:szCs w:val="30"/>
        </w:rPr>
        <w:t>，开展</w:t>
      </w:r>
      <w:r>
        <w:rPr>
          <w:rFonts w:hint="eastAsia"/>
          <w:sz w:val="30"/>
          <w:szCs w:val="30"/>
        </w:rPr>
        <w:t>B</w:t>
      </w:r>
      <w:r>
        <w:rPr>
          <w:rFonts w:hint="eastAsia"/>
          <w:sz w:val="30"/>
          <w:szCs w:val="30"/>
        </w:rPr>
        <w:t>网销售工作。</w:t>
      </w:r>
    </w:p>
    <w:p w:rsidR="00000000" w:rsidRDefault="00803CEE">
      <w:pPr>
        <w:spacing w:line="500" w:lineRule="atLeast"/>
        <w:ind w:firstLine="600"/>
        <w:divId w:val="944850764"/>
        <w:rPr>
          <w:rFonts w:hint="eastAsia"/>
          <w:sz w:val="30"/>
          <w:szCs w:val="30"/>
        </w:rPr>
      </w:pPr>
      <w:r>
        <w:rPr>
          <w:rFonts w:hint="eastAsia"/>
          <w:sz w:val="30"/>
          <w:szCs w:val="30"/>
        </w:rPr>
        <w:t>被告主张上述材料能够证明被告是根据长安公司要求建立</w:t>
      </w:r>
      <w:r>
        <w:rPr>
          <w:rFonts w:hint="eastAsia"/>
          <w:sz w:val="30"/>
          <w:szCs w:val="30"/>
        </w:rPr>
        <w:t>B</w:t>
      </w:r>
      <w:r>
        <w:rPr>
          <w:rFonts w:hint="eastAsia"/>
          <w:sz w:val="30"/>
          <w:szCs w:val="30"/>
        </w:rPr>
        <w:t>销售网络而设立亭卫公司的，且亭卫公司的</w:t>
      </w:r>
      <w:r>
        <w:rPr>
          <w:rFonts w:hint="eastAsia"/>
          <w:sz w:val="30"/>
          <w:szCs w:val="30"/>
        </w:rPr>
        <w:t>B</w:t>
      </w:r>
      <w:r>
        <w:rPr>
          <w:rFonts w:hint="eastAsia"/>
          <w:sz w:val="30"/>
          <w:szCs w:val="30"/>
        </w:rPr>
        <w:t>销售网络所销售车型与原告销售的</w:t>
      </w:r>
      <w:r>
        <w:rPr>
          <w:rFonts w:hint="eastAsia"/>
          <w:sz w:val="30"/>
          <w:szCs w:val="30"/>
        </w:rPr>
        <w:t>A</w:t>
      </w:r>
      <w:r>
        <w:rPr>
          <w:rFonts w:hint="eastAsia"/>
          <w:sz w:val="30"/>
          <w:szCs w:val="30"/>
        </w:rPr>
        <w:t>网络的车型不同。其中</w:t>
      </w:r>
      <w:r>
        <w:rPr>
          <w:rFonts w:hint="eastAsia"/>
          <w:sz w:val="30"/>
          <w:szCs w:val="30"/>
        </w:rPr>
        <w:t>AB</w:t>
      </w:r>
      <w:r>
        <w:rPr>
          <w:rFonts w:hint="eastAsia"/>
          <w:sz w:val="30"/>
          <w:szCs w:val="30"/>
        </w:rPr>
        <w:t>网络均销售的睿骋车型所销售的数量是长安公司各自分派，销售数量并未重合。</w:t>
      </w:r>
    </w:p>
    <w:p w:rsidR="00000000" w:rsidRDefault="00803CEE">
      <w:pPr>
        <w:spacing w:line="500" w:lineRule="atLeast"/>
        <w:ind w:firstLine="600"/>
        <w:divId w:val="1351494094"/>
        <w:rPr>
          <w:rFonts w:hint="eastAsia"/>
          <w:sz w:val="30"/>
          <w:szCs w:val="30"/>
        </w:rPr>
      </w:pPr>
      <w:r>
        <w:rPr>
          <w:rFonts w:hint="eastAsia"/>
          <w:sz w:val="30"/>
          <w:szCs w:val="30"/>
        </w:rPr>
        <w:t>原告对上述材料形式上的真实性没有异议，但认为，长安公司要求原告开设分公司进行</w:t>
      </w:r>
      <w:r>
        <w:rPr>
          <w:rFonts w:hint="eastAsia"/>
          <w:sz w:val="30"/>
          <w:szCs w:val="30"/>
        </w:rPr>
        <w:t>AB</w:t>
      </w:r>
      <w:r>
        <w:rPr>
          <w:rFonts w:hint="eastAsia"/>
          <w:sz w:val="30"/>
          <w:szCs w:val="30"/>
        </w:rPr>
        <w:t>网络销售，而不是另外设立独立的法人。</w:t>
      </w:r>
    </w:p>
    <w:p w:rsidR="00000000" w:rsidRDefault="00803CEE">
      <w:pPr>
        <w:spacing w:line="500" w:lineRule="atLeast"/>
        <w:ind w:firstLine="600"/>
        <w:divId w:val="1269577814"/>
        <w:rPr>
          <w:rFonts w:hint="eastAsia"/>
          <w:sz w:val="30"/>
          <w:szCs w:val="30"/>
        </w:rPr>
      </w:pPr>
      <w:r>
        <w:rPr>
          <w:rFonts w:hint="eastAsia"/>
          <w:sz w:val="30"/>
          <w:szCs w:val="30"/>
        </w:rPr>
        <w:t>4</w:t>
      </w:r>
      <w:r>
        <w:rPr>
          <w:rFonts w:hint="eastAsia"/>
          <w:sz w:val="30"/>
          <w:szCs w:val="30"/>
        </w:rPr>
        <w:t>、被告提交了</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12</w:t>
      </w:r>
      <w:r>
        <w:rPr>
          <w:rFonts w:hint="eastAsia"/>
          <w:sz w:val="30"/>
          <w:szCs w:val="30"/>
        </w:rPr>
        <w:t>日的原告公司股东会决议一份，决议内容为：同意成立亭卫公司，经营</w:t>
      </w:r>
      <w:r>
        <w:rPr>
          <w:rFonts w:hint="eastAsia"/>
          <w:sz w:val="30"/>
          <w:szCs w:val="30"/>
        </w:rPr>
        <w:t>B</w:t>
      </w:r>
      <w:r>
        <w:rPr>
          <w:rFonts w:hint="eastAsia"/>
          <w:sz w:val="30"/>
          <w:szCs w:val="30"/>
        </w:rPr>
        <w:t>网车辆。股东会决议上有被告签字。</w:t>
      </w:r>
    </w:p>
    <w:p w:rsidR="00000000" w:rsidRDefault="00803CEE">
      <w:pPr>
        <w:spacing w:line="500" w:lineRule="atLeast"/>
        <w:ind w:firstLine="600"/>
        <w:divId w:val="1584796086"/>
        <w:rPr>
          <w:rFonts w:hint="eastAsia"/>
          <w:sz w:val="30"/>
          <w:szCs w:val="30"/>
        </w:rPr>
      </w:pPr>
      <w:r>
        <w:rPr>
          <w:rFonts w:hint="eastAsia"/>
          <w:sz w:val="30"/>
          <w:szCs w:val="30"/>
        </w:rPr>
        <w:t>被告认为上述股东会决议</w:t>
      </w:r>
      <w:r>
        <w:rPr>
          <w:rFonts w:hint="eastAsia"/>
          <w:sz w:val="30"/>
          <w:szCs w:val="30"/>
        </w:rPr>
        <w:t>能够证明被告作为原告的</w:t>
      </w:r>
      <w:r>
        <w:rPr>
          <w:rFonts w:hint="eastAsia"/>
          <w:sz w:val="30"/>
          <w:szCs w:val="30"/>
        </w:rPr>
        <w:t>90%</w:t>
      </w:r>
      <w:r>
        <w:rPr>
          <w:rFonts w:hint="eastAsia"/>
          <w:sz w:val="30"/>
          <w:szCs w:val="30"/>
        </w:rPr>
        <w:t>股东作出的股东会决议成立亭卫公司。</w:t>
      </w:r>
    </w:p>
    <w:p w:rsidR="00000000" w:rsidRDefault="00803CEE">
      <w:pPr>
        <w:spacing w:line="500" w:lineRule="atLeast"/>
        <w:ind w:firstLine="600"/>
        <w:divId w:val="1925871088"/>
        <w:rPr>
          <w:rFonts w:hint="eastAsia"/>
          <w:sz w:val="30"/>
          <w:szCs w:val="30"/>
        </w:rPr>
      </w:pPr>
      <w:r>
        <w:rPr>
          <w:rFonts w:hint="eastAsia"/>
          <w:sz w:val="30"/>
          <w:szCs w:val="30"/>
        </w:rPr>
        <w:t>原告认为上述股东会决议不像是</w:t>
      </w:r>
      <w:r>
        <w:rPr>
          <w:rFonts w:hint="eastAsia"/>
          <w:sz w:val="30"/>
          <w:szCs w:val="30"/>
        </w:rPr>
        <w:t>2014</w:t>
      </w:r>
      <w:r>
        <w:rPr>
          <w:rFonts w:hint="eastAsia"/>
          <w:sz w:val="30"/>
          <w:szCs w:val="30"/>
        </w:rPr>
        <w:t>年形成的，关于股东会决议，并没有尽到会议通知的义务，原告的另一股东黄豪杰也没有在股东会决议上签过任何字，对于股东会决议的证明内容不予认可。</w:t>
      </w:r>
    </w:p>
    <w:p w:rsidR="00000000" w:rsidRDefault="00803CEE">
      <w:pPr>
        <w:spacing w:line="500" w:lineRule="atLeast"/>
        <w:ind w:firstLine="600"/>
        <w:divId w:val="423648438"/>
        <w:rPr>
          <w:rFonts w:hint="eastAsia"/>
          <w:sz w:val="30"/>
          <w:szCs w:val="30"/>
        </w:rPr>
      </w:pPr>
      <w:r>
        <w:rPr>
          <w:rFonts w:hint="eastAsia"/>
          <w:sz w:val="30"/>
          <w:szCs w:val="30"/>
        </w:rPr>
        <w:t>5</w:t>
      </w:r>
      <w:r>
        <w:rPr>
          <w:rFonts w:hint="eastAsia"/>
          <w:sz w:val="30"/>
          <w:szCs w:val="30"/>
        </w:rPr>
        <w:t>、原告提交了原告</w:t>
      </w:r>
      <w:r>
        <w:rPr>
          <w:rFonts w:hint="eastAsia"/>
          <w:sz w:val="30"/>
          <w:szCs w:val="30"/>
        </w:rPr>
        <w:t>2016</w:t>
      </w:r>
      <w:r>
        <w:rPr>
          <w:rFonts w:hint="eastAsia"/>
          <w:sz w:val="30"/>
          <w:szCs w:val="30"/>
        </w:rPr>
        <w:t>年度及</w:t>
      </w:r>
      <w:r>
        <w:rPr>
          <w:rFonts w:hint="eastAsia"/>
          <w:sz w:val="30"/>
          <w:szCs w:val="30"/>
        </w:rPr>
        <w:t>2017</w:t>
      </w:r>
      <w:r>
        <w:rPr>
          <w:rFonts w:hint="eastAsia"/>
          <w:sz w:val="30"/>
          <w:szCs w:val="30"/>
        </w:rPr>
        <w:t>年</w:t>
      </w:r>
      <w:r>
        <w:rPr>
          <w:rFonts w:hint="eastAsia"/>
          <w:sz w:val="30"/>
          <w:szCs w:val="30"/>
        </w:rPr>
        <w:t>1</w:t>
      </w:r>
      <w:r>
        <w:rPr>
          <w:rFonts w:hint="eastAsia"/>
          <w:sz w:val="30"/>
          <w:szCs w:val="30"/>
        </w:rPr>
        <w:t>月到</w:t>
      </w:r>
      <w:r>
        <w:rPr>
          <w:rFonts w:hint="eastAsia"/>
          <w:sz w:val="30"/>
          <w:szCs w:val="30"/>
        </w:rPr>
        <w:t>9</w:t>
      </w:r>
      <w:r>
        <w:rPr>
          <w:rFonts w:hint="eastAsia"/>
          <w:sz w:val="30"/>
          <w:szCs w:val="30"/>
        </w:rPr>
        <w:t>月的财务报表及审计报告，拟证明原告</w:t>
      </w:r>
      <w:r>
        <w:rPr>
          <w:rFonts w:hint="eastAsia"/>
          <w:sz w:val="30"/>
          <w:szCs w:val="30"/>
        </w:rPr>
        <w:t>2017</w:t>
      </w:r>
      <w:r>
        <w:rPr>
          <w:rFonts w:hint="eastAsia"/>
          <w:sz w:val="30"/>
          <w:szCs w:val="30"/>
        </w:rPr>
        <w:t>年</w:t>
      </w:r>
      <w:r>
        <w:rPr>
          <w:rFonts w:hint="eastAsia"/>
          <w:sz w:val="30"/>
          <w:szCs w:val="30"/>
        </w:rPr>
        <w:t>1</w:t>
      </w:r>
      <w:r>
        <w:rPr>
          <w:rFonts w:hint="eastAsia"/>
          <w:sz w:val="30"/>
          <w:szCs w:val="30"/>
        </w:rPr>
        <w:t>月到</w:t>
      </w:r>
      <w:r>
        <w:rPr>
          <w:rFonts w:hint="eastAsia"/>
          <w:sz w:val="30"/>
          <w:szCs w:val="30"/>
        </w:rPr>
        <w:t>9</w:t>
      </w:r>
      <w:r>
        <w:rPr>
          <w:rFonts w:hint="eastAsia"/>
          <w:sz w:val="30"/>
          <w:szCs w:val="30"/>
        </w:rPr>
        <w:t>月期间经营利润严重下滑。</w:t>
      </w:r>
    </w:p>
    <w:p w:rsidR="00000000" w:rsidRDefault="00803CEE">
      <w:pPr>
        <w:spacing w:line="500" w:lineRule="atLeast"/>
        <w:ind w:firstLine="600"/>
        <w:divId w:val="1193685718"/>
        <w:rPr>
          <w:rFonts w:hint="eastAsia"/>
          <w:sz w:val="30"/>
          <w:szCs w:val="30"/>
        </w:rPr>
      </w:pPr>
      <w:r>
        <w:rPr>
          <w:rFonts w:hint="eastAsia"/>
          <w:sz w:val="30"/>
          <w:szCs w:val="30"/>
        </w:rPr>
        <w:t>被告对上述证据的真实性无异议，但认为不能证明被告设立亭卫公司侵害了原告合法权益，导致原告业绩下滑，两者没有因果关系。</w:t>
      </w:r>
    </w:p>
    <w:p w:rsidR="00000000" w:rsidRDefault="00803CEE">
      <w:pPr>
        <w:spacing w:line="500" w:lineRule="atLeast"/>
        <w:ind w:firstLine="600"/>
        <w:divId w:val="1316301560"/>
        <w:rPr>
          <w:rFonts w:hint="eastAsia"/>
          <w:sz w:val="30"/>
          <w:szCs w:val="30"/>
        </w:rPr>
      </w:pPr>
      <w:r>
        <w:rPr>
          <w:rFonts w:hint="eastAsia"/>
          <w:sz w:val="30"/>
          <w:szCs w:val="30"/>
        </w:rPr>
        <w:t>以上事实，可由原告提交的原告工商登记信息、公司章程、亭卫公司工商登记信息、原告财务报表及审计报告及被告提交的</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12</w:t>
      </w:r>
      <w:r>
        <w:rPr>
          <w:rFonts w:hint="eastAsia"/>
          <w:sz w:val="30"/>
          <w:szCs w:val="30"/>
        </w:rPr>
        <w:t>日股东会决议、长安公司《通知》《证明》等书面证据，以及原、被告的相关陈述予以证实。</w:t>
      </w:r>
    </w:p>
    <w:p w:rsidR="00000000" w:rsidRDefault="00803CEE">
      <w:pPr>
        <w:spacing w:line="500" w:lineRule="atLeast"/>
        <w:ind w:firstLine="600"/>
        <w:divId w:val="144780139"/>
        <w:rPr>
          <w:rFonts w:hint="eastAsia"/>
          <w:sz w:val="30"/>
          <w:szCs w:val="30"/>
        </w:rPr>
      </w:pPr>
      <w:r>
        <w:rPr>
          <w:rFonts w:hint="eastAsia"/>
          <w:sz w:val="30"/>
          <w:szCs w:val="30"/>
        </w:rPr>
        <w:t>本院认为，按照法律规定，公司董事、高级管理人员对公司负有忠实和勤勉义务，违反忠实义务的行为应当予以禁止，给公司造成损失的，应当承担相应的赔偿责任。本案中，被告作为原告的董事长，应属竞业禁止的义务主体，对原告负有忠实义务。但本院认为，被告设立亭卫公司的行为并未违反竞业禁止及忠实的义务，理由如下：</w:t>
      </w:r>
    </w:p>
    <w:p w:rsidR="00000000" w:rsidRDefault="00803CEE">
      <w:pPr>
        <w:spacing w:line="500" w:lineRule="atLeast"/>
        <w:ind w:firstLine="600"/>
        <w:divId w:val="804346455"/>
        <w:rPr>
          <w:rFonts w:hint="eastAsia"/>
          <w:sz w:val="30"/>
          <w:szCs w:val="30"/>
        </w:rPr>
      </w:pPr>
      <w:r>
        <w:rPr>
          <w:rFonts w:hint="eastAsia"/>
          <w:sz w:val="30"/>
          <w:szCs w:val="30"/>
        </w:rPr>
        <w:t>首先，</w:t>
      </w:r>
      <w:r>
        <w:rPr>
          <w:rFonts w:hint="eastAsia"/>
          <w:sz w:val="30"/>
          <w:szCs w:val="30"/>
        </w:rPr>
        <w:t>原告与亭卫公司的主要业务基本不重合。原、被告均认可原告与亭卫公司的主要业务均为销售长安公司的车辆。而从被告提交的长安公司《通知》《证明》的内容能够反应出亭卫公司与原告所销售的车型基本不符，故本院认为，亭卫公司与原告的主要业务基本不重合。</w:t>
      </w:r>
    </w:p>
    <w:p w:rsidR="00000000" w:rsidRDefault="00803CEE">
      <w:pPr>
        <w:spacing w:line="500" w:lineRule="atLeast"/>
        <w:ind w:firstLine="600"/>
        <w:divId w:val="1734355297"/>
        <w:rPr>
          <w:rFonts w:hint="eastAsia"/>
          <w:sz w:val="30"/>
          <w:szCs w:val="30"/>
        </w:rPr>
      </w:pPr>
      <w:r>
        <w:rPr>
          <w:rFonts w:hint="eastAsia"/>
          <w:sz w:val="30"/>
          <w:szCs w:val="30"/>
        </w:rPr>
        <w:t>其次，被告是经原告股东会同意而设立亭卫公司。被告提交了</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12</w:t>
      </w:r>
      <w:r>
        <w:rPr>
          <w:rFonts w:hint="eastAsia"/>
          <w:sz w:val="30"/>
          <w:szCs w:val="30"/>
        </w:rPr>
        <w:t>日的原告股东会决议，拟证明被告设立亭卫公司是经原告股东会同意的。被告虽然不认可上述股东会决议，但对此并未提交任何证据推翻该股东会决议，故本院对于被告的上述股东会决议的证明内容予以确认，即本院认为，被告是</w:t>
      </w:r>
      <w:r>
        <w:rPr>
          <w:rFonts w:hint="eastAsia"/>
          <w:sz w:val="30"/>
          <w:szCs w:val="30"/>
        </w:rPr>
        <w:t>经原告股东会同意而设立了亭卫公司。</w:t>
      </w:r>
    </w:p>
    <w:p w:rsidR="00000000" w:rsidRDefault="00803CEE">
      <w:pPr>
        <w:spacing w:line="500" w:lineRule="atLeast"/>
        <w:ind w:firstLine="600"/>
        <w:divId w:val="206140232"/>
        <w:rPr>
          <w:rFonts w:hint="eastAsia"/>
          <w:sz w:val="30"/>
          <w:szCs w:val="30"/>
        </w:rPr>
      </w:pPr>
      <w:r>
        <w:rPr>
          <w:rFonts w:hint="eastAsia"/>
          <w:sz w:val="30"/>
          <w:szCs w:val="30"/>
        </w:rPr>
        <w:t>退一步而言，即使被告设立亭卫公司的行为违反了竞业禁止及忠实义务，对此，原告可同时行使公司归入权与损害赔偿请求权。就归入权而言，按照公司法规定，董事违反竞业禁止义务所取得的收入应当归公司所有。因而该项请求是否成立首先应当考量被告在亭卫公司处是否获利之事实。目前，原告未提交任何证据证明被告在亭卫公司处所获得利益的情况，故原告主张的归入权基础事实不充分，本院对此难以认定。就损害赔偿请求权而言，公司法也明确规定，董事等高级管理人员执行公司职务时违反法律、行政法规或者公司章程的规定</w:t>
      </w:r>
      <w:r>
        <w:rPr>
          <w:rFonts w:hint="eastAsia"/>
          <w:sz w:val="30"/>
          <w:szCs w:val="30"/>
        </w:rPr>
        <w:t>，给公司造成损失的，应当承担赔偿责任。原告对此虽提交了财务报表及审计报告拟证明原告经营利润下滑，但原告并未提交证据证明上述利润下滑与被告的设立亭卫公司之间存在关联性，故本院认为，原告主张实际损失的基础事实亦不能成立。</w:t>
      </w:r>
    </w:p>
    <w:p w:rsidR="00000000" w:rsidRDefault="00803CEE">
      <w:pPr>
        <w:spacing w:line="500" w:lineRule="atLeast"/>
        <w:ind w:firstLine="600"/>
        <w:divId w:val="1142238822"/>
        <w:rPr>
          <w:rFonts w:hint="eastAsia"/>
          <w:sz w:val="30"/>
          <w:szCs w:val="30"/>
        </w:rPr>
      </w:pPr>
      <w:r>
        <w:rPr>
          <w:rFonts w:hint="eastAsia"/>
          <w:sz w:val="30"/>
          <w:szCs w:val="30"/>
        </w:rPr>
        <w:t>综上，本院对原告的诉请不予支持。</w:t>
      </w:r>
    </w:p>
    <w:p w:rsidR="00000000" w:rsidRDefault="00803CEE">
      <w:pPr>
        <w:spacing w:line="500" w:lineRule="atLeast"/>
        <w:ind w:firstLine="600"/>
        <w:divId w:val="346756172"/>
        <w:rPr>
          <w:rFonts w:hint="eastAsia"/>
          <w:sz w:val="30"/>
          <w:szCs w:val="30"/>
        </w:rPr>
      </w:pPr>
      <w:r>
        <w:rPr>
          <w:rFonts w:hint="eastAsia"/>
          <w:sz w:val="30"/>
          <w:szCs w:val="30"/>
        </w:rPr>
        <w:t>据此，依照《中华人民共和国公司法》第一百四十八条第一款第</w:t>
      </w:r>
      <w:r>
        <w:rPr>
          <w:rFonts w:hint="eastAsia"/>
          <w:sz w:val="30"/>
          <w:szCs w:val="30"/>
        </w:rPr>
        <w:t>(</w:t>
      </w:r>
      <w:r>
        <w:rPr>
          <w:rFonts w:hint="eastAsia"/>
          <w:sz w:val="30"/>
          <w:szCs w:val="30"/>
        </w:rPr>
        <w:t>五</w:t>
      </w:r>
      <w:r>
        <w:rPr>
          <w:rFonts w:hint="eastAsia"/>
          <w:sz w:val="30"/>
          <w:szCs w:val="30"/>
        </w:rPr>
        <w:t>)</w:t>
      </w:r>
      <w:r>
        <w:rPr>
          <w:rFonts w:hint="eastAsia"/>
          <w:sz w:val="30"/>
          <w:szCs w:val="30"/>
        </w:rPr>
        <w:t>项、第二款、第一百四十九条及《中华人民共和国民事诉讼法》第一百四十二条、《最高人民法院关于适用〈中华人民共和国民事诉讼法〉的解释》第九十条之规定，判决如下：</w:t>
      </w:r>
    </w:p>
    <w:p w:rsidR="00000000" w:rsidRDefault="00803CEE">
      <w:pPr>
        <w:spacing w:line="500" w:lineRule="atLeast"/>
        <w:ind w:firstLine="600"/>
        <w:divId w:val="1036546661"/>
        <w:rPr>
          <w:rFonts w:hint="eastAsia"/>
          <w:sz w:val="30"/>
          <w:szCs w:val="30"/>
        </w:rPr>
      </w:pPr>
      <w:r>
        <w:rPr>
          <w:rFonts w:hint="eastAsia"/>
          <w:sz w:val="30"/>
          <w:szCs w:val="30"/>
        </w:rPr>
        <w:t>对原告上海昌安汽车销售服务有限公司的诉讼</w:t>
      </w:r>
      <w:r>
        <w:rPr>
          <w:rFonts w:hint="eastAsia"/>
          <w:sz w:val="30"/>
          <w:szCs w:val="30"/>
        </w:rPr>
        <w:t>请求不予支持。</w:t>
      </w:r>
    </w:p>
    <w:p w:rsidR="00000000" w:rsidRDefault="00803CEE">
      <w:pPr>
        <w:spacing w:line="500" w:lineRule="atLeast"/>
        <w:ind w:firstLine="600"/>
        <w:divId w:val="885944058"/>
        <w:rPr>
          <w:rFonts w:hint="eastAsia"/>
          <w:sz w:val="30"/>
          <w:szCs w:val="30"/>
        </w:rPr>
      </w:pPr>
      <w:r>
        <w:rPr>
          <w:rFonts w:hint="eastAsia"/>
          <w:sz w:val="30"/>
          <w:szCs w:val="30"/>
        </w:rPr>
        <w:t>本案受理费</w:t>
      </w:r>
      <w:r>
        <w:rPr>
          <w:rFonts w:hint="eastAsia"/>
          <w:sz w:val="30"/>
          <w:szCs w:val="30"/>
        </w:rPr>
        <w:t>50</w:t>
      </w:r>
      <w:r>
        <w:rPr>
          <w:rFonts w:hint="eastAsia"/>
          <w:sz w:val="30"/>
          <w:szCs w:val="30"/>
        </w:rPr>
        <w:t>元，由原告负担</w:t>
      </w:r>
      <w:r>
        <w:rPr>
          <w:rFonts w:hint="eastAsia"/>
          <w:sz w:val="30"/>
          <w:szCs w:val="30"/>
        </w:rPr>
        <w:t>(</w:t>
      </w:r>
      <w:r>
        <w:rPr>
          <w:rFonts w:hint="eastAsia"/>
          <w:sz w:val="30"/>
          <w:szCs w:val="30"/>
        </w:rPr>
        <w:t>已付</w:t>
      </w:r>
      <w:r>
        <w:rPr>
          <w:rFonts w:hint="eastAsia"/>
          <w:sz w:val="30"/>
          <w:szCs w:val="30"/>
        </w:rPr>
        <w:t>)</w:t>
      </w:r>
      <w:r>
        <w:rPr>
          <w:rFonts w:hint="eastAsia"/>
          <w:sz w:val="30"/>
          <w:szCs w:val="30"/>
        </w:rPr>
        <w:t>。</w:t>
      </w:r>
    </w:p>
    <w:p w:rsidR="00000000" w:rsidRDefault="00803CEE">
      <w:pPr>
        <w:spacing w:line="500" w:lineRule="atLeast"/>
        <w:ind w:firstLine="600"/>
        <w:divId w:val="287249002"/>
        <w:rPr>
          <w:rFonts w:hint="eastAsia"/>
          <w:sz w:val="30"/>
          <w:szCs w:val="30"/>
        </w:rPr>
      </w:pPr>
      <w:r>
        <w:rPr>
          <w:rFonts w:hint="eastAsia"/>
          <w:sz w:val="30"/>
          <w:szCs w:val="30"/>
        </w:rPr>
        <w:t>如不服本判决，可以在判决书送达之日起十五日内，向本院递交上诉状，并按照对方当事人或者代表人的人数提出副本，上诉于上海市第二中级人民法院。</w:t>
      </w:r>
    </w:p>
    <w:p w:rsidR="00000000" w:rsidRDefault="00803CEE">
      <w:pPr>
        <w:spacing w:line="500" w:lineRule="atLeast"/>
        <w:jc w:val="right"/>
        <w:divId w:val="1896044908"/>
        <w:rPr>
          <w:rFonts w:hint="eastAsia"/>
          <w:sz w:val="30"/>
          <w:szCs w:val="30"/>
        </w:rPr>
      </w:pPr>
      <w:r>
        <w:rPr>
          <w:rFonts w:hint="eastAsia"/>
          <w:sz w:val="30"/>
          <w:szCs w:val="30"/>
        </w:rPr>
        <w:t>审　判　长　　罗有敏</w:t>
      </w:r>
    </w:p>
    <w:p w:rsidR="00000000" w:rsidRDefault="00803CEE">
      <w:pPr>
        <w:spacing w:line="500" w:lineRule="atLeast"/>
        <w:jc w:val="right"/>
        <w:divId w:val="769858676"/>
        <w:rPr>
          <w:rFonts w:hint="eastAsia"/>
          <w:sz w:val="30"/>
          <w:szCs w:val="30"/>
        </w:rPr>
      </w:pPr>
      <w:r>
        <w:rPr>
          <w:rFonts w:hint="eastAsia"/>
          <w:sz w:val="30"/>
          <w:szCs w:val="30"/>
        </w:rPr>
        <w:t>审　判　员　　闻　怡</w:t>
      </w:r>
    </w:p>
    <w:p w:rsidR="00000000" w:rsidRDefault="00803CEE">
      <w:pPr>
        <w:spacing w:line="500" w:lineRule="atLeast"/>
        <w:jc w:val="right"/>
        <w:divId w:val="675306444"/>
        <w:rPr>
          <w:rFonts w:hint="eastAsia"/>
          <w:sz w:val="30"/>
          <w:szCs w:val="30"/>
        </w:rPr>
      </w:pPr>
      <w:r>
        <w:rPr>
          <w:rFonts w:hint="eastAsia"/>
          <w:sz w:val="30"/>
          <w:szCs w:val="30"/>
        </w:rPr>
        <w:t>人民陪审员　　秦瑞秋</w:t>
      </w:r>
    </w:p>
    <w:p w:rsidR="00000000" w:rsidRDefault="00803CEE">
      <w:pPr>
        <w:spacing w:line="500" w:lineRule="atLeast"/>
        <w:jc w:val="right"/>
        <w:divId w:val="1376543984"/>
        <w:rPr>
          <w:rFonts w:hint="eastAsia"/>
          <w:sz w:val="30"/>
          <w:szCs w:val="30"/>
        </w:rPr>
      </w:pPr>
      <w:r>
        <w:rPr>
          <w:rFonts w:hint="eastAsia"/>
          <w:sz w:val="30"/>
          <w:szCs w:val="30"/>
        </w:rPr>
        <w:t>二〇一九年二月二十八日</w:t>
      </w:r>
    </w:p>
    <w:p w:rsidR="00000000" w:rsidRDefault="00803CEE">
      <w:pPr>
        <w:spacing w:line="500" w:lineRule="atLeast"/>
        <w:jc w:val="right"/>
        <w:divId w:val="1581909900"/>
        <w:rPr>
          <w:rFonts w:hint="eastAsia"/>
          <w:sz w:val="30"/>
          <w:szCs w:val="30"/>
        </w:rPr>
      </w:pPr>
      <w:r>
        <w:rPr>
          <w:rFonts w:hint="eastAsia"/>
          <w:sz w:val="30"/>
          <w:szCs w:val="30"/>
        </w:rPr>
        <w:t>书　记　员　　于婷婷</w:t>
      </w:r>
    </w:p>
    <w:p w:rsidR="00000000" w:rsidRDefault="00803CEE">
      <w:pPr>
        <w:spacing w:line="500" w:lineRule="atLeast"/>
        <w:ind w:firstLine="600"/>
        <w:divId w:val="469245895"/>
        <w:rPr>
          <w:rFonts w:hint="eastAsia"/>
          <w:sz w:val="30"/>
          <w:szCs w:val="30"/>
        </w:rPr>
      </w:pPr>
      <w:r>
        <w:rPr>
          <w:rFonts w:hint="eastAsia"/>
          <w:sz w:val="30"/>
          <w:szCs w:val="30"/>
        </w:rPr>
        <w:t>附：相关法律条文</w:t>
      </w:r>
    </w:p>
    <w:p w:rsidR="00000000" w:rsidRDefault="00803CEE">
      <w:pPr>
        <w:spacing w:line="500" w:lineRule="atLeast"/>
        <w:ind w:firstLine="600"/>
        <w:divId w:val="954941691"/>
        <w:rPr>
          <w:rFonts w:hint="eastAsia"/>
          <w:sz w:val="30"/>
          <w:szCs w:val="30"/>
        </w:rPr>
      </w:pPr>
      <w:r>
        <w:rPr>
          <w:rFonts w:hint="eastAsia"/>
          <w:sz w:val="30"/>
          <w:szCs w:val="30"/>
        </w:rPr>
        <w:t>一、《中华人民共和国合同法》</w:t>
      </w:r>
    </w:p>
    <w:p w:rsidR="00000000" w:rsidRDefault="00803CEE">
      <w:pPr>
        <w:spacing w:line="500" w:lineRule="atLeast"/>
        <w:ind w:firstLine="600"/>
        <w:divId w:val="1720007257"/>
        <w:rPr>
          <w:rFonts w:hint="eastAsia"/>
          <w:sz w:val="30"/>
          <w:szCs w:val="30"/>
        </w:rPr>
      </w:pPr>
      <w:r>
        <w:rPr>
          <w:rFonts w:hint="eastAsia"/>
          <w:sz w:val="30"/>
          <w:szCs w:val="30"/>
        </w:rPr>
        <w:t>第一百四十八条董事、高级管理人员不得有下列行为：</w:t>
      </w:r>
    </w:p>
    <w:p w:rsidR="00000000" w:rsidRDefault="00803CEE">
      <w:pPr>
        <w:spacing w:line="500" w:lineRule="atLeast"/>
        <w:ind w:firstLine="600"/>
        <w:divId w:val="1996839225"/>
        <w:rPr>
          <w:rFonts w:hint="eastAsia"/>
          <w:sz w:val="30"/>
          <w:szCs w:val="30"/>
        </w:rPr>
      </w:pPr>
      <w:r>
        <w:rPr>
          <w:rFonts w:hint="eastAsia"/>
          <w:sz w:val="30"/>
          <w:szCs w:val="30"/>
        </w:rPr>
        <w:t>……</w:t>
      </w:r>
    </w:p>
    <w:p w:rsidR="00000000" w:rsidRDefault="00803CEE">
      <w:pPr>
        <w:spacing w:line="500" w:lineRule="atLeast"/>
        <w:ind w:firstLine="600"/>
        <w:divId w:val="142235204"/>
        <w:rPr>
          <w:rFonts w:hint="eastAsia"/>
          <w:sz w:val="30"/>
          <w:szCs w:val="30"/>
        </w:rPr>
      </w:pPr>
      <w:r>
        <w:rPr>
          <w:rFonts w:hint="eastAsia"/>
          <w:sz w:val="30"/>
          <w:szCs w:val="30"/>
        </w:rPr>
        <w:t>（五）未经股东会或者股东大会同意，利用职务便利为自己或者他人谋取属于公司的商业机会，自营或者为他人经营</w:t>
      </w:r>
      <w:r>
        <w:rPr>
          <w:rFonts w:hint="eastAsia"/>
          <w:sz w:val="30"/>
          <w:szCs w:val="30"/>
        </w:rPr>
        <w:t>与所任职公司同类的业务；</w:t>
      </w:r>
    </w:p>
    <w:p w:rsidR="00000000" w:rsidRDefault="00803CEE">
      <w:pPr>
        <w:spacing w:line="500" w:lineRule="atLeast"/>
        <w:ind w:firstLine="600"/>
        <w:divId w:val="116795602"/>
        <w:rPr>
          <w:rFonts w:hint="eastAsia"/>
          <w:sz w:val="30"/>
          <w:szCs w:val="30"/>
        </w:rPr>
      </w:pPr>
      <w:r>
        <w:rPr>
          <w:rFonts w:hint="eastAsia"/>
          <w:sz w:val="30"/>
          <w:szCs w:val="30"/>
        </w:rPr>
        <w:t>董事、高级管理人员违反前款规定所得的收入应当归公司所有。</w:t>
      </w:r>
    </w:p>
    <w:p w:rsidR="00000000" w:rsidRDefault="00803CEE">
      <w:pPr>
        <w:spacing w:line="500" w:lineRule="atLeast"/>
        <w:ind w:firstLine="600"/>
        <w:divId w:val="356657806"/>
        <w:rPr>
          <w:rFonts w:hint="eastAsia"/>
          <w:sz w:val="30"/>
          <w:szCs w:val="30"/>
        </w:rPr>
      </w:pPr>
      <w:r>
        <w:rPr>
          <w:rFonts w:hint="eastAsia"/>
          <w:sz w:val="30"/>
          <w:szCs w:val="30"/>
        </w:rPr>
        <w:t>第一百四十九条董事、监事、高级管理人员执行公司职务时违反法律、行政法规或者公司章程的规定，给公司造成损失的，应当承担赔偿责任。</w:t>
      </w:r>
    </w:p>
    <w:p w:rsidR="00000000" w:rsidRDefault="00803CEE">
      <w:pPr>
        <w:spacing w:line="500" w:lineRule="atLeast"/>
        <w:ind w:firstLine="600"/>
        <w:divId w:val="301886526"/>
        <w:rPr>
          <w:rFonts w:hint="eastAsia"/>
          <w:sz w:val="30"/>
          <w:szCs w:val="30"/>
        </w:rPr>
      </w:pPr>
      <w:r>
        <w:rPr>
          <w:rFonts w:hint="eastAsia"/>
          <w:sz w:val="30"/>
          <w:szCs w:val="30"/>
        </w:rPr>
        <w:t>二、《中华人民共和国民事诉讼法》</w:t>
      </w:r>
    </w:p>
    <w:p w:rsidR="00000000" w:rsidRDefault="00803CEE">
      <w:pPr>
        <w:spacing w:line="500" w:lineRule="atLeast"/>
        <w:ind w:firstLine="600"/>
        <w:divId w:val="976645158"/>
        <w:rPr>
          <w:rFonts w:hint="eastAsia"/>
          <w:sz w:val="30"/>
          <w:szCs w:val="30"/>
        </w:rPr>
      </w:pPr>
      <w:r>
        <w:rPr>
          <w:rFonts w:hint="eastAsia"/>
          <w:sz w:val="30"/>
          <w:szCs w:val="30"/>
        </w:rPr>
        <w:t>第一百四十二条法庭辩论终结，应当依法作出判决。判决前能够调解的，还可以进行调解，调解不成的，应当及时判决。</w:t>
      </w:r>
    </w:p>
    <w:p w:rsidR="00000000" w:rsidRDefault="00803CEE">
      <w:pPr>
        <w:spacing w:line="500" w:lineRule="atLeast"/>
        <w:ind w:firstLine="600"/>
        <w:divId w:val="460273713"/>
        <w:rPr>
          <w:rFonts w:hint="eastAsia"/>
          <w:sz w:val="30"/>
          <w:szCs w:val="30"/>
        </w:rPr>
      </w:pPr>
      <w:r>
        <w:rPr>
          <w:rFonts w:hint="eastAsia"/>
          <w:sz w:val="30"/>
          <w:szCs w:val="30"/>
        </w:rPr>
        <w:t>三、《最高人民法院关于适用〈中华人民共和国民事诉讼法〉的解释》</w:t>
      </w:r>
    </w:p>
    <w:p w:rsidR="00000000" w:rsidRDefault="00803CEE">
      <w:pPr>
        <w:spacing w:line="500" w:lineRule="atLeast"/>
        <w:ind w:firstLine="600"/>
        <w:divId w:val="1534684568"/>
        <w:rPr>
          <w:rFonts w:hint="eastAsia"/>
          <w:sz w:val="30"/>
          <w:szCs w:val="30"/>
        </w:rPr>
      </w:pPr>
      <w:r>
        <w:rPr>
          <w:rFonts w:hint="eastAsia"/>
          <w:sz w:val="30"/>
          <w:szCs w:val="30"/>
        </w:rPr>
        <w:t>第九十条当事人对自己提出的诉讼请求所依据的事实或者反驳对方诉讼请求所依据的事实，应当提供证据加</w:t>
      </w:r>
      <w:r>
        <w:rPr>
          <w:rFonts w:hint="eastAsia"/>
          <w:sz w:val="30"/>
          <w:szCs w:val="30"/>
        </w:rPr>
        <w:t>以证明，但法律另有规定的除外。</w:t>
      </w:r>
    </w:p>
    <w:p w:rsidR="00000000" w:rsidRDefault="00803CEE">
      <w:pPr>
        <w:spacing w:line="500" w:lineRule="atLeast"/>
        <w:ind w:firstLine="600"/>
        <w:divId w:val="2143187629"/>
        <w:rPr>
          <w:rFonts w:hint="eastAsia"/>
          <w:sz w:val="30"/>
          <w:szCs w:val="30"/>
        </w:rPr>
      </w:pPr>
      <w:r>
        <w:rPr>
          <w:rFonts w:hint="eastAsia"/>
          <w:sz w:val="30"/>
          <w:szCs w:val="30"/>
        </w:rPr>
        <w:t>在作出判决前，当事人未能提供证据或者证据不足以证明其事实主张的，由负有举证证明责任的当事人承担不利的后果。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3CEE" w:rsidRDefault="00803CEE" w:rsidP="00803CEE">
      <w:r>
        <w:separator/>
      </w:r>
    </w:p>
  </w:endnote>
  <w:endnote w:type="continuationSeparator" w:id="0">
    <w:p w:rsidR="00803CEE" w:rsidRDefault="00803CEE" w:rsidP="00803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3CEE" w:rsidRDefault="00803CEE" w:rsidP="00803CEE">
      <w:r>
        <w:separator/>
      </w:r>
    </w:p>
  </w:footnote>
  <w:footnote w:type="continuationSeparator" w:id="0">
    <w:p w:rsidR="00803CEE" w:rsidRDefault="00803CEE" w:rsidP="00803C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03CEE"/>
    <w:rsid w:val="00803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03C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3CEE"/>
    <w:rPr>
      <w:rFonts w:ascii="宋体" w:eastAsia="宋体" w:hAnsi="宋体" w:cs="宋体"/>
      <w:sz w:val="18"/>
      <w:szCs w:val="18"/>
    </w:rPr>
  </w:style>
  <w:style w:type="paragraph" w:styleId="a5">
    <w:name w:val="footer"/>
    <w:basedOn w:val="a"/>
    <w:link w:val="a6"/>
    <w:uiPriority w:val="99"/>
    <w:unhideWhenUsed/>
    <w:rsid w:val="00803CEE"/>
    <w:pPr>
      <w:tabs>
        <w:tab w:val="center" w:pos="4153"/>
        <w:tab w:val="right" w:pos="8306"/>
      </w:tabs>
      <w:snapToGrid w:val="0"/>
    </w:pPr>
    <w:rPr>
      <w:sz w:val="18"/>
      <w:szCs w:val="18"/>
    </w:rPr>
  </w:style>
  <w:style w:type="character" w:customStyle="1" w:styleId="a6">
    <w:name w:val="页脚 字符"/>
    <w:basedOn w:val="a0"/>
    <w:link w:val="a5"/>
    <w:uiPriority w:val="99"/>
    <w:rsid w:val="00803CE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8342">
      <w:marLeft w:val="0"/>
      <w:marRight w:val="0"/>
      <w:marTop w:val="10"/>
      <w:marBottom w:val="10"/>
      <w:divBdr>
        <w:top w:val="none" w:sz="0" w:space="0" w:color="auto"/>
        <w:left w:val="none" w:sz="0" w:space="0" w:color="auto"/>
        <w:bottom w:val="none" w:sz="0" w:space="0" w:color="auto"/>
        <w:right w:val="none" w:sz="0" w:space="0" w:color="auto"/>
      </w:divBdr>
    </w:div>
    <w:div w:id="116795602">
      <w:marLeft w:val="0"/>
      <w:marRight w:val="0"/>
      <w:marTop w:val="10"/>
      <w:marBottom w:val="10"/>
      <w:divBdr>
        <w:top w:val="none" w:sz="0" w:space="0" w:color="auto"/>
        <w:left w:val="none" w:sz="0" w:space="0" w:color="auto"/>
        <w:bottom w:val="none" w:sz="0" w:space="0" w:color="auto"/>
        <w:right w:val="none" w:sz="0" w:space="0" w:color="auto"/>
      </w:divBdr>
    </w:div>
    <w:div w:id="142235204">
      <w:marLeft w:val="0"/>
      <w:marRight w:val="0"/>
      <w:marTop w:val="10"/>
      <w:marBottom w:val="10"/>
      <w:divBdr>
        <w:top w:val="none" w:sz="0" w:space="0" w:color="auto"/>
        <w:left w:val="none" w:sz="0" w:space="0" w:color="auto"/>
        <w:bottom w:val="none" w:sz="0" w:space="0" w:color="auto"/>
        <w:right w:val="none" w:sz="0" w:space="0" w:color="auto"/>
      </w:divBdr>
    </w:div>
    <w:div w:id="144780139">
      <w:marLeft w:val="0"/>
      <w:marRight w:val="0"/>
      <w:marTop w:val="10"/>
      <w:marBottom w:val="10"/>
      <w:divBdr>
        <w:top w:val="none" w:sz="0" w:space="0" w:color="auto"/>
        <w:left w:val="none" w:sz="0" w:space="0" w:color="auto"/>
        <w:bottom w:val="none" w:sz="0" w:space="0" w:color="auto"/>
        <w:right w:val="none" w:sz="0" w:space="0" w:color="auto"/>
      </w:divBdr>
    </w:div>
    <w:div w:id="201669762">
      <w:marLeft w:val="0"/>
      <w:marRight w:val="0"/>
      <w:marTop w:val="10"/>
      <w:marBottom w:val="10"/>
      <w:divBdr>
        <w:top w:val="none" w:sz="0" w:space="0" w:color="auto"/>
        <w:left w:val="none" w:sz="0" w:space="0" w:color="auto"/>
        <w:bottom w:val="none" w:sz="0" w:space="0" w:color="auto"/>
        <w:right w:val="none" w:sz="0" w:space="0" w:color="auto"/>
      </w:divBdr>
    </w:div>
    <w:div w:id="206140232">
      <w:marLeft w:val="0"/>
      <w:marRight w:val="0"/>
      <w:marTop w:val="10"/>
      <w:marBottom w:val="10"/>
      <w:divBdr>
        <w:top w:val="none" w:sz="0" w:space="0" w:color="auto"/>
        <w:left w:val="none" w:sz="0" w:space="0" w:color="auto"/>
        <w:bottom w:val="none" w:sz="0" w:space="0" w:color="auto"/>
        <w:right w:val="none" w:sz="0" w:space="0" w:color="auto"/>
      </w:divBdr>
    </w:div>
    <w:div w:id="236793392">
      <w:marLeft w:val="0"/>
      <w:marRight w:val="0"/>
      <w:marTop w:val="10"/>
      <w:marBottom w:val="10"/>
      <w:divBdr>
        <w:top w:val="none" w:sz="0" w:space="0" w:color="auto"/>
        <w:left w:val="none" w:sz="0" w:space="0" w:color="auto"/>
        <w:bottom w:val="none" w:sz="0" w:space="0" w:color="auto"/>
        <w:right w:val="none" w:sz="0" w:space="0" w:color="auto"/>
      </w:divBdr>
    </w:div>
    <w:div w:id="259024936">
      <w:marLeft w:val="0"/>
      <w:marRight w:val="0"/>
      <w:marTop w:val="10"/>
      <w:marBottom w:val="10"/>
      <w:divBdr>
        <w:top w:val="none" w:sz="0" w:space="0" w:color="auto"/>
        <w:left w:val="none" w:sz="0" w:space="0" w:color="auto"/>
        <w:bottom w:val="none" w:sz="0" w:space="0" w:color="auto"/>
        <w:right w:val="none" w:sz="0" w:space="0" w:color="auto"/>
      </w:divBdr>
    </w:div>
    <w:div w:id="287249002">
      <w:marLeft w:val="0"/>
      <w:marRight w:val="0"/>
      <w:marTop w:val="10"/>
      <w:marBottom w:val="10"/>
      <w:divBdr>
        <w:top w:val="none" w:sz="0" w:space="0" w:color="auto"/>
        <w:left w:val="none" w:sz="0" w:space="0" w:color="auto"/>
        <w:bottom w:val="none" w:sz="0" w:space="0" w:color="auto"/>
        <w:right w:val="none" w:sz="0" w:space="0" w:color="auto"/>
      </w:divBdr>
    </w:div>
    <w:div w:id="301886526">
      <w:marLeft w:val="0"/>
      <w:marRight w:val="0"/>
      <w:marTop w:val="10"/>
      <w:marBottom w:val="10"/>
      <w:divBdr>
        <w:top w:val="none" w:sz="0" w:space="0" w:color="auto"/>
        <w:left w:val="none" w:sz="0" w:space="0" w:color="auto"/>
        <w:bottom w:val="none" w:sz="0" w:space="0" w:color="auto"/>
        <w:right w:val="none" w:sz="0" w:space="0" w:color="auto"/>
      </w:divBdr>
    </w:div>
    <w:div w:id="346756172">
      <w:marLeft w:val="0"/>
      <w:marRight w:val="0"/>
      <w:marTop w:val="10"/>
      <w:marBottom w:val="10"/>
      <w:divBdr>
        <w:top w:val="none" w:sz="0" w:space="0" w:color="auto"/>
        <w:left w:val="none" w:sz="0" w:space="0" w:color="auto"/>
        <w:bottom w:val="none" w:sz="0" w:space="0" w:color="auto"/>
        <w:right w:val="none" w:sz="0" w:space="0" w:color="auto"/>
      </w:divBdr>
    </w:div>
    <w:div w:id="356657806">
      <w:marLeft w:val="0"/>
      <w:marRight w:val="0"/>
      <w:marTop w:val="10"/>
      <w:marBottom w:val="10"/>
      <w:divBdr>
        <w:top w:val="none" w:sz="0" w:space="0" w:color="auto"/>
        <w:left w:val="none" w:sz="0" w:space="0" w:color="auto"/>
        <w:bottom w:val="none" w:sz="0" w:space="0" w:color="auto"/>
        <w:right w:val="none" w:sz="0" w:space="0" w:color="auto"/>
      </w:divBdr>
    </w:div>
    <w:div w:id="423648438">
      <w:marLeft w:val="0"/>
      <w:marRight w:val="0"/>
      <w:marTop w:val="10"/>
      <w:marBottom w:val="10"/>
      <w:divBdr>
        <w:top w:val="none" w:sz="0" w:space="0" w:color="auto"/>
        <w:left w:val="none" w:sz="0" w:space="0" w:color="auto"/>
        <w:bottom w:val="none" w:sz="0" w:space="0" w:color="auto"/>
        <w:right w:val="none" w:sz="0" w:space="0" w:color="auto"/>
      </w:divBdr>
    </w:div>
    <w:div w:id="424960456">
      <w:marLeft w:val="0"/>
      <w:marRight w:val="0"/>
      <w:marTop w:val="10"/>
      <w:marBottom w:val="10"/>
      <w:divBdr>
        <w:top w:val="none" w:sz="0" w:space="0" w:color="auto"/>
        <w:left w:val="none" w:sz="0" w:space="0" w:color="auto"/>
        <w:bottom w:val="none" w:sz="0" w:space="0" w:color="auto"/>
        <w:right w:val="none" w:sz="0" w:space="0" w:color="auto"/>
      </w:divBdr>
    </w:div>
    <w:div w:id="460273713">
      <w:marLeft w:val="0"/>
      <w:marRight w:val="0"/>
      <w:marTop w:val="10"/>
      <w:marBottom w:val="10"/>
      <w:divBdr>
        <w:top w:val="none" w:sz="0" w:space="0" w:color="auto"/>
        <w:left w:val="none" w:sz="0" w:space="0" w:color="auto"/>
        <w:bottom w:val="none" w:sz="0" w:space="0" w:color="auto"/>
        <w:right w:val="none" w:sz="0" w:space="0" w:color="auto"/>
      </w:divBdr>
    </w:div>
    <w:div w:id="469245895">
      <w:marLeft w:val="0"/>
      <w:marRight w:val="0"/>
      <w:marTop w:val="10"/>
      <w:marBottom w:val="10"/>
      <w:divBdr>
        <w:top w:val="none" w:sz="0" w:space="0" w:color="auto"/>
        <w:left w:val="none" w:sz="0" w:space="0" w:color="auto"/>
        <w:bottom w:val="none" w:sz="0" w:space="0" w:color="auto"/>
        <w:right w:val="none" w:sz="0" w:space="0" w:color="auto"/>
      </w:divBdr>
    </w:div>
    <w:div w:id="581261405">
      <w:marLeft w:val="0"/>
      <w:marRight w:val="0"/>
      <w:marTop w:val="10"/>
      <w:marBottom w:val="10"/>
      <w:divBdr>
        <w:top w:val="none" w:sz="0" w:space="0" w:color="auto"/>
        <w:left w:val="none" w:sz="0" w:space="0" w:color="auto"/>
        <w:bottom w:val="none" w:sz="0" w:space="0" w:color="auto"/>
        <w:right w:val="none" w:sz="0" w:space="0" w:color="auto"/>
      </w:divBdr>
    </w:div>
    <w:div w:id="675306444">
      <w:marLeft w:val="0"/>
      <w:marRight w:val="720"/>
      <w:marTop w:val="10"/>
      <w:marBottom w:val="10"/>
      <w:divBdr>
        <w:top w:val="none" w:sz="0" w:space="0" w:color="auto"/>
        <w:left w:val="none" w:sz="0" w:space="0" w:color="auto"/>
        <w:bottom w:val="none" w:sz="0" w:space="0" w:color="auto"/>
        <w:right w:val="none" w:sz="0" w:space="0" w:color="auto"/>
      </w:divBdr>
    </w:div>
    <w:div w:id="769858676">
      <w:marLeft w:val="0"/>
      <w:marRight w:val="720"/>
      <w:marTop w:val="10"/>
      <w:marBottom w:val="10"/>
      <w:divBdr>
        <w:top w:val="none" w:sz="0" w:space="0" w:color="auto"/>
        <w:left w:val="none" w:sz="0" w:space="0" w:color="auto"/>
        <w:bottom w:val="none" w:sz="0" w:space="0" w:color="auto"/>
        <w:right w:val="none" w:sz="0" w:space="0" w:color="auto"/>
      </w:divBdr>
    </w:div>
    <w:div w:id="804346455">
      <w:marLeft w:val="0"/>
      <w:marRight w:val="0"/>
      <w:marTop w:val="10"/>
      <w:marBottom w:val="10"/>
      <w:divBdr>
        <w:top w:val="none" w:sz="0" w:space="0" w:color="auto"/>
        <w:left w:val="none" w:sz="0" w:space="0" w:color="auto"/>
        <w:bottom w:val="none" w:sz="0" w:space="0" w:color="auto"/>
        <w:right w:val="none" w:sz="0" w:space="0" w:color="auto"/>
      </w:divBdr>
    </w:div>
    <w:div w:id="885944058">
      <w:marLeft w:val="0"/>
      <w:marRight w:val="0"/>
      <w:marTop w:val="10"/>
      <w:marBottom w:val="10"/>
      <w:divBdr>
        <w:top w:val="none" w:sz="0" w:space="0" w:color="auto"/>
        <w:left w:val="none" w:sz="0" w:space="0" w:color="auto"/>
        <w:bottom w:val="none" w:sz="0" w:space="0" w:color="auto"/>
        <w:right w:val="none" w:sz="0" w:space="0" w:color="auto"/>
      </w:divBdr>
    </w:div>
    <w:div w:id="886337055">
      <w:marLeft w:val="0"/>
      <w:marRight w:val="0"/>
      <w:marTop w:val="10"/>
      <w:marBottom w:val="10"/>
      <w:divBdr>
        <w:top w:val="none" w:sz="0" w:space="0" w:color="auto"/>
        <w:left w:val="none" w:sz="0" w:space="0" w:color="auto"/>
        <w:bottom w:val="none" w:sz="0" w:space="0" w:color="auto"/>
        <w:right w:val="none" w:sz="0" w:space="0" w:color="auto"/>
      </w:divBdr>
    </w:div>
    <w:div w:id="944850764">
      <w:marLeft w:val="0"/>
      <w:marRight w:val="0"/>
      <w:marTop w:val="10"/>
      <w:marBottom w:val="10"/>
      <w:divBdr>
        <w:top w:val="none" w:sz="0" w:space="0" w:color="auto"/>
        <w:left w:val="none" w:sz="0" w:space="0" w:color="auto"/>
        <w:bottom w:val="none" w:sz="0" w:space="0" w:color="auto"/>
        <w:right w:val="none" w:sz="0" w:space="0" w:color="auto"/>
      </w:divBdr>
    </w:div>
    <w:div w:id="954941691">
      <w:marLeft w:val="0"/>
      <w:marRight w:val="0"/>
      <w:marTop w:val="10"/>
      <w:marBottom w:val="10"/>
      <w:divBdr>
        <w:top w:val="none" w:sz="0" w:space="0" w:color="auto"/>
        <w:left w:val="none" w:sz="0" w:space="0" w:color="auto"/>
        <w:bottom w:val="none" w:sz="0" w:space="0" w:color="auto"/>
        <w:right w:val="none" w:sz="0" w:space="0" w:color="auto"/>
      </w:divBdr>
    </w:div>
    <w:div w:id="976645158">
      <w:marLeft w:val="0"/>
      <w:marRight w:val="0"/>
      <w:marTop w:val="10"/>
      <w:marBottom w:val="10"/>
      <w:divBdr>
        <w:top w:val="none" w:sz="0" w:space="0" w:color="auto"/>
        <w:left w:val="none" w:sz="0" w:space="0" w:color="auto"/>
        <w:bottom w:val="none" w:sz="0" w:space="0" w:color="auto"/>
        <w:right w:val="none" w:sz="0" w:space="0" w:color="auto"/>
      </w:divBdr>
    </w:div>
    <w:div w:id="1025401900">
      <w:marLeft w:val="0"/>
      <w:marRight w:val="0"/>
      <w:marTop w:val="10"/>
      <w:marBottom w:val="10"/>
      <w:divBdr>
        <w:top w:val="none" w:sz="0" w:space="0" w:color="auto"/>
        <w:left w:val="none" w:sz="0" w:space="0" w:color="auto"/>
        <w:bottom w:val="none" w:sz="0" w:space="0" w:color="auto"/>
        <w:right w:val="none" w:sz="0" w:space="0" w:color="auto"/>
      </w:divBdr>
    </w:div>
    <w:div w:id="1036546661">
      <w:marLeft w:val="0"/>
      <w:marRight w:val="0"/>
      <w:marTop w:val="10"/>
      <w:marBottom w:val="10"/>
      <w:divBdr>
        <w:top w:val="none" w:sz="0" w:space="0" w:color="auto"/>
        <w:left w:val="none" w:sz="0" w:space="0" w:color="auto"/>
        <w:bottom w:val="none" w:sz="0" w:space="0" w:color="auto"/>
        <w:right w:val="none" w:sz="0" w:space="0" w:color="auto"/>
      </w:divBdr>
    </w:div>
    <w:div w:id="1039279770">
      <w:marLeft w:val="0"/>
      <w:marRight w:val="0"/>
      <w:marTop w:val="10"/>
      <w:marBottom w:val="10"/>
      <w:divBdr>
        <w:top w:val="none" w:sz="0" w:space="0" w:color="auto"/>
        <w:left w:val="none" w:sz="0" w:space="0" w:color="auto"/>
        <w:bottom w:val="none" w:sz="0" w:space="0" w:color="auto"/>
        <w:right w:val="none" w:sz="0" w:space="0" w:color="auto"/>
      </w:divBdr>
    </w:div>
    <w:div w:id="1142238822">
      <w:marLeft w:val="0"/>
      <w:marRight w:val="0"/>
      <w:marTop w:val="10"/>
      <w:marBottom w:val="10"/>
      <w:divBdr>
        <w:top w:val="none" w:sz="0" w:space="0" w:color="auto"/>
        <w:left w:val="none" w:sz="0" w:space="0" w:color="auto"/>
        <w:bottom w:val="none" w:sz="0" w:space="0" w:color="auto"/>
        <w:right w:val="none" w:sz="0" w:space="0" w:color="auto"/>
      </w:divBdr>
    </w:div>
    <w:div w:id="1193685718">
      <w:marLeft w:val="0"/>
      <w:marRight w:val="0"/>
      <w:marTop w:val="10"/>
      <w:marBottom w:val="10"/>
      <w:divBdr>
        <w:top w:val="none" w:sz="0" w:space="0" w:color="auto"/>
        <w:left w:val="none" w:sz="0" w:space="0" w:color="auto"/>
        <w:bottom w:val="none" w:sz="0" w:space="0" w:color="auto"/>
        <w:right w:val="none" w:sz="0" w:space="0" w:color="auto"/>
      </w:divBdr>
    </w:div>
    <w:div w:id="1269577814">
      <w:marLeft w:val="0"/>
      <w:marRight w:val="0"/>
      <w:marTop w:val="10"/>
      <w:marBottom w:val="10"/>
      <w:divBdr>
        <w:top w:val="none" w:sz="0" w:space="0" w:color="auto"/>
        <w:left w:val="none" w:sz="0" w:space="0" w:color="auto"/>
        <w:bottom w:val="none" w:sz="0" w:space="0" w:color="auto"/>
        <w:right w:val="none" w:sz="0" w:space="0" w:color="auto"/>
      </w:divBdr>
    </w:div>
    <w:div w:id="1316301560">
      <w:marLeft w:val="0"/>
      <w:marRight w:val="0"/>
      <w:marTop w:val="10"/>
      <w:marBottom w:val="10"/>
      <w:divBdr>
        <w:top w:val="none" w:sz="0" w:space="0" w:color="auto"/>
        <w:left w:val="none" w:sz="0" w:space="0" w:color="auto"/>
        <w:bottom w:val="none" w:sz="0" w:space="0" w:color="auto"/>
        <w:right w:val="none" w:sz="0" w:space="0" w:color="auto"/>
      </w:divBdr>
    </w:div>
    <w:div w:id="1351494094">
      <w:marLeft w:val="0"/>
      <w:marRight w:val="0"/>
      <w:marTop w:val="10"/>
      <w:marBottom w:val="10"/>
      <w:divBdr>
        <w:top w:val="none" w:sz="0" w:space="0" w:color="auto"/>
        <w:left w:val="none" w:sz="0" w:space="0" w:color="auto"/>
        <w:bottom w:val="none" w:sz="0" w:space="0" w:color="auto"/>
        <w:right w:val="none" w:sz="0" w:space="0" w:color="auto"/>
      </w:divBdr>
    </w:div>
    <w:div w:id="1376543984">
      <w:marLeft w:val="0"/>
      <w:marRight w:val="720"/>
      <w:marTop w:val="10"/>
      <w:marBottom w:val="10"/>
      <w:divBdr>
        <w:top w:val="none" w:sz="0" w:space="0" w:color="auto"/>
        <w:left w:val="none" w:sz="0" w:space="0" w:color="auto"/>
        <w:bottom w:val="none" w:sz="0" w:space="0" w:color="auto"/>
        <w:right w:val="none" w:sz="0" w:space="0" w:color="auto"/>
      </w:divBdr>
    </w:div>
    <w:div w:id="1534684568">
      <w:marLeft w:val="0"/>
      <w:marRight w:val="0"/>
      <w:marTop w:val="10"/>
      <w:marBottom w:val="10"/>
      <w:divBdr>
        <w:top w:val="none" w:sz="0" w:space="0" w:color="auto"/>
        <w:left w:val="none" w:sz="0" w:space="0" w:color="auto"/>
        <w:bottom w:val="none" w:sz="0" w:space="0" w:color="auto"/>
        <w:right w:val="none" w:sz="0" w:space="0" w:color="auto"/>
      </w:divBdr>
    </w:div>
    <w:div w:id="1581909900">
      <w:marLeft w:val="0"/>
      <w:marRight w:val="720"/>
      <w:marTop w:val="10"/>
      <w:marBottom w:val="10"/>
      <w:divBdr>
        <w:top w:val="none" w:sz="0" w:space="0" w:color="auto"/>
        <w:left w:val="none" w:sz="0" w:space="0" w:color="auto"/>
        <w:bottom w:val="none" w:sz="0" w:space="0" w:color="auto"/>
        <w:right w:val="none" w:sz="0" w:space="0" w:color="auto"/>
      </w:divBdr>
    </w:div>
    <w:div w:id="1584022686">
      <w:marLeft w:val="0"/>
      <w:marRight w:val="0"/>
      <w:marTop w:val="10"/>
      <w:marBottom w:val="10"/>
      <w:divBdr>
        <w:top w:val="none" w:sz="0" w:space="0" w:color="auto"/>
        <w:left w:val="none" w:sz="0" w:space="0" w:color="auto"/>
        <w:bottom w:val="none" w:sz="0" w:space="0" w:color="auto"/>
        <w:right w:val="none" w:sz="0" w:space="0" w:color="auto"/>
      </w:divBdr>
    </w:div>
    <w:div w:id="1584796086">
      <w:marLeft w:val="0"/>
      <w:marRight w:val="0"/>
      <w:marTop w:val="10"/>
      <w:marBottom w:val="10"/>
      <w:divBdr>
        <w:top w:val="none" w:sz="0" w:space="0" w:color="auto"/>
        <w:left w:val="none" w:sz="0" w:space="0" w:color="auto"/>
        <w:bottom w:val="none" w:sz="0" w:space="0" w:color="auto"/>
        <w:right w:val="none" w:sz="0" w:space="0" w:color="auto"/>
      </w:divBdr>
    </w:div>
    <w:div w:id="1720007257">
      <w:marLeft w:val="0"/>
      <w:marRight w:val="0"/>
      <w:marTop w:val="10"/>
      <w:marBottom w:val="10"/>
      <w:divBdr>
        <w:top w:val="none" w:sz="0" w:space="0" w:color="auto"/>
        <w:left w:val="none" w:sz="0" w:space="0" w:color="auto"/>
        <w:bottom w:val="none" w:sz="0" w:space="0" w:color="auto"/>
        <w:right w:val="none" w:sz="0" w:space="0" w:color="auto"/>
      </w:divBdr>
    </w:div>
    <w:div w:id="1734355297">
      <w:marLeft w:val="0"/>
      <w:marRight w:val="0"/>
      <w:marTop w:val="10"/>
      <w:marBottom w:val="10"/>
      <w:divBdr>
        <w:top w:val="none" w:sz="0" w:space="0" w:color="auto"/>
        <w:left w:val="none" w:sz="0" w:space="0" w:color="auto"/>
        <w:bottom w:val="none" w:sz="0" w:space="0" w:color="auto"/>
        <w:right w:val="none" w:sz="0" w:space="0" w:color="auto"/>
      </w:divBdr>
    </w:div>
    <w:div w:id="1808545258">
      <w:marLeft w:val="0"/>
      <w:marRight w:val="0"/>
      <w:marTop w:val="10"/>
      <w:marBottom w:val="10"/>
      <w:divBdr>
        <w:top w:val="none" w:sz="0" w:space="0" w:color="auto"/>
        <w:left w:val="none" w:sz="0" w:space="0" w:color="auto"/>
        <w:bottom w:val="none" w:sz="0" w:space="0" w:color="auto"/>
        <w:right w:val="none" w:sz="0" w:space="0" w:color="auto"/>
      </w:divBdr>
    </w:div>
    <w:div w:id="1810128747">
      <w:marLeft w:val="0"/>
      <w:marRight w:val="0"/>
      <w:marTop w:val="10"/>
      <w:marBottom w:val="10"/>
      <w:divBdr>
        <w:top w:val="none" w:sz="0" w:space="0" w:color="auto"/>
        <w:left w:val="none" w:sz="0" w:space="0" w:color="auto"/>
        <w:bottom w:val="none" w:sz="0" w:space="0" w:color="auto"/>
        <w:right w:val="none" w:sz="0" w:space="0" w:color="auto"/>
      </w:divBdr>
    </w:div>
    <w:div w:id="1835536256">
      <w:marLeft w:val="0"/>
      <w:marRight w:val="0"/>
      <w:marTop w:val="10"/>
      <w:marBottom w:val="10"/>
      <w:divBdr>
        <w:top w:val="none" w:sz="0" w:space="0" w:color="auto"/>
        <w:left w:val="none" w:sz="0" w:space="0" w:color="auto"/>
        <w:bottom w:val="none" w:sz="0" w:space="0" w:color="auto"/>
        <w:right w:val="none" w:sz="0" w:space="0" w:color="auto"/>
      </w:divBdr>
    </w:div>
    <w:div w:id="1844464855">
      <w:marLeft w:val="0"/>
      <w:marRight w:val="0"/>
      <w:marTop w:val="10"/>
      <w:marBottom w:val="10"/>
      <w:divBdr>
        <w:top w:val="none" w:sz="0" w:space="0" w:color="auto"/>
        <w:left w:val="none" w:sz="0" w:space="0" w:color="auto"/>
        <w:bottom w:val="none" w:sz="0" w:space="0" w:color="auto"/>
        <w:right w:val="none" w:sz="0" w:space="0" w:color="auto"/>
      </w:divBdr>
    </w:div>
    <w:div w:id="1896044908">
      <w:marLeft w:val="0"/>
      <w:marRight w:val="720"/>
      <w:marTop w:val="10"/>
      <w:marBottom w:val="10"/>
      <w:divBdr>
        <w:top w:val="none" w:sz="0" w:space="0" w:color="auto"/>
        <w:left w:val="none" w:sz="0" w:space="0" w:color="auto"/>
        <w:bottom w:val="none" w:sz="0" w:space="0" w:color="auto"/>
        <w:right w:val="none" w:sz="0" w:space="0" w:color="auto"/>
      </w:divBdr>
    </w:div>
    <w:div w:id="1911113400">
      <w:marLeft w:val="0"/>
      <w:marRight w:val="0"/>
      <w:marTop w:val="10"/>
      <w:marBottom w:val="10"/>
      <w:divBdr>
        <w:top w:val="none" w:sz="0" w:space="0" w:color="auto"/>
        <w:left w:val="none" w:sz="0" w:space="0" w:color="auto"/>
        <w:bottom w:val="none" w:sz="0" w:space="0" w:color="auto"/>
        <w:right w:val="none" w:sz="0" w:space="0" w:color="auto"/>
      </w:divBdr>
    </w:div>
    <w:div w:id="1925871088">
      <w:marLeft w:val="0"/>
      <w:marRight w:val="0"/>
      <w:marTop w:val="10"/>
      <w:marBottom w:val="10"/>
      <w:divBdr>
        <w:top w:val="none" w:sz="0" w:space="0" w:color="auto"/>
        <w:left w:val="none" w:sz="0" w:space="0" w:color="auto"/>
        <w:bottom w:val="none" w:sz="0" w:space="0" w:color="auto"/>
        <w:right w:val="none" w:sz="0" w:space="0" w:color="auto"/>
      </w:divBdr>
    </w:div>
    <w:div w:id="1996839225">
      <w:marLeft w:val="0"/>
      <w:marRight w:val="0"/>
      <w:marTop w:val="10"/>
      <w:marBottom w:val="10"/>
      <w:divBdr>
        <w:top w:val="none" w:sz="0" w:space="0" w:color="auto"/>
        <w:left w:val="none" w:sz="0" w:space="0" w:color="auto"/>
        <w:bottom w:val="none" w:sz="0" w:space="0" w:color="auto"/>
        <w:right w:val="none" w:sz="0" w:space="0" w:color="auto"/>
      </w:divBdr>
    </w:div>
    <w:div w:id="2029015547">
      <w:marLeft w:val="0"/>
      <w:marRight w:val="0"/>
      <w:marTop w:val="10"/>
      <w:marBottom w:val="10"/>
      <w:divBdr>
        <w:top w:val="none" w:sz="0" w:space="0" w:color="auto"/>
        <w:left w:val="none" w:sz="0" w:space="0" w:color="auto"/>
        <w:bottom w:val="none" w:sz="0" w:space="0" w:color="auto"/>
        <w:right w:val="none" w:sz="0" w:space="0" w:color="auto"/>
      </w:divBdr>
    </w:div>
    <w:div w:id="2039499834">
      <w:marLeft w:val="0"/>
      <w:marRight w:val="0"/>
      <w:marTop w:val="10"/>
      <w:marBottom w:val="10"/>
      <w:divBdr>
        <w:top w:val="none" w:sz="0" w:space="0" w:color="auto"/>
        <w:left w:val="none" w:sz="0" w:space="0" w:color="auto"/>
        <w:bottom w:val="none" w:sz="0" w:space="0" w:color="auto"/>
        <w:right w:val="none" w:sz="0" w:space="0" w:color="auto"/>
      </w:divBdr>
    </w:div>
    <w:div w:id="2081365377">
      <w:marLeft w:val="0"/>
      <w:marRight w:val="0"/>
      <w:marTop w:val="10"/>
      <w:marBottom w:val="10"/>
      <w:divBdr>
        <w:top w:val="none" w:sz="0" w:space="0" w:color="auto"/>
        <w:left w:val="none" w:sz="0" w:space="0" w:color="auto"/>
        <w:bottom w:val="none" w:sz="0" w:space="0" w:color="auto"/>
        <w:right w:val="none" w:sz="0" w:space="0" w:color="auto"/>
      </w:divBdr>
    </w:div>
    <w:div w:id="2138839120">
      <w:marLeft w:val="0"/>
      <w:marRight w:val="0"/>
      <w:marTop w:val="10"/>
      <w:marBottom w:val="10"/>
      <w:divBdr>
        <w:top w:val="none" w:sz="0" w:space="0" w:color="auto"/>
        <w:left w:val="none" w:sz="0" w:space="0" w:color="auto"/>
        <w:bottom w:val="none" w:sz="0" w:space="0" w:color="auto"/>
        <w:right w:val="none" w:sz="0" w:space="0" w:color="auto"/>
      </w:divBdr>
    </w:div>
    <w:div w:id="214318762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534</Words>
  <Characters>3050</Characters>
  <Application>Microsoft Office Word</Application>
  <DocSecurity>0</DocSecurity>
  <Lines>25</Lines>
  <Paragraphs>7</Paragraphs>
  <ScaleCrop>false</ScaleCrop>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