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36606">
      <w:pPr>
        <w:spacing w:line="500" w:lineRule="atLeast"/>
        <w:jc w:val="center"/>
        <w:divId w:val="352149458"/>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E36606">
      <w:pPr>
        <w:spacing w:line="500" w:lineRule="atLeast"/>
        <w:jc w:val="center"/>
        <w:divId w:val="51026559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36606">
      <w:pPr>
        <w:spacing w:line="500" w:lineRule="atLeast"/>
        <w:jc w:val="right"/>
        <w:divId w:val="1085297499"/>
        <w:rPr>
          <w:rFonts w:hint="eastAsia"/>
          <w:sz w:val="30"/>
          <w:szCs w:val="30"/>
        </w:rPr>
      </w:pPr>
      <w:r>
        <w:rPr>
          <w:rFonts w:hint="eastAsia"/>
          <w:sz w:val="30"/>
          <w:szCs w:val="30"/>
        </w:rPr>
        <w:t>（</w:t>
      </w:r>
      <w:r>
        <w:rPr>
          <w:rFonts w:hint="eastAsia"/>
          <w:sz w:val="30"/>
          <w:szCs w:val="30"/>
        </w:rPr>
        <w:t>2015</w:t>
      </w:r>
      <w:r>
        <w:rPr>
          <w:rFonts w:hint="eastAsia"/>
          <w:sz w:val="30"/>
          <w:szCs w:val="30"/>
        </w:rPr>
        <w:t>）沪一中民四（商）终字第</w:t>
      </w:r>
      <w:r>
        <w:rPr>
          <w:rFonts w:hint="eastAsia"/>
          <w:sz w:val="30"/>
          <w:szCs w:val="30"/>
        </w:rPr>
        <w:t>1764</w:t>
      </w:r>
      <w:r>
        <w:rPr>
          <w:rFonts w:hint="eastAsia"/>
          <w:sz w:val="30"/>
          <w:szCs w:val="30"/>
        </w:rPr>
        <w:t>号</w:t>
      </w:r>
    </w:p>
    <w:p w:rsidR="00000000" w:rsidRDefault="00E36606">
      <w:pPr>
        <w:spacing w:line="500" w:lineRule="atLeast"/>
        <w:ind w:firstLine="600"/>
        <w:divId w:val="1954700603"/>
        <w:rPr>
          <w:rFonts w:hint="eastAsia"/>
          <w:sz w:val="30"/>
          <w:szCs w:val="30"/>
        </w:rPr>
      </w:pPr>
      <w:r>
        <w:rPr>
          <w:rFonts w:hint="eastAsia"/>
          <w:sz w:val="30"/>
          <w:szCs w:val="30"/>
        </w:rPr>
        <w:t>上诉人（原审原告）上海航铝航空材料有限公司。</w:t>
      </w:r>
    </w:p>
    <w:p w:rsidR="00000000" w:rsidRDefault="00E36606">
      <w:pPr>
        <w:spacing w:line="500" w:lineRule="atLeast"/>
        <w:ind w:firstLine="600"/>
        <w:divId w:val="1346591407"/>
        <w:rPr>
          <w:rFonts w:hint="eastAsia"/>
          <w:sz w:val="30"/>
          <w:szCs w:val="30"/>
        </w:rPr>
      </w:pPr>
      <w:r>
        <w:rPr>
          <w:rFonts w:hint="eastAsia"/>
          <w:sz w:val="30"/>
          <w:szCs w:val="30"/>
        </w:rPr>
        <w:t>被上诉人（原审被告）吴边。</w:t>
      </w:r>
    </w:p>
    <w:p w:rsidR="00000000" w:rsidRDefault="00E36606">
      <w:pPr>
        <w:spacing w:line="500" w:lineRule="atLeast"/>
        <w:ind w:firstLine="600"/>
        <w:divId w:val="346638014"/>
        <w:rPr>
          <w:rFonts w:hint="eastAsia"/>
          <w:sz w:val="30"/>
          <w:szCs w:val="30"/>
        </w:rPr>
      </w:pPr>
      <w:r>
        <w:rPr>
          <w:rFonts w:hint="eastAsia"/>
          <w:sz w:val="30"/>
          <w:szCs w:val="30"/>
        </w:rPr>
        <w:t>上诉人上海航铝航空材料有限公司（以下简称航铝公司）因与被上诉人吴边损害公司利益责任纠纷一案，不服上海市金山区人民法院（</w:t>
      </w:r>
      <w:r>
        <w:rPr>
          <w:rFonts w:hint="eastAsia"/>
          <w:sz w:val="30"/>
          <w:szCs w:val="30"/>
        </w:rPr>
        <w:t>2015</w:t>
      </w:r>
      <w:r>
        <w:rPr>
          <w:rFonts w:hint="eastAsia"/>
          <w:sz w:val="30"/>
          <w:szCs w:val="30"/>
        </w:rPr>
        <w:t>）金民二（商）初字第</w:t>
      </w:r>
      <w:r>
        <w:rPr>
          <w:rFonts w:hint="eastAsia"/>
          <w:sz w:val="30"/>
          <w:szCs w:val="30"/>
        </w:rPr>
        <w:t>574</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日受理后，依法组成合议庭，并于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日公开开庭进行了审理。上诉人航铝公司的委托代理人＊＊＊，被上诉人吴边的委托代理人＊＊＊到庭参加诉讼。本案现已审理终结。</w:t>
      </w:r>
    </w:p>
    <w:p w:rsidR="00000000" w:rsidRDefault="00E36606">
      <w:pPr>
        <w:spacing w:line="500" w:lineRule="atLeast"/>
        <w:ind w:firstLine="600"/>
        <w:divId w:val="1669380"/>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月，原告航铝公司以被告吴边在担任其董事、高级管理人期间，掌握公司商业秘密，却违反《公司法》规定而侵害公司利益为由，向原审法院起</w:t>
      </w:r>
      <w:r>
        <w:rPr>
          <w:rFonts w:hint="eastAsia"/>
          <w:sz w:val="30"/>
          <w:szCs w:val="30"/>
        </w:rPr>
        <w:t>诉，请求判令吴边赔偿其经济损失人民币</w:t>
      </w:r>
      <w:r>
        <w:rPr>
          <w:rFonts w:hint="eastAsia"/>
          <w:sz w:val="30"/>
          <w:szCs w:val="30"/>
        </w:rPr>
        <w:t>10</w:t>
      </w:r>
      <w:r>
        <w:rPr>
          <w:rFonts w:hint="eastAsia"/>
          <w:sz w:val="30"/>
          <w:szCs w:val="30"/>
        </w:rPr>
        <w:t>万元（以下币种相同），并将吴边经营同类竞争企业期间所得归航铝公司所有。</w:t>
      </w:r>
    </w:p>
    <w:p w:rsidR="00000000" w:rsidRDefault="00E36606">
      <w:pPr>
        <w:spacing w:line="500" w:lineRule="atLeast"/>
        <w:ind w:firstLine="600"/>
        <w:divId w:val="745881995"/>
        <w:rPr>
          <w:rFonts w:hint="eastAsia"/>
          <w:sz w:val="30"/>
          <w:szCs w:val="30"/>
        </w:rPr>
      </w:pPr>
      <w:r>
        <w:rPr>
          <w:rFonts w:hint="eastAsia"/>
          <w:sz w:val="30"/>
          <w:szCs w:val="30"/>
        </w:rPr>
        <w:t>被告吴边在原审辩称，其并非航铝公司高级管理人员，也不存在竞争行为。</w:t>
      </w:r>
    </w:p>
    <w:p w:rsidR="00000000" w:rsidRDefault="00E36606">
      <w:pPr>
        <w:spacing w:line="500" w:lineRule="atLeast"/>
        <w:ind w:firstLine="600"/>
        <w:divId w:val="2058582729"/>
        <w:rPr>
          <w:rFonts w:hint="eastAsia"/>
          <w:sz w:val="30"/>
          <w:szCs w:val="30"/>
        </w:rPr>
      </w:pPr>
      <w:r>
        <w:rPr>
          <w:rFonts w:hint="eastAsia"/>
          <w:sz w:val="30"/>
          <w:szCs w:val="30"/>
        </w:rPr>
        <w:t>原审法院查明，航铝公司成立于</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日，经营范围为航空铝合金材料、铝合金板材、棒材，金属材料销售，从事货物进出口及技术进出口业务等，＊＊＊为法定代表人。航铝公司</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日的股东会决议载明聘请吴边为公司执行董事，航铝公司的法定代表人于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日由＊＊＊变更为吴边。</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日，航铝公司的法定代表人由</w:t>
      </w:r>
      <w:r>
        <w:rPr>
          <w:rFonts w:hint="eastAsia"/>
          <w:sz w:val="30"/>
          <w:szCs w:val="30"/>
        </w:rPr>
        <w:t>吴边变更为＊＊＊。</w:t>
      </w:r>
    </w:p>
    <w:p w:rsidR="00000000" w:rsidRDefault="00E36606">
      <w:pPr>
        <w:spacing w:line="500" w:lineRule="atLeast"/>
        <w:ind w:firstLine="600"/>
        <w:divId w:val="633104213"/>
        <w:rPr>
          <w:rFonts w:hint="eastAsia"/>
          <w:sz w:val="30"/>
          <w:szCs w:val="30"/>
        </w:rPr>
      </w:pPr>
      <w:r>
        <w:rPr>
          <w:rFonts w:hint="eastAsia"/>
          <w:sz w:val="30"/>
          <w:szCs w:val="30"/>
        </w:rPr>
        <w:lastRenderedPageBreak/>
        <w:t>航铝公司、吴边于</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日签订劳动合同，期限自</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日，吴边的工作岗位为副总经理。航铝公司、吴边于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日又签订劳动合同一份，期限自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日，吴边的工作岗位为总经理。航铝公司、吴边表示双方于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日解除劳动合同。</w:t>
      </w:r>
    </w:p>
    <w:p w:rsidR="00000000" w:rsidRDefault="00E36606">
      <w:pPr>
        <w:spacing w:line="500" w:lineRule="atLeast"/>
        <w:ind w:firstLine="600"/>
        <w:divId w:val="1097140032"/>
        <w:rPr>
          <w:rFonts w:hint="eastAsia"/>
          <w:sz w:val="30"/>
          <w:szCs w:val="30"/>
        </w:rPr>
      </w:pPr>
      <w:r>
        <w:rPr>
          <w:rFonts w:hint="eastAsia"/>
          <w:sz w:val="30"/>
          <w:szCs w:val="30"/>
        </w:rPr>
        <w:t>＊＊＊成立于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日，经营范围为金属材料、金属制品、五金交电、包装材料、机电设备、汽摩配件、仪器仪表等，注册资本为</w:t>
      </w:r>
      <w:r>
        <w:rPr>
          <w:rFonts w:hint="eastAsia"/>
          <w:sz w:val="30"/>
          <w:szCs w:val="30"/>
        </w:rPr>
        <w:t>50</w:t>
      </w:r>
      <w:r>
        <w:rPr>
          <w:rFonts w:hint="eastAsia"/>
          <w:sz w:val="30"/>
          <w:szCs w:val="30"/>
        </w:rPr>
        <w:t>万元，出资人为吴边与＊＊＊，各持</w:t>
      </w:r>
      <w:r>
        <w:rPr>
          <w:rFonts w:hint="eastAsia"/>
          <w:sz w:val="30"/>
          <w:szCs w:val="30"/>
        </w:rPr>
        <w:t>50</w:t>
      </w:r>
      <w:r>
        <w:rPr>
          <w:rFonts w:hint="eastAsia"/>
          <w:sz w:val="30"/>
          <w:szCs w:val="30"/>
        </w:rPr>
        <w:t>％的股权，＊＊＊</w:t>
      </w:r>
      <w:r>
        <w:rPr>
          <w:rFonts w:hint="eastAsia"/>
          <w:sz w:val="30"/>
          <w:szCs w:val="30"/>
        </w:rPr>
        <w:t>担任法定代表人。</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日的股东会决定载明吴边自愿退出公司，增补＊＊＊为新股东；同意吴边将持有的公司</w:t>
      </w:r>
      <w:r>
        <w:rPr>
          <w:rFonts w:hint="eastAsia"/>
          <w:sz w:val="30"/>
          <w:szCs w:val="30"/>
        </w:rPr>
        <w:t>50</w:t>
      </w:r>
      <w:r>
        <w:rPr>
          <w:rFonts w:hint="eastAsia"/>
          <w:sz w:val="30"/>
          <w:szCs w:val="30"/>
        </w:rPr>
        <w:t>％的股权转让给＊＊＊。</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日的股东会决定载明股东＊＊＊自愿退出公司，同意＊＊＊将持有的公司</w:t>
      </w:r>
      <w:r>
        <w:rPr>
          <w:rFonts w:hint="eastAsia"/>
          <w:sz w:val="30"/>
          <w:szCs w:val="30"/>
        </w:rPr>
        <w:t>50</w:t>
      </w:r>
      <w:r>
        <w:rPr>
          <w:rFonts w:hint="eastAsia"/>
          <w:sz w:val="30"/>
          <w:szCs w:val="30"/>
        </w:rPr>
        <w:t>％的股权转让给＊＊＊。＊＊＊现为＊＊＊持股的一人有限责任公司。吴边确认其与＊＊＊系夫妻关系。</w:t>
      </w:r>
    </w:p>
    <w:p w:rsidR="00000000" w:rsidRDefault="00E36606">
      <w:pPr>
        <w:spacing w:line="500" w:lineRule="atLeast"/>
        <w:ind w:firstLine="600"/>
        <w:divId w:val="579019572"/>
        <w:rPr>
          <w:rFonts w:hint="eastAsia"/>
          <w:sz w:val="30"/>
          <w:szCs w:val="30"/>
        </w:rPr>
      </w:pPr>
      <w:r>
        <w:rPr>
          <w:rFonts w:hint="eastAsia"/>
          <w:sz w:val="30"/>
          <w:szCs w:val="30"/>
        </w:rPr>
        <w:t>＊＊＊成立于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日，经营范围为航空材料的研发，金属材料、机电设备、机械设备、船舶设备及配件等，出资人为吴边及＊＊＊。</w:t>
      </w:r>
    </w:p>
    <w:p w:rsidR="00000000" w:rsidRDefault="00E36606">
      <w:pPr>
        <w:spacing w:line="500" w:lineRule="atLeast"/>
        <w:ind w:firstLine="600"/>
        <w:divId w:val="516775692"/>
        <w:rPr>
          <w:rFonts w:hint="eastAsia"/>
          <w:sz w:val="30"/>
          <w:szCs w:val="30"/>
        </w:rPr>
      </w:pPr>
      <w:r>
        <w:rPr>
          <w:rFonts w:hint="eastAsia"/>
          <w:sz w:val="30"/>
          <w:szCs w:val="30"/>
        </w:rPr>
        <w:t>原审法院认为，航铝公司认为吴边系公司高级管理人员，违反了《公司法》第</w:t>
      </w:r>
      <w:r>
        <w:rPr>
          <w:rFonts w:hint="eastAsia"/>
          <w:sz w:val="30"/>
          <w:szCs w:val="30"/>
        </w:rPr>
        <w:t>一百四十九条第（五）款的规定，未经股东会同意，自营与航铝公司同类的业务，应当将所得收入归航铝公司所有。对于公司高级管理人员是否违反了竞业禁止义务，需从公司高级管理人员身份的认定以及公司高级管理人员的竞业禁止义务来判断。</w:t>
      </w:r>
    </w:p>
    <w:p w:rsidR="00000000" w:rsidRDefault="00E36606">
      <w:pPr>
        <w:spacing w:line="500" w:lineRule="atLeast"/>
        <w:ind w:firstLine="600"/>
        <w:divId w:val="1930577644"/>
        <w:rPr>
          <w:rFonts w:hint="eastAsia"/>
          <w:sz w:val="30"/>
          <w:szCs w:val="30"/>
        </w:rPr>
      </w:pPr>
      <w:r>
        <w:rPr>
          <w:rFonts w:hint="eastAsia"/>
          <w:sz w:val="30"/>
          <w:szCs w:val="30"/>
        </w:rPr>
        <w:t>（一）公司高级管理人员身份的认定</w:t>
      </w:r>
    </w:p>
    <w:p w:rsidR="00000000" w:rsidRDefault="00E36606">
      <w:pPr>
        <w:spacing w:line="500" w:lineRule="atLeast"/>
        <w:ind w:firstLine="600"/>
        <w:divId w:val="2008703432"/>
        <w:rPr>
          <w:rFonts w:hint="eastAsia"/>
          <w:sz w:val="30"/>
          <w:szCs w:val="30"/>
        </w:rPr>
      </w:pPr>
      <w:r>
        <w:rPr>
          <w:rFonts w:hint="eastAsia"/>
          <w:sz w:val="30"/>
          <w:szCs w:val="30"/>
        </w:rPr>
        <w:t>《公司法》规定，高级管理人员，是指公司的经理、副经理、财务负责人，上市公司董事会秘书和公司章程规定的其他</w:t>
      </w:r>
      <w:r>
        <w:rPr>
          <w:rFonts w:hint="eastAsia"/>
          <w:sz w:val="30"/>
          <w:szCs w:val="30"/>
        </w:rPr>
        <w:lastRenderedPageBreak/>
        <w:t>人员。吴边是否具有公司高级管理人员的身份除了考察吴边是否具有公司任命或符合章程规定的高级管理人员身份之外，还需要考察吴边实际履职情况与职位是否一致。首先，</w:t>
      </w:r>
      <w:r>
        <w:rPr>
          <w:rFonts w:hint="eastAsia"/>
          <w:sz w:val="30"/>
          <w:szCs w:val="30"/>
        </w:rPr>
        <w:t>航铝公司的公司章程并未对吴边系高级管理人员的身份予以确认。航铝公司提供劳动合同来证明吴边先后担任了副总经理、总经理职务，吴边则表示劳动合同系补签，其只是负责销售的经理。除此之外，航铝公司未提供其他证据证明公司对吴边的任命以及吴边的实际履职情况，原审法院结合吴边自</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日担任航铝公司的法定代表人，而法定代表人可以履行代表公司的职责，认定吴边在此期间系航铝公司的高级管理人员；在此之前或之后，吴边无论是副总经理或总经理，均不具有高级管理人员的身份。</w:t>
      </w:r>
    </w:p>
    <w:p w:rsidR="00000000" w:rsidRDefault="00E36606">
      <w:pPr>
        <w:spacing w:line="500" w:lineRule="atLeast"/>
        <w:ind w:firstLine="600"/>
        <w:divId w:val="1504851920"/>
        <w:rPr>
          <w:rFonts w:hint="eastAsia"/>
          <w:sz w:val="30"/>
          <w:szCs w:val="30"/>
        </w:rPr>
      </w:pPr>
      <w:r>
        <w:rPr>
          <w:rFonts w:hint="eastAsia"/>
          <w:sz w:val="30"/>
          <w:szCs w:val="30"/>
        </w:rPr>
        <w:t>（二）公司高级管理人员的竞业禁</w:t>
      </w:r>
      <w:r>
        <w:rPr>
          <w:rFonts w:hint="eastAsia"/>
          <w:sz w:val="30"/>
          <w:szCs w:val="30"/>
        </w:rPr>
        <w:t>止义务</w:t>
      </w:r>
    </w:p>
    <w:p w:rsidR="00000000" w:rsidRDefault="00E36606">
      <w:pPr>
        <w:spacing w:line="500" w:lineRule="atLeast"/>
        <w:ind w:firstLine="600"/>
        <w:divId w:val="1022558223"/>
        <w:rPr>
          <w:rFonts w:hint="eastAsia"/>
          <w:sz w:val="30"/>
          <w:szCs w:val="30"/>
        </w:rPr>
      </w:pPr>
      <w:r>
        <w:rPr>
          <w:rFonts w:hint="eastAsia"/>
          <w:sz w:val="30"/>
          <w:szCs w:val="30"/>
        </w:rPr>
        <w:t>根据《公司法》的规定，构成违反竞业禁止义务行为需要三个要件：一是未经股东会同意，二是公司高级管理人员利用了职务便利，三是公司高级管理人员将获得的商机用于自营或为他人经营与所任职公司同类的业务。本案中，＊＊＊与＊＊＊的成立显然未经航铝公司股东会的同意；其次，从名称及经营范围来看，＊＊＊、＊＊＊均与航铝公司有部分重合；第三，从时间上看，＊＊＊成立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日，吴边于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日将股权转让给＊＊＊，＊＊＊又于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日将股权转让给＊＊＊，故吴边在担任航铝公司的高级管理人员期间，已</w:t>
      </w:r>
      <w:r>
        <w:rPr>
          <w:rFonts w:hint="eastAsia"/>
          <w:sz w:val="30"/>
          <w:szCs w:val="30"/>
        </w:rPr>
        <w:t>经将＊＊＊的股权转让，吴边未违反竞业禁止义务。而＊＊＊成立于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日，吴边作为航铝公司的高级管理人员直至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然而航铝公司未对吴边利用了职务便利进行初步举证，故若非因公司高级管理人员的职位而获取的信息，不能苛以竞业禁止义务。综上所述，航铝公司的诉请于法无据，原审法院不予支持。依照《中华人民共和国公司法》第一百四十九条、第二百一十七条、《中华人民共和国民事诉讼法》第一百四十二条之规定，判决如下：驳回航铝公司的诉讼请求。一审案件受理费</w:t>
      </w:r>
      <w:r>
        <w:rPr>
          <w:rFonts w:hint="eastAsia"/>
          <w:sz w:val="30"/>
          <w:szCs w:val="30"/>
        </w:rPr>
        <w:t>2</w:t>
      </w:r>
      <w:r>
        <w:rPr>
          <w:rFonts w:hint="eastAsia"/>
          <w:sz w:val="30"/>
          <w:szCs w:val="30"/>
        </w:rPr>
        <w:t>，</w:t>
      </w:r>
      <w:r>
        <w:rPr>
          <w:rFonts w:hint="eastAsia"/>
          <w:sz w:val="30"/>
          <w:szCs w:val="30"/>
        </w:rPr>
        <w:t>300</w:t>
      </w:r>
      <w:r>
        <w:rPr>
          <w:rFonts w:hint="eastAsia"/>
          <w:sz w:val="30"/>
          <w:szCs w:val="30"/>
        </w:rPr>
        <w:t>元，减半收取</w:t>
      </w:r>
      <w:r>
        <w:rPr>
          <w:rFonts w:hint="eastAsia"/>
          <w:sz w:val="30"/>
          <w:szCs w:val="30"/>
        </w:rPr>
        <w:t>1</w:t>
      </w:r>
      <w:r>
        <w:rPr>
          <w:rFonts w:hint="eastAsia"/>
          <w:sz w:val="30"/>
          <w:szCs w:val="30"/>
        </w:rPr>
        <w:t>，</w:t>
      </w:r>
      <w:r>
        <w:rPr>
          <w:rFonts w:hint="eastAsia"/>
          <w:sz w:val="30"/>
          <w:szCs w:val="30"/>
        </w:rPr>
        <w:t>150</w:t>
      </w:r>
      <w:r>
        <w:rPr>
          <w:rFonts w:hint="eastAsia"/>
          <w:sz w:val="30"/>
          <w:szCs w:val="30"/>
        </w:rPr>
        <w:t>元，由航铝公司负担。</w:t>
      </w:r>
    </w:p>
    <w:p w:rsidR="00000000" w:rsidRDefault="00E36606">
      <w:pPr>
        <w:spacing w:line="500" w:lineRule="atLeast"/>
        <w:ind w:firstLine="600"/>
        <w:divId w:val="938440847"/>
        <w:rPr>
          <w:rFonts w:hint="eastAsia"/>
          <w:sz w:val="30"/>
          <w:szCs w:val="30"/>
        </w:rPr>
      </w:pPr>
      <w:r>
        <w:rPr>
          <w:rFonts w:hint="eastAsia"/>
          <w:sz w:val="30"/>
          <w:szCs w:val="30"/>
        </w:rPr>
        <w:t>航铝公司不服原审判决，向本院提起上诉，请求撤销原审判决，依法改判支持其原审全部诉讼请求。其主要上诉理由是：一、《公司法》对高级管理人员有明确规定，吴边在担任公司副总经理、总经理期间完全符合《公司法》规定的高级管理人员的情形，原审未予认定于法无据。二、原审对公司高级管理人违反竞业禁止义务规定的法律适用错误。首先，本案适用《公司法》第一百四十八条规定，原审引用法条错误；其次，吴边将其在＊＊＊的股份转让至其妻子名下，系恶意规避法律；最后，《公司法》第一百四十八条第一款中关于公司高管竞业禁止义务的规定，未经股东会</w:t>
      </w:r>
      <w:r>
        <w:rPr>
          <w:rFonts w:hint="eastAsia"/>
          <w:sz w:val="30"/>
          <w:szCs w:val="30"/>
        </w:rPr>
        <w:t>或者股东大会同意的前提下，自营或者为他人经营与所任职务同类业务，即属于违反竞业禁止义务的行为，其与是否利用职务便利没有关系。</w:t>
      </w:r>
    </w:p>
    <w:p w:rsidR="00000000" w:rsidRDefault="00E36606">
      <w:pPr>
        <w:spacing w:line="500" w:lineRule="atLeast"/>
        <w:ind w:firstLine="600"/>
        <w:divId w:val="971790223"/>
        <w:rPr>
          <w:rFonts w:hint="eastAsia"/>
          <w:sz w:val="30"/>
          <w:szCs w:val="30"/>
        </w:rPr>
      </w:pPr>
      <w:r>
        <w:rPr>
          <w:rFonts w:hint="eastAsia"/>
          <w:sz w:val="30"/>
          <w:szCs w:val="30"/>
        </w:rPr>
        <w:t>被上诉人吴边答辩称，原审认定事实清楚，判决正确，请求维持原判。</w:t>
      </w:r>
    </w:p>
    <w:p w:rsidR="00000000" w:rsidRDefault="00E36606">
      <w:pPr>
        <w:spacing w:line="500" w:lineRule="atLeast"/>
        <w:ind w:firstLine="600"/>
        <w:divId w:val="850802573"/>
        <w:rPr>
          <w:rFonts w:hint="eastAsia"/>
          <w:sz w:val="30"/>
          <w:szCs w:val="30"/>
        </w:rPr>
      </w:pPr>
      <w:r>
        <w:rPr>
          <w:rFonts w:hint="eastAsia"/>
          <w:sz w:val="30"/>
          <w:szCs w:val="30"/>
        </w:rPr>
        <w:t>二审期间，双方当事人均未向本院提供新证据。</w:t>
      </w:r>
    </w:p>
    <w:p w:rsidR="00000000" w:rsidRDefault="00E36606">
      <w:pPr>
        <w:spacing w:line="500" w:lineRule="atLeast"/>
        <w:ind w:firstLine="600"/>
        <w:divId w:val="1019089963"/>
        <w:rPr>
          <w:rFonts w:hint="eastAsia"/>
          <w:sz w:val="30"/>
          <w:szCs w:val="30"/>
        </w:rPr>
      </w:pPr>
      <w:r>
        <w:rPr>
          <w:rFonts w:hint="eastAsia"/>
          <w:sz w:val="30"/>
          <w:szCs w:val="30"/>
        </w:rPr>
        <w:t>本院经审理查明，原审法院查明的事实属实，本院予以确认。</w:t>
      </w:r>
    </w:p>
    <w:p w:rsidR="00000000" w:rsidRDefault="00E36606">
      <w:pPr>
        <w:spacing w:line="500" w:lineRule="atLeast"/>
        <w:ind w:firstLine="600"/>
        <w:divId w:val="871260399"/>
        <w:rPr>
          <w:rFonts w:hint="eastAsia"/>
          <w:sz w:val="30"/>
          <w:szCs w:val="30"/>
        </w:rPr>
      </w:pPr>
      <w:r>
        <w:rPr>
          <w:rFonts w:hint="eastAsia"/>
          <w:sz w:val="30"/>
          <w:szCs w:val="30"/>
        </w:rPr>
        <w:t>本院认为，本案主要争议是：一、吴边在航铝公司担任公司高级管理人员期限的认定；二、航铝公司主张的赔偿损失</w:t>
      </w:r>
      <w:r>
        <w:rPr>
          <w:rFonts w:hint="eastAsia"/>
          <w:sz w:val="30"/>
          <w:szCs w:val="30"/>
        </w:rPr>
        <w:t>10</w:t>
      </w:r>
      <w:r>
        <w:rPr>
          <w:rFonts w:hint="eastAsia"/>
          <w:sz w:val="30"/>
          <w:szCs w:val="30"/>
        </w:rPr>
        <w:t>万元及归入权能否成立。</w:t>
      </w:r>
    </w:p>
    <w:p w:rsidR="00000000" w:rsidRDefault="00E36606">
      <w:pPr>
        <w:spacing w:line="500" w:lineRule="atLeast"/>
        <w:ind w:firstLine="600"/>
        <w:divId w:val="1718623846"/>
        <w:rPr>
          <w:rFonts w:hint="eastAsia"/>
          <w:sz w:val="30"/>
          <w:szCs w:val="30"/>
        </w:rPr>
      </w:pPr>
      <w:r>
        <w:rPr>
          <w:rFonts w:hint="eastAsia"/>
          <w:sz w:val="30"/>
          <w:szCs w:val="30"/>
        </w:rPr>
        <w:t>关于争议一，《公司法》中的高级管理人员，是指公司管理层中担任重要职务、负责公司经营管理、掌握</w:t>
      </w:r>
      <w:r>
        <w:rPr>
          <w:rFonts w:hint="eastAsia"/>
          <w:sz w:val="30"/>
          <w:szCs w:val="30"/>
        </w:rPr>
        <w:t>公司重要信息的人员，主要包括经理、副经理、财务负责人，上市公司董事会秘书和公司章程规定的其他人员。本案中，吴边于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日期间担任航铝公司法定代表人，履行代表公司的职责，故其当然属于公司高级管理人员。</w:t>
      </w:r>
      <w:r>
        <w:rPr>
          <w:rFonts w:hint="eastAsia"/>
          <w:sz w:val="30"/>
          <w:szCs w:val="30"/>
        </w:rPr>
        <w:t>2008</w:t>
      </w:r>
      <w:r>
        <w:rPr>
          <w:rFonts w:hint="eastAsia"/>
          <w:sz w:val="30"/>
          <w:szCs w:val="30"/>
        </w:rPr>
        <w:t>年</w:t>
      </w:r>
      <w:r>
        <w:rPr>
          <w:rFonts w:hint="eastAsia"/>
          <w:sz w:val="30"/>
          <w:szCs w:val="30"/>
        </w:rPr>
        <w:t>4</w:t>
      </w:r>
      <w:r>
        <w:rPr>
          <w:rFonts w:hint="eastAsia"/>
          <w:sz w:val="30"/>
          <w:szCs w:val="30"/>
        </w:rPr>
        <w:t>月航铝公司设立时至</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期间，航铝公司提供的劳动合同显示吴边的工作岗位是副总经理，虽然吴边辩称其实际是销售经理，劳动合同系应航铝公司要求所补签，但即便劳动合同系补签，吴边也是对副总经理工作岗位的认可，该工作岗位应参与公司经营管理，掌握公司重要信息，故应属</w:t>
      </w:r>
      <w:r>
        <w:rPr>
          <w:rFonts w:hint="eastAsia"/>
          <w:sz w:val="30"/>
          <w:szCs w:val="30"/>
        </w:rPr>
        <w:t>于公司高级管理人员。</w:t>
      </w:r>
    </w:p>
    <w:p w:rsidR="00000000" w:rsidRDefault="00E36606">
      <w:pPr>
        <w:spacing w:line="500" w:lineRule="atLeast"/>
        <w:ind w:firstLine="600"/>
        <w:divId w:val="1056929456"/>
        <w:rPr>
          <w:rFonts w:hint="eastAsia"/>
          <w:sz w:val="30"/>
          <w:szCs w:val="30"/>
        </w:rPr>
      </w:pPr>
      <w:r>
        <w:rPr>
          <w:rFonts w:hint="eastAsia"/>
          <w:sz w:val="30"/>
          <w:szCs w:val="30"/>
        </w:rPr>
        <w:t>关于争议二，我国《公司法》规定，董事、监事、高级管理人员对公司负有忠实义务和勤勉义务。《公司法》第一百四十八条规定，董事、高级管理人员不得有下列行为：……（五）未经股东会或者股东大会同意，利用职务便利为自己或者他人谋取属于公司的商业机会，自营或者为他人经营与所任职公司同类业务；……。董事、高级管理人员违反前款规定所得的收入应当归公司所有。吴边在担任航铝公司高级管理人员期间，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月与他人设立＊＊＊，该公司经营范围与航铝公司的经营范围部分重合，故吴边的行为违反了对公司负有的忠实义</w:t>
      </w:r>
      <w:r>
        <w:rPr>
          <w:rFonts w:hint="eastAsia"/>
          <w:sz w:val="30"/>
          <w:szCs w:val="30"/>
        </w:rPr>
        <w:t>务。吴边于</w:t>
      </w:r>
      <w:r>
        <w:rPr>
          <w:rFonts w:hint="eastAsia"/>
          <w:sz w:val="30"/>
          <w:szCs w:val="30"/>
        </w:rPr>
        <w:t>2012</w:t>
      </w:r>
      <w:r>
        <w:rPr>
          <w:rFonts w:hint="eastAsia"/>
          <w:sz w:val="30"/>
          <w:szCs w:val="30"/>
        </w:rPr>
        <w:t>月</w:t>
      </w:r>
      <w:r>
        <w:rPr>
          <w:rFonts w:hint="eastAsia"/>
          <w:sz w:val="30"/>
          <w:szCs w:val="30"/>
        </w:rPr>
        <w:t>5</w:t>
      </w:r>
      <w:r>
        <w:rPr>
          <w:rFonts w:hint="eastAsia"/>
          <w:sz w:val="30"/>
          <w:szCs w:val="30"/>
        </w:rPr>
        <w:t>月已将其在＊＊＊的股份转让他人，且航铝公司也没有对其主张的</w:t>
      </w:r>
      <w:r>
        <w:rPr>
          <w:rFonts w:hint="eastAsia"/>
          <w:sz w:val="30"/>
          <w:szCs w:val="30"/>
        </w:rPr>
        <w:t>10</w:t>
      </w:r>
      <w:r>
        <w:rPr>
          <w:rFonts w:hint="eastAsia"/>
          <w:sz w:val="30"/>
          <w:szCs w:val="30"/>
        </w:rPr>
        <w:t>万元赔偿请求和归入权进行任何举证，故该请求缺乏事实依据，本院难以支持。</w:t>
      </w:r>
    </w:p>
    <w:p w:rsidR="00000000" w:rsidRDefault="00E36606">
      <w:pPr>
        <w:spacing w:line="500" w:lineRule="atLeast"/>
        <w:ind w:firstLine="600"/>
        <w:divId w:val="1862232373"/>
        <w:rPr>
          <w:rFonts w:hint="eastAsia"/>
          <w:sz w:val="30"/>
          <w:szCs w:val="30"/>
        </w:rPr>
      </w:pPr>
      <w:r>
        <w:rPr>
          <w:rFonts w:hint="eastAsia"/>
          <w:sz w:val="30"/>
          <w:szCs w:val="30"/>
        </w:rPr>
        <w:t>综上所述，原审法院认定事实清楚，所作判决并无不当，航铝公司的上诉请求及理由均不能成立，应予驳回。据此，依照《中华人民共和国民事诉讼法》第九十条、第一百七十条第一款第（一）项、第一百七十五条之规定，判决如下：</w:t>
      </w:r>
    </w:p>
    <w:p w:rsidR="00000000" w:rsidRDefault="00E36606">
      <w:pPr>
        <w:spacing w:line="500" w:lineRule="atLeast"/>
        <w:ind w:firstLine="600"/>
        <w:divId w:val="970134447"/>
        <w:rPr>
          <w:rFonts w:hint="eastAsia"/>
          <w:sz w:val="30"/>
          <w:szCs w:val="30"/>
        </w:rPr>
      </w:pPr>
      <w:r>
        <w:rPr>
          <w:rFonts w:hint="eastAsia"/>
          <w:sz w:val="30"/>
          <w:szCs w:val="30"/>
        </w:rPr>
        <w:t>驳回上诉，维持原判。</w:t>
      </w:r>
    </w:p>
    <w:p w:rsidR="00000000" w:rsidRDefault="00E36606">
      <w:pPr>
        <w:spacing w:line="500" w:lineRule="atLeast"/>
        <w:ind w:firstLine="600"/>
        <w:divId w:val="712851264"/>
        <w:rPr>
          <w:rFonts w:hint="eastAsia"/>
          <w:sz w:val="30"/>
          <w:szCs w:val="30"/>
        </w:rPr>
      </w:pPr>
      <w:r>
        <w:rPr>
          <w:rFonts w:hint="eastAsia"/>
          <w:sz w:val="30"/>
          <w:szCs w:val="30"/>
        </w:rPr>
        <w:t>二审案件受理费人民币</w:t>
      </w:r>
      <w:r>
        <w:rPr>
          <w:rFonts w:hint="eastAsia"/>
          <w:sz w:val="30"/>
          <w:szCs w:val="30"/>
        </w:rPr>
        <w:t>2</w:t>
      </w:r>
      <w:r>
        <w:rPr>
          <w:rFonts w:hint="eastAsia"/>
          <w:sz w:val="30"/>
          <w:szCs w:val="30"/>
        </w:rPr>
        <w:t>，</w:t>
      </w:r>
      <w:r>
        <w:rPr>
          <w:rFonts w:hint="eastAsia"/>
          <w:sz w:val="30"/>
          <w:szCs w:val="30"/>
        </w:rPr>
        <w:t>300</w:t>
      </w:r>
      <w:r>
        <w:rPr>
          <w:rFonts w:hint="eastAsia"/>
          <w:sz w:val="30"/>
          <w:szCs w:val="30"/>
        </w:rPr>
        <w:t>元，由上诉人上海航铝航空材料有限公司负担。</w:t>
      </w:r>
    </w:p>
    <w:p w:rsidR="00000000" w:rsidRDefault="00E36606">
      <w:pPr>
        <w:spacing w:line="500" w:lineRule="atLeast"/>
        <w:ind w:firstLine="600"/>
        <w:divId w:val="73671418"/>
        <w:rPr>
          <w:rFonts w:hint="eastAsia"/>
          <w:sz w:val="30"/>
          <w:szCs w:val="30"/>
        </w:rPr>
      </w:pPr>
      <w:r>
        <w:rPr>
          <w:rFonts w:hint="eastAsia"/>
          <w:sz w:val="30"/>
          <w:szCs w:val="30"/>
        </w:rPr>
        <w:t>本判决为终审判决。</w:t>
      </w:r>
    </w:p>
    <w:p w:rsidR="00000000" w:rsidRDefault="00E36606">
      <w:pPr>
        <w:spacing w:line="500" w:lineRule="atLeast"/>
        <w:jc w:val="right"/>
        <w:divId w:val="1735661102"/>
        <w:rPr>
          <w:rFonts w:hint="eastAsia"/>
          <w:sz w:val="30"/>
          <w:szCs w:val="30"/>
        </w:rPr>
      </w:pPr>
      <w:r>
        <w:rPr>
          <w:rFonts w:hint="eastAsia"/>
          <w:sz w:val="30"/>
          <w:szCs w:val="30"/>
        </w:rPr>
        <w:t>审　判　长　　郑军欢</w:t>
      </w:r>
    </w:p>
    <w:p w:rsidR="00000000" w:rsidRDefault="00E36606">
      <w:pPr>
        <w:spacing w:line="500" w:lineRule="atLeast"/>
        <w:jc w:val="right"/>
        <w:divId w:val="2041974976"/>
        <w:rPr>
          <w:rFonts w:hint="eastAsia"/>
          <w:sz w:val="30"/>
          <w:szCs w:val="30"/>
        </w:rPr>
      </w:pPr>
      <w:r>
        <w:rPr>
          <w:rFonts w:hint="eastAsia"/>
          <w:sz w:val="30"/>
          <w:szCs w:val="30"/>
        </w:rPr>
        <w:t>审　判　员　　朱国华</w:t>
      </w:r>
    </w:p>
    <w:p w:rsidR="00000000" w:rsidRDefault="00E36606">
      <w:pPr>
        <w:spacing w:line="500" w:lineRule="atLeast"/>
        <w:jc w:val="right"/>
        <w:divId w:val="712118298"/>
        <w:rPr>
          <w:rFonts w:hint="eastAsia"/>
          <w:sz w:val="30"/>
          <w:szCs w:val="30"/>
        </w:rPr>
      </w:pPr>
      <w:r>
        <w:rPr>
          <w:rFonts w:hint="eastAsia"/>
          <w:sz w:val="30"/>
          <w:szCs w:val="30"/>
        </w:rPr>
        <w:t>代理审判员　　盛　萍</w:t>
      </w:r>
    </w:p>
    <w:p w:rsidR="00000000" w:rsidRDefault="00E36606">
      <w:pPr>
        <w:spacing w:line="500" w:lineRule="atLeast"/>
        <w:jc w:val="right"/>
        <w:divId w:val="1333676290"/>
        <w:rPr>
          <w:rFonts w:hint="eastAsia"/>
          <w:sz w:val="30"/>
          <w:szCs w:val="30"/>
        </w:rPr>
      </w:pPr>
      <w:r>
        <w:rPr>
          <w:rFonts w:hint="eastAsia"/>
          <w:sz w:val="30"/>
          <w:szCs w:val="30"/>
        </w:rPr>
        <w:t>二〇一五年十月二十二日</w:t>
      </w:r>
    </w:p>
    <w:p w:rsidR="00000000" w:rsidRDefault="00E36606">
      <w:pPr>
        <w:spacing w:line="500" w:lineRule="atLeast"/>
        <w:jc w:val="right"/>
        <w:divId w:val="2024819455"/>
        <w:rPr>
          <w:rFonts w:hint="eastAsia"/>
          <w:sz w:val="30"/>
          <w:szCs w:val="30"/>
        </w:rPr>
      </w:pPr>
      <w:r>
        <w:rPr>
          <w:rFonts w:hint="eastAsia"/>
          <w:sz w:val="30"/>
          <w:szCs w:val="30"/>
        </w:rPr>
        <w:t>书　记　员　　徐晟焱</w:t>
      </w:r>
    </w:p>
    <w:p w:rsidR="00000000" w:rsidRDefault="00E36606">
      <w:pPr>
        <w:spacing w:line="500" w:lineRule="atLeast"/>
        <w:ind w:firstLine="600"/>
        <w:divId w:val="1210338915"/>
        <w:rPr>
          <w:rFonts w:hint="eastAsia"/>
          <w:sz w:val="30"/>
          <w:szCs w:val="30"/>
        </w:rPr>
      </w:pPr>
      <w:r>
        <w:rPr>
          <w:rFonts w:hint="eastAsia"/>
          <w:sz w:val="30"/>
          <w:szCs w:val="30"/>
        </w:rPr>
        <w:t>附：相关法律条文</w:t>
      </w:r>
    </w:p>
    <w:p w:rsidR="00000000" w:rsidRDefault="00E36606">
      <w:pPr>
        <w:spacing w:line="500" w:lineRule="atLeast"/>
        <w:ind w:firstLine="600"/>
        <w:divId w:val="1242986274"/>
        <w:rPr>
          <w:rFonts w:hint="eastAsia"/>
          <w:sz w:val="30"/>
          <w:szCs w:val="30"/>
        </w:rPr>
      </w:pPr>
      <w:r>
        <w:rPr>
          <w:rFonts w:hint="eastAsia"/>
          <w:sz w:val="30"/>
          <w:szCs w:val="30"/>
        </w:rPr>
        <w:t>一、《中华人民共和国民事诉讼法》第九十条</w:t>
      </w:r>
    </w:p>
    <w:p w:rsidR="00000000" w:rsidRDefault="00E36606">
      <w:pPr>
        <w:spacing w:line="500" w:lineRule="atLeast"/>
        <w:ind w:firstLine="600"/>
        <w:divId w:val="1953199588"/>
        <w:rPr>
          <w:rFonts w:hint="eastAsia"/>
          <w:sz w:val="30"/>
          <w:szCs w:val="30"/>
        </w:rPr>
      </w:pPr>
      <w:r>
        <w:rPr>
          <w:rFonts w:hint="eastAsia"/>
          <w:sz w:val="30"/>
          <w:szCs w:val="30"/>
        </w:rPr>
        <w:t>受送达人被监禁的，通过其所在监所转交。</w:t>
      </w:r>
    </w:p>
    <w:p w:rsidR="00000000" w:rsidRDefault="00E36606">
      <w:pPr>
        <w:spacing w:line="500" w:lineRule="atLeast"/>
        <w:ind w:firstLine="600"/>
        <w:divId w:val="1518763318"/>
        <w:rPr>
          <w:rFonts w:hint="eastAsia"/>
          <w:sz w:val="30"/>
          <w:szCs w:val="30"/>
        </w:rPr>
      </w:pPr>
      <w:r>
        <w:rPr>
          <w:rFonts w:hint="eastAsia"/>
          <w:sz w:val="30"/>
          <w:szCs w:val="30"/>
        </w:rPr>
        <w:t>受送达人被采取强制性教育措施的，通过其所在强制性教育机构转交。</w:t>
      </w:r>
    </w:p>
    <w:p w:rsidR="00000000" w:rsidRDefault="00E36606">
      <w:pPr>
        <w:spacing w:line="500" w:lineRule="atLeast"/>
        <w:ind w:firstLine="600"/>
        <w:divId w:val="687028477"/>
        <w:rPr>
          <w:rFonts w:hint="eastAsia"/>
          <w:sz w:val="30"/>
          <w:szCs w:val="30"/>
        </w:rPr>
      </w:pPr>
      <w:r>
        <w:rPr>
          <w:rFonts w:hint="eastAsia"/>
          <w:sz w:val="30"/>
          <w:szCs w:val="30"/>
        </w:rPr>
        <w:t>二、《中华人民共和国民事诉讼法》第一百七十条</w:t>
      </w:r>
    </w:p>
    <w:p w:rsidR="00000000" w:rsidRDefault="00E36606">
      <w:pPr>
        <w:spacing w:line="500" w:lineRule="atLeast"/>
        <w:ind w:firstLine="600"/>
        <w:divId w:val="1810590357"/>
        <w:rPr>
          <w:rFonts w:hint="eastAsia"/>
          <w:sz w:val="30"/>
          <w:szCs w:val="30"/>
        </w:rPr>
      </w:pPr>
      <w:r>
        <w:rPr>
          <w:rFonts w:hint="eastAsia"/>
          <w:sz w:val="30"/>
          <w:szCs w:val="30"/>
        </w:rPr>
        <w:t>第二审人民法院对上诉案件，经过审理，按照下列情形，分别处理：</w:t>
      </w:r>
    </w:p>
    <w:p w:rsidR="00000000" w:rsidRDefault="00E36606">
      <w:pPr>
        <w:spacing w:line="500" w:lineRule="atLeast"/>
        <w:ind w:firstLine="600"/>
        <w:divId w:val="285546699"/>
        <w:rPr>
          <w:rFonts w:hint="eastAsia"/>
          <w:sz w:val="30"/>
          <w:szCs w:val="30"/>
        </w:rPr>
      </w:pPr>
      <w:r>
        <w:rPr>
          <w:rFonts w:hint="eastAsia"/>
          <w:sz w:val="30"/>
          <w:szCs w:val="30"/>
        </w:rPr>
        <w:t>（一）原判决、裁定认定事实清楚，适用法律正确的，以判决、裁定方式驳回上诉，维持原判决、裁定；</w:t>
      </w:r>
    </w:p>
    <w:p w:rsidR="00000000" w:rsidRDefault="00E36606">
      <w:pPr>
        <w:spacing w:line="500" w:lineRule="atLeast"/>
        <w:ind w:firstLine="600"/>
        <w:divId w:val="740519010"/>
        <w:rPr>
          <w:rFonts w:hint="eastAsia"/>
          <w:sz w:val="30"/>
          <w:szCs w:val="30"/>
        </w:rPr>
      </w:pPr>
      <w:r>
        <w:rPr>
          <w:rFonts w:hint="eastAsia"/>
          <w:sz w:val="30"/>
          <w:szCs w:val="30"/>
        </w:rPr>
        <w:t>……</w:t>
      </w:r>
    </w:p>
    <w:p w:rsidR="00000000" w:rsidRDefault="00E36606">
      <w:pPr>
        <w:spacing w:line="500" w:lineRule="atLeast"/>
        <w:ind w:firstLine="600"/>
        <w:divId w:val="545947309"/>
        <w:rPr>
          <w:rFonts w:hint="eastAsia"/>
          <w:sz w:val="30"/>
          <w:szCs w:val="30"/>
        </w:rPr>
      </w:pPr>
      <w:r>
        <w:rPr>
          <w:rFonts w:hint="eastAsia"/>
          <w:sz w:val="30"/>
          <w:szCs w:val="30"/>
        </w:rPr>
        <w:t>三、《中华人民共和国民事诉讼法》第一百七十五条</w:t>
      </w:r>
    </w:p>
    <w:p w:rsidR="00000000" w:rsidRDefault="00E36606">
      <w:pPr>
        <w:spacing w:line="500" w:lineRule="atLeast"/>
        <w:ind w:firstLine="600"/>
        <w:divId w:val="1451821318"/>
        <w:rPr>
          <w:rFonts w:hint="eastAsia"/>
          <w:sz w:val="30"/>
          <w:szCs w:val="30"/>
        </w:rPr>
      </w:pPr>
      <w:r>
        <w:rPr>
          <w:rFonts w:hint="eastAsia"/>
          <w:sz w:val="30"/>
          <w:szCs w:val="30"/>
        </w:rPr>
        <w:t>第</w:t>
      </w:r>
      <w:r>
        <w:rPr>
          <w:rFonts w:hint="eastAsia"/>
          <w:sz w:val="30"/>
          <w:szCs w:val="30"/>
        </w:rPr>
        <w:t>二审人民法院的判决、裁定，是终审的判决、裁定。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606" w:rsidRDefault="00E36606" w:rsidP="00E36606">
      <w:r>
        <w:separator/>
      </w:r>
    </w:p>
  </w:endnote>
  <w:endnote w:type="continuationSeparator" w:id="0">
    <w:p w:rsidR="00E36606" w:rsidRDefault="00E36606" w:rsidP="00E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606" w:rsidRDefault="00E36606" w:rsidP="00E36606">
      <w:r>
        <w:separator/>
      </w:r>
    </w:p>
  </w:footnote>
  <w:footnote w:type="continuationSeparator" w:id="0">
    <w:p w:rsidR="00E36606" w:rsidRDefault="00E36606" w:rsidP="00E36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6606"/>
    <w:rsid w:val="00E3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366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6606"/>
    <w:rPr>
      <w:rFonts w:ascii="宋体" w:eastAsia="宋体" w:hAnsi="宋体" w:cs="宋体"/>
      <w:sz w:val="18"/>
      <w:szCs w:val="18"/>
    </w:rPr>
  </w:style>
  <w:style w:type="paragraph" w:styleId="a5">
    <w:name w:val="footer"/>
    <w:basedOn w:val="a"/>
    <w:link w:val="a6"/>
    <w:uiPriority w:val="99"/>
    <w:unhideWhenUsed/>
    <w:rsid w:val="00E36606"/>
    <w:pPr>
      <w:tabs>
        <w:tab w:val="center" w:pos="4153"/>
        <w:tab w:val="right" w:pos="8306"/>
      </w:tabs>
      <w:snapToGrid w:val="0"/>
    </w:pPr>
    <w:rPr>
      <w:sz w:val="18"/>
      <w:szCs w:val="18"/>
    </w:rPr>
  </w:style>
  <w:style w:type="character" w:customStyle="1" w:styleId="a6">
    <w:name w:val="页脚 字符"/>
    <w:basedOn w:val="a0"/>
    <w:link w:val="a5"/>
    <w:uiPriority w:val="99"/>
    <w:rsid w:val="00E3660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380">
      <w:marLeft w:val="0"/>
      <w:marRight w:val="0"/>
      <w:marTop w:val="10"/>
      <w:marBottom w:val="10"/>
      <w:divBdr>
        <w:top w:val="none" w:sz="0" w:space="0" w:color="auto"/>
        <w:left w:val="none" w:sz="0" w:space="0" w:color="auto"/>
        <w:bottom w:val="none" w:sz="0" w:space="0" w:color="auto"/>
        <w:right w:val="none" w:sz="0" w:space="0" w:color="auto"/>
      </w:divBdr>
    </w:div>
    <w:div w:id="73671418">
      <w:marLeft w:val="0"/>
      <w:marRight w:val="0"/>
      <w:marTop w:val="10"/>
      <w:marBottom w:val="10"/>
      <w:divBdr>
        <w:top w:val="none" w:sz="0" w:space="0" w:color="auto"/>
        <w:left w:val="none" w:sz="0" w:space="0" w:color="auto"/>
        <w:bottom w:val="none" w:sz="0" w:space="0" w:color="auto"/>
        <w:right w:val="none" w:sz="0" w:space="0" w:color="auto"/>
      </w:divBdr>
    </w:div>
    <w:div w:id="285546699">
      <w:marLeft w:val="0"/>
      <w:marRight w:val="0"/>
      <w:marTop w:val="10"/>
      <w:marBottom w:val="10"/>
      <w:divBdr>
        <w:top w:val="none" w:sz="0" w:space="0" w:color="auto"/>
        <w:left w:val="none" w:sz="0" w:space="0" w:color="auto"/>
        <w:bottom w:val="none" w:sz="0" w:space="0" w:color="auto"/>
        <w:right w:val="none" w:sz="0" w:space="0" w:color="auto"/>
      </w:divBdr>
    </w:div>
    <w:div w:id="346638014">
      <w:marLeft w:val="0"/>
      <w:marRight w:val="0"/>
      <w:marTop w:val="10"/>
      <w:marBottom w:val="10"/>
      <w:divBdr>
        <w:top w:val="none" w:sz="0" w:space="0" w:color="auto"/>
        <w:left w:val="none" w:sz="0" w:space="0" w:color="auto"/>
        <w:bottom w:val="none" w:sz="0" w:space="0" w:color="auto"/>
        <w:right w:val="none" w:sz="0" w:space="0" w:color="auto"/>
      </w:divBdr>
    </w:div>
    <w:div w:id="352149458">
      <w:marLeft w:val="0"/>
      <w:marRight w:val="0"/>
      <w:marTop w:val="10"/>
      <w:marBottom w:val="10"/>
      <w:divBdr>
        <w:top w:val="none" w:sz="0" w:space="0" w:color="auto"/>
        <w:left w:val="none" w:sz="0" w:space="0" w:color="auto"/>
        <w:bottom w:val="none" w:sz="0" w:space="0" w:color="auto"/>
        <w:right w:val="none" w:sz="0" w:space="0" w:color="auto"/>
      </w:divBdr>
    </w:div>
    <w:div w:id="510265590">
      <w:marLeft w:val="0"/>
      <w:marRight w:val="0"/>
      <w:marTop w:val="10"/>
      <w:marBottom w:val="10"/>
      <w:divBdr>
        <w:top w:val="none" w:sz="0" w:space="0" w:color="auto"/>
        <w:left w:val="none" w:sz="0" w:space="0" w:color="auto"/>
        <w:bottom w:val="none" w:sz="0" w:space="0" w:color="auto"/>
        <w:right w:val="none" w:sz="0" w:space="0" w:color="auto"/>
      </w:divBdr>
    </w:div>
    <w:div w:id="516775692">
      <w:marLeft w:val="0"/>
      <w:marRight w:val="0"/>
      <w:marTop w:val="10"/>
      <w:marBottom w:val="10"/>
      <w:divBdr>
        <w:top w:val="none" w:sz="0" w:space="0" w:color="auto"/>
        <w:left w:val="none" w:sz="0" w:space="0" w:color="auto"/>
        <w:bottom w:val="none" w:sz="0" w:space="0" w:color="auto"/>
        <w:right w:val="none" w:sz="0" w:space="0" w:color="auto"/>
      </w:divBdr>
    </w:div>
    <w:div w:id="545947309">
      <w:marLeft w:val="0"/>
      <w:marRight w:val="0"/>
      <w:marTop w:val="10"/>
      <w:marBottom w:val="10"/>
      <w:divBdr>
        <w:top w:val="none" w:sz="0" w:space="0" w:color="auto"/>
        <w:left w:val="none" w:sz="0" w:space="0" w:color="auto"/>
        <w:bottom w:val="none" w:sz="0" w:space="0" w:color="auto"/>
        <w:right w:val="none" w:sz="0" w:space="0" w:color="auto"/>
      </w:divBdr>
    </w:div>
    <w:div w:id="579019572">
      <w:marLeft w:val="0"/>
      <w:marRight w:val="0"/>
      <w:marTop w:val="10"/>
      <w:marBottom w:val="10"/>
      <w:divBdr>
        <w:top w:val="none" w:sz="0" w:space="0" w:color="auto"/>
        <w:left w:val="none" w:sz="0" w:space="0" w:color="auto"/>
        <w:bottom w:val="none" w:sz="0" w:space="0" w:color="auto"/>
        <w:right w:val="none" w:sz="0" w:space="0" w:color="auto"/>
      </w:divBdr>
    </w:div>
    <w:div w:id="633104213">
      <w:marLeft w:val="0"/>
      <w:marRight w:val="0"/>
      <w:marTop w:val="10"/>
      <w:marBottom w:val="10"/>
      <w:divBdr>
        <w:top w:val="none" w:sz="0" w:space="0" w:color="auto"/>
        <w:left w:val="none" w:sz="0" w:space="0" w:color="auto"/>
        <w:bottom w:val="none" w:sz="0" w:space="0" w:color="auto"/>
        <w:right w:val="none" w:sz="0" w:space="0" w:color="auto"/>
      </w:divBdr>
    </w:div>
    <w:div w:id="687028477">
      <w:marLeft w:val="0"/>
      <w:marRight w:val="0"/>
      <w:marTop w:val="10"/>
      <w:marBottom w:val="10"/>
      <w:divBdr>
        <w:top w:val="none" w:sz="0" w:space="0" w:color="auto"/>
        <w:left w:val="none" w:sz="0" w:space="0" w:color="auto"/>
        <w:bottom w:val="none" w:sz="0" w:space="0" w:color="auto"/>
        <w:right w:val="none" w:sz="0" w:space="0" w:color="auto"/>
      </w:divBdr>
    </w:div>
    <w:div w:id="712118298">
      <w:marLeft w:val="0"/>
      <w:marRight w:val="720"/>
      <w:marTop w:val="10"/>
      <w:marBottom w:val="10"/>
      <w:divBdr>
        <w:top w:val="none" w:sz="0" w:space="0" w:color="auto"/>
        <w:left w:val="none" w:sz="0" w:space="0" w:color="auto"/>
        <w:bottom w:val="none" w:sz="0" w:space="0" w:color="auto"/>
        <w:right w:val="none" w:sz="0" w:space="0" w:color="auto"/>
      </w:divBdr>
    </w:div>
    <w:div w:id="712851264">
      <w:marLeft w:val="0"/>
      <w:marRight w:val="0"/>
      <w:marTop w:val="10"/>
      <w:marBottom w:val="10"/>
      <w:divBdr>
        <w:top w:val="none" w:sz="0" w:space="0" w:color="auto"/>
        <w:left w:val="none" w:sz="0" w:space="0" w:color="auto"/>
        <w:bottom w:val="none" w:sz="0" w:space="0" w:color="auto"/>
        <w:right w:val="none" w:sz="0" w:space="0" w:color="auto"/>
      </w:divBdr>
    </w:div>
    <w:div w:id="740519010">
      <w:marLeft w:val="0"/>
      <w:marRight w:val="0"/>
      <w:marTop w:val="10"/>
      <w:marBottom w:val="10"/>
      <w:divBdr>
        <w:top w:val="none" w:sz="0" w:space="0" w:color="auto"/>
        <w:left w:val="none" w:sz="0" w:space="0" w:color="auto"/>
        <w:bottom w:val="none" w:sz="0" w:space="0" w:color="auto"/>
        <w:right w:val="none" w:sz="0" w:space="0" w:color="auto"/>
      </w:divBdr>
    </w:div>
    <w:div w:id="745881995">
      <w:marLeft w:val="0"/>
      <w:marRight w:val="0"/>
      <w:marTop w:val="10"/>
      <w:marBottom w:val="10"/>
      <w:divBdr>
        <w:top w:val="none" w:sz="0" w:space="0" w:color="auto"/>
        <w:left w:val="none" w:sz="0" w:space="0" w:color="auto"/>
        <w:bottom w:val="none" w:sz="0" w:space="0" w:color="auto"/>
        <w:right w:val="none" w:sz="0" w:space="0" w:color="auto"/>
      </w:divBdr>
    </w:div>
    <w:div w:id="850802573">
      <w:marLeft w:val="0"/>
      <w:marRight w:val="0"/>
      <w:marTop w:val="10"/>
      <w:marBottom w:val="10"/>
      <w:divBdr>
        <w:top w:val="none" w:sz="0" w:space="0" w:color="auto"/>
        <w:left w:val="none" w:sz="0" w:space="0" w:color="auto"/>
        <w:bottom w:val="none" w:sz="0" w:space="0" w:color="auto"/>
        <w:right w:val="none" w:sz="0" w:space="0" w:color="auto"/>
      </w:divBdr>
    </w:div>
    <w:div w:id="871260399">
      <w:marLeft w:val="0"/>
      <w:marRight w:val="0"/>
      <w:marTop w:val="10"/>
      <w:marBottom w:val="10"/>
      <w:divBdr>
        <w:top w:val="none" w:sz="0" w:space="0" w:color="auto"/>
        <w:left w:val="none" w:sz="0" w:space="0" w:color="auto"/>
        <w:bottom w:val="none" w:sz="0" w:space="0" w:color="auto"/>
        <w:right w:val="none" w:sz="0" w:space="0" w:color="auto"/>
      </w:divBdr>
    </w:div>
    <w:div w:id="938440847">
      <w:marLeft w:val="0"/>
      <w:marRight w:val="0"/>
      <w:marTop w:val="10"/>
      <w:marBottom w:val="10"/>
      <w:divBdr>
        <w:top w:val="none" w:sz="0" w:space="0" w:color="auto"/>
        <w:left w:val="none" w:sz="0" w:space="0" w:color="auto"/>
        <w:bottom w:val="none" w:sz="0" w:space="0" w:color="auto"/>
        <w:right w:val="none" w:sz="0" w:space="0" w:color="auto"/>
      </w:divBdr>
    </w:div>
    <w:div w:id="970134447">
      <w:marLeft w:val="0"/>
      <w:marRight w:val="0"/>
      <w:marTop w:val="10"/>
      <w:marBottom w:val="10"/>
      <w:divBdr>
        <w:top w:val="none" w:sz="0" w:space="0" w:color="auto"/>
        <w:left w:val="none" w:sz="0" w:space="0" w:color="auto"/>
        <w:bottom w:val="none" w:sz="0" w:space="0" w:color="auto"/>
        <w:right w:val="none" w:sz="0" w:space="0" w:color="auto"/>
      </w:divBdr>
    </w:div>
    <w:div w:id="971790223">
      <w:marLeft w:val="0"/>
      <w:marRight w:val="0"/>
      <w:marTop w:val="10"/>
      <w:marBottom w:val="10"/>
      <w:divBdr>
        <w:top w:val="none" w:sz="0" w:space="0" w:color="auto"/>
        <w:left w:val="none" w:sz="0" w:space="0" w:color="auto"/>
        <w:bottom w:val="none" w:sz="0" w:space="0" w:color="auto"/>
        <w:right w:val="none" w:sz="0" w:space="0" w:color="auto"/>
      </w:divBdr>
    </w:div>
    <w:div w:id="1019089963">
      <w:marLeft w:val="0"/>
      <w:marRight w:val="0"/>
      <w:marTop w:val="10"/>
      <w:marBottom w:val="10"/>
      <w:divBdr>
        <w:top w:val="none" w:sz="0" w:space="0" w:color="auto"/>
        <w:left w:val="none" w:sz="0" w:space="0" w:color="auto"/>
        <w:bottom w:val="none" w:sz="0" w:space="0" w:color="auto"/>
        <w:right w:val="none" w:sz="0" w:space="0" w:color="auto"/>
      </w:divBdr>
    </w:div>
    <w:div w:id="1022558223">
      <w:marLeft w:val="0"/>
      <w:marRight w:val="0"/>
      <w:marTop w:val="10"/>
      <w:marBottom w:val="10"/>
      <w:divBdr>
        <w:top w:val="none" w:sz="0" w:space="0" w:color="auto"/>
        <w:left w:val="none" w:sz="0" w:space="0" w:color="auto"/>
        <w:bottom w:val="none" w:sz="0" w:space="0" w:color="auto"/>
        <w:right w:val="none" w:sz="0" w:space="0" w:color="auto"/>
      </w:divBdr>
    </w:div>
    <w:div w:id="1056929456">
      <w:marLeft w:val="0"/>
      <w:marRight w:val="0"/>
      <w:marTop w:val="10"/>
      <w:marBottom w:val="10"/>
      <w:divBdr>
        <w:top w:val="none" w:sz="0" w:space="0" w:color="auto"/>
        <w:left w:val="none" w:sz="0" w:space="0" w:color="auto"/>
        <w:bottom w:val="none" w:sz="0" w:space="0" w:color="auto"/>
        <w:right w:val="none" w:sz="0" w:space="0" w:color="auto"/>
      </w:divBdr>
    </w:div>
    <w:div w:id="1085297499">
      <w:marLeft w:val="0"/>
      <w:marRight w:val="0"/>
      <w:marTop w:val="10"/>
      <w:marBottom w:val="10"/>
      <w:divBdr>
        <w:top w:val="none" w:sz="0" w:space="0" w:color="auto"/>
        <w:left w:val="none" w:sz="0" w:space="0" w:color="auto"/>
        <w:bottom w:val="none" w:sz="0" w:space="0" w:color="auto"/>
        <w:right w:val="none" w:sz="0" w:space="0" w:color="auto"/>
      </w:divBdr>
    </w:div>
    <w:div w:id="1097140032">
      <w:marLeft w:val="0"/>
      <w:marRight w:val="0"/>
      <w:marTop w:val="10"/>
      <w:marBottom w:val="10"/>
      <w:divBdr>
        <w:top w:val="none" w:sz="0" w:space="0" w:color="auto"/>
        <w:left w:val="none" w:sz="0" w:space="0" w:color="auto"/>
        <w:bottom w:val="none" w:sz="0" w:space="0" w:color="auto"/>
        <w:right w:val="none" w:sz="0" w:space="0" w:color="auto"/>
      </w:divBdr>
    </w:div>
    <w:div w:id="1210338915">
      <w:marLeft w:val="0"/>
      <w:marRight w:val="0"/>
      <w:marTop w:val="10"/>
      <w:marBottom w:val="10"/>
      <w:divBdr>
        <w:top w:val="none" w:sz="0" w:space="0" w:color="auto"/>
        <w:left w:val="none" w:sz="0" w:space="0" w:color="auto"/>
        <w:bottom w:val="none" w:sz="0" w:space="0" w:color="auto"/>
        <w:right w:val="none" w:sz="0" w:space="0" w:color="auto"/>
      </w:divBdr>
    </w:div>
    <w:div w:id="1242986274">
      <w:marLeft w:val="0"/>
      <w:marRight w:val="0"/>
      <w:marTop w:val="10"/>
      <w:marBottom w:val="10"/>
      <w:divBdr>
        <w:top w:val="none" w:sz="0" w:space="0" w:color="auto"/>
        <w:left w:val="none" w:sz="0" w:space="0" w:color="auto"/>
        <w:bottom w:val="none" w:sz="0" w:space="0" w:color="auto"/>
        <w:right w:val="none" w:sz="0" w:space="0" w:color="auto"/>
      </w:divBdr>
    </w:div>
    <w:div w:id="1333676290">
      <w:marLeft w:val="0"/>
      <w:marRight w:val="720"/>
      <w:marTop w:val="10"/>
      <w:marBottom w:val="10"/>
      <w:divBdr>
        <w:top w:val="none" w:sz="0" w:space="0" w:color="auto"/>
        <w:left w:val="none" w:sz="0" w:space="0" w:color="auto"/>
        <w:bottom w:val="none" w:sz="0" w:space="0" w:color="auto"/>
        <w:right w:val="none" w:sz="0" w:space="0" w:color="auto"/>
      </w:divBdr>
    </w:div>
    <w:div w:id="1346591407">
      <w:marLeft w:val="0"/>
      <w:marRight w:val="0"/>
      <w:marTop w:val="10"/>
      <w:marBottom w:val="10"/>
      <w:divBdr>
        <w:top w:val="none" w:sz="0" w:space="0" w:color="auto"/>
        <w:left w:val="none" w:sz="0" w:space="0" w:color="auto"/>
        <w:bottom w:val="none" w:sz="0" w:space="0" w:color="auto"/>
        <w:right w:val="none" w:sz="0" w:space="0" w:color="auto"/>
      </w:divBdr>
    </w:div>
    <w:div w:id="1451821318">
      <w:marLeft w:val="0"/>
      <w:marRight w:val="0"/>
      <w:marTop w:val="10"/>
      <w:marBottom w:val="10"/>
      <w:divBdr>
        <w:top w:val="none" w:sz="0" w:space="0" w:color="auto"/>
        <w:left w:val="none" w:sz="0" w:space="0" w:color="auto"/>
        <w:bottom w:val="none" w:sz="0" w:space="0" w:color="auto"/>
        <w:right w:val="none" w:sz="0" w:space="0" w:color="auto"/>
      </w:divBdr>
    </w:div>
    <w:div w:id="1504851920">
      <w:marLeft w:val="0"/>
      <w:marRight w:val="0"/>
      <w:marTop w:val="10"/>
      <w:marBottom w:val="10"/>
      <w:divBdr>
        <w:top w:val="none" w:sz="0" w:space="0" w:color="auto"/>
        <w:left w:val="none" w:sz="0" w:space="0" w:color="auto"/>
        <w:bottom w:val="none" w:sz="0" w:space="0" w:color="auto"/>
        <w:right w:val="none" w:sz="0" w:space="0" w:color="auto"/>
      </w:divBdr>
    </w:div>
    <w:div w:id="1518763318">
      <w:marLeft w:val="0"/>
      <w:marRight w:val="0"/>
      <w:marTop w:val="10"/>
      <w:marBottom w:val="10"/>
      <w:divBdr>
        <w:top w:val="none" w:sz="0" w:space="0" w:color="auto"/>
        <w:left w:val="none" w:sz="0" w:space="0" w:color="auto"/>
        <w:bottom w:val="none" w:sz="0" w:space="0" w:color="auto"/>
        <w:right w:val="none" w:sz="0" w:space="0" w:color="auto"/>
      </w:divBdr>
    </w:div>
    <w:div w:id="1718623846">
      <w:marLeft w:val="0"/>
      <w:marRight w:val="0"/>
      <w:marTop w:val="10"/>
      <w:marBottom w:val="10"/>
      <w:divBdr>
        <w:top w:val="none" w:sz="0" w:space="0" w:color="auto"/>
        <w:left w:val="none" w:sz="0" w:space="0" w:color="auto"/>
        <w:bottom w:val="none" w:sz="0" w:space="0" w:color="auto"/>
        <w:right w:val="none" w:sz="0" w:space="0" w:color="auto"/>
      </w:divBdr>
    </w:div>
    <w:div w:id="1735661102">
      <w:marLeft w:val="0"/>
      <w:marRight w:val="720"/>
      <w:marTop w:val="10"/>
      <w:marBottom w:val="10"/>
      <w:divBdr>
        <w:top w:val="none" w:sz="0" w:space="0" w:color="auto"/>
        <w:left w:val="none" w:sz="0" w:space="0" w:color="auto"/>
        <w:bottom w:val="none" w:sz="0" w:space="0" w:color="auto"/>
        <w:right w:val="none" w:sz="0" w:space="0" w:color="auto"/>
      </w:divBdr>
    </w:div>
    <w:div w:id="1810590357">
      <w:marLeft w:val="0"/>
      <w:marRight w:val="0"/>
      <w:marTop w:val="10"/>
      <w:marBottom w:val="10"/>
      <w:divBdr>
        <w:top w:val="none" w:sz="0" w:space="0" w:color="auto"/>
        <w:left w:val="none" w:sz="0" w:space="0" w:color="auto"/>
        <w:bottom w:val="none" w:sz="0" w:space="0" w:color="auto"/>
        <w:right w:val="none" w:sz="0" w:space="0" w:color="auto"/>
      </w:divBdr>
    </w:div>
    <w:div w:id="1862232373">
      <w:marLeft w:val="0"/>
      <w:marRight w:val="0"/>
      <w:marTop w:val="10"/>
      <w:marBottom w:val="10"/>
      <w:divBdr>
        <w:top w:val="none" w:sz="0" w:space="0" w:color="auto"/>
        <w:left w:val="none" w:sz="0" w:space="0" w:color="auto"/>
        <w:bottom w:val="none" w:sz="0" w:space="0" w:color="auto"/>
        <w:right w:val="none" w:sz="0" w:space="0" w:color="auto"/>
      </w:divBdr>
    </w:div>
    <w:div w:id="1930577644">
      <w:marLeft w:val="0"/>
      <w:marRight w:val="0"/>
      <w:marTop w:val="10"/>
      <w:marBottom w:val="10"/>
      <w:divBdr>
        <w:top w:val="none" w:sz="0" w:space="0" w:color="auto"/>
        <w:left w:val="none" w:sz="0" w:space="0" w:color="auto"/>
        <w:bottom w:val="none" w:sz="0" w:space="0" w:color="auto"/>
        <w:right w:val="none" w:sz="0" w:space="0" w:color="auto"/>
      </w:divBdr>
    </w:div>
    <w:div w:id="1953199588">
      <w:marLeft w:val="0"/>
      <w:marRight w:val="0"/>
      <w:marTop w:val="10"/>
      <w:marBottom w:val="10"/>
      <w:divBdr>
        <w:top w:val="none" w:sz="0" w:space="0" w:color="auto"/>
        <w:left w:val="none" w:sz="0" w:space="0" w:color="auto"/>
        <w:bottom w:val="none" w:sz="0" w:space="0" w:color="auto"/>
        <w:right w:val="none" w:sz="0" w:space="0" w:color="auto"/>
      </w:divBdr>
    </w:div>
    <w:div w:id="1954700603">
      <w:marLeft w:val="0"/>
      <w:marRight w:val="0"/>
      <w:marTop w:val="10"/>
      <w:marBottom w:val="10"/>
      <w:divBdr>
        <w:top w:val="none" w:sz="0" w:space="0" w:color="auto"/>
        <w:left w:val="none" w:sz="0" w:space="0" w:color="auto"/>
        <w:bottom w:val="none" w:sz="0" w:space="0" w:color="auto"/>
        <w:right w:val="none" w:sz="0" w:space="0" w:color="auto"/>
      </w:divBdr>
    </w:div>
    <w:div w:id="2008703432">
      <w:marLeft w:val="0"/>
      <w:marRight w:val="0"/>
      <w:marTop w:val="10"/>
      <w:marBottom w:val="10"/>
      <w:divBdr>
        <w:top w:val="none" w:sz="0" w:space="0" w:color="auto"/>
        <w:left w:val="none" w:sz="0" w:space="0" w:color="auto"/>
        <w:bottom w:val="none" w:sz="0" w:space="0" w:color="auto"/>
        <w:right w:val="none" w:sz="0" w:space="0" w:color="auto"/>
      </w:divBdr>
    </w:div>
    <w:div w:id="2024819455">
      <w:marLeft w:val="0"/>
      <w:marRight w:val="720"/>
      <w:marTop w:val="10"/>
      <w:marBottom w:val="10"/>
      <w:divBdr>
        <w:top w:val="none" w:sz="0" w:space="0" w:color="auto"/>
        <w:left w:val="none" w:sz="0" w:space="0" w:color="auto"/>
        <w:bottom w:val="none" w:sz="0" w:space="0" w:color="auto"/>
        <w:right w:val="none" w:sz="0" w:space="0" w:color="auto"/>
      </w:divBdr>
    </w:div>
    <w:div w:id="2041974976">
      <w:marLeft w:val="0"/>
      <w:marRight w:val="720"/>
      <w:marTop w:val="10"/>
      <w:marBottom w:val="10"/>
      <w:divBdr>
        <w:top w:val="none" w:sz="0" w:space="0" w:color="auto"/>
        <w:left w:val="none" w:sz="0" w:space="0" w:color="auto"/>
        <w:bottom w:val="none" w:sz="0" w:space="0" w:color="auto"/>
        <w:right w:val="none" w:sz="0" w:space="0" w:color="auto"/>
      </w:divBdr>
    </w:div>
    <w:div w:id="20585827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