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30A6D">
      <w:pPr>
        <w:spacing w:line="500" w:lineRule="atLeast"/>
        <w:jc w:val="center"/>
        <w:divId w:val="891502179"/>
        <w:rPr>
          <w:rFonts w:ascii="黑体" w:eastAsia="黑体" w:hAnsi="黑体"/>
          <w:sz w:val="36"/>
          <w:szCs w:val="36"/>
        </w:rPr>
      </w:pPr>
      <w:bookmarkStart w:id="0" w:name="_GoBack"/>
      <w:bookmarkEnd w:id="0"/>
      <w:r>
        <w:rPr>
          <w:rFonts w:ascii="黑体" w:eastAsia="黑体" w:hAnsi="黑体" w:hint="eastAsia"/>
          <w:sz w:val="36"/>
          <w:szCs w:val="36"/>
        </w:rPr>
        <w:t>北京市通州区人民法院</w:t>
      </w:r>
    </w:p>
    <w:p w:rsidR="00000000" w:rsidRDefault="00630A6D">
      <w:pPr>
        <w:spacing w:line="500" w:lineRule="atLeast"/>
        <w:jc w:val="center"/>
        <w:divId w:val="8870121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30A6D">
      <w:pPr>
        <w:spacing w:line="500" w:lineRule="atLeast"/>
        <w:jc w:val="right"/>
        <w:divId w:val="366954350"/>
        <w:rPr>
          <w:rFonts w:hint="eastAsia"/>
          <w:sz w:val="30"/>
          <w:szCs w:val="30"/>
        </w:rPr>
      </w:pPr>
      <w:r>
        <w:rPr>
          <w:rFonts w:hint="eastAsia"/>
          <w:sz w:val="30"/>
          <w:szCs w:val="30"/>
        </w:rPr>
        <w:t>（</w:t>
      </w:r>
      <w:r>
        <w:rPr>
          <w:rFonts w:hint="eastAsia"/>
          <w:sz w:val="30"/>
          <w:szCs w:val="30"/>
        </w:rPr>
        <w:t>2019</w:t>
      </w:r>
      <w:r>
        <w:rPr>
          <w:rFonts w:hint="eastAsia"/>
          <w:sz w:val="30"/>
          <w:szCs w:val="30"/>
        </w:rPr>
        <w:t>）京</w:t>
      </w:r>
      <w:r>
        <w:rPr>
          <w:rFonts w:hint="eastAsia"/>
          <w:sz w:val="30"/>
          <w:szCs w:val="30"/>
        </w:rPr>
        <w:t>0112</w:t>
      </w:r>
      <w:r>
        <w:rPr>
          <w:rFonts w:hint="eastAsia"/>
          <w:sz w:val="30"/>
          <w:szCs w:val="30"/>
        </w:rPr>
        <w:t>民初</w:t>
      </w:r>
      <w:r>
        <w:rPr>
          <w:rFonts w:hint="eastAsia"/>
          <w:sz w:val="30"/>
          <w:szCs w:val="30"/>
        </w:rPr>
        <w:t>12718</w:t>
      </w:r>
      <w:r>
        <w:rPr>
          <w:rFonts w:hint="eastAsia"/>
          <w:sz w:val="30"/>
          <w:szCs w:val="30"/>
        </w:rPr>
        <w:t>号</w:t>
      </w:r>
    </w:p>
    <w:p w:rsidR="00000000" w:rsidRDefault="00630A6D">
      <w:pPr>
        <w:spacing w:line="500" w:lineRule="atLeast"/>
        <w:ind w:firstLine="600"/>
        <w:divId w:val="1823691205"/>
        <w:rPr>
          <w:rFonts w:hint="eastAsia"/>
          <w:sz w:val="30"/>
          <w:szCs w:val="30"/>
        </w:rPr>
      </w:pPr>
      <w:r>
        <w:rPr>
          <w:rFonts w:hint="eastAsia"/>
          <w:sz w:val="30"/>
          <w:szCs w:val="30"/>
        </w:rPr>
        <w:t>原告：付春霞，女，</w:t>
      </w:r>
      <w:r>
        <w:rPr>
          <w:rFonts w:hint="eastAsia"/>
          <w:sz w:val="30"/>
          <w:szCs w:val="30"/>
        </w:rPr>
        <w:t>1966</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日出生，汉族，住河北省涿州市。</w:t>
      </w:r>
    </w:p>
    <w:p w:rsidR="00000000" w:rsidRDefault="00630A6D">
      <w:pPr>
        <w:spacing w:line="500" w:lineRule="atLeast"/>
        <w:ind w:firstLine="600"/>
        <w:divId w:val="633144000"/>
        <w:rPr>
          <w:rFonts w:hint="eastAsia"/>
          <w:sz w:val="30"/>
          <w:szCs w:val="30"/>
        </w:rPr>
      </w:pPr>
      <w:r>
        <w:rPr>
          <w:rFonts w:hint="eastAsia"/>
          <w:sz w:val="30"/>
          <w:szCs w:val="30"/>
        </w:rPr>
        <w:t>委托诉讼代理人：付春景，男，汉族，付春霞之弟弟。</w:t>
      </w:r>
    </w:p>
    <w:p w:rsidR="00000000" w:rsidRDefault="00630A6D">
      <w:pPr>
        <w:spacing w:line="500" w:lineRule="atLeast"/>
        <w:ind w:firstLine="600"/>
        <w:divId w:val="269702334"/>
        <w:rPr>
          <w:rFonts w:hint="eastAsia"/>
          <w:sz w:val="30"/>
          <w:szCs w:val="30"/>
        </w:rPr>
      </w:pPr>
      <w:r>
        <w:rPr>
          <w:rFonts w:hint="eastAsia"/>
          <w:sz w:val="30"/>
          <w:szCs w:val="30"/>
        </w:rPr>
        <w:t>被告：任希辉，男，</w:t>
      </w:r>
      <w:r>
        <w:rPr>
          <w:rFonts w:hint="eastAsia"/>
          <w:sz w:val="30"/>
          <w:szCs w:val="30"/>
        </w:rPr>
        <w:t>1974</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日出生，汉族，住山东省高唐县。</w:t>
      </w:r>
    </w:p>
    <w:p w:rsidR="00000000" w:rsidRDefault="00630A6D">
      <w:pPr>
        <w:spacing w:line="500" w:lineRule="atLeast"/>
        <w:ind w:firstLine="600"/>
        <w:divId w:val="365716803"/>
        <w:rPr>
          <w:rFonts w:hint="eastAsia"/>
          <w:sz w:val="30"/>
          <w:szCs w:val="30"/>
        </w:rPr>
      </w:pPr>
      <w:r>
        <w:rPr>
          <w:rFonts w:hint="eastAsia"/>
          <w:sz w:val="30"/>
          <w:szCs w:val="30"/>
        </w:rPr>
        <w:t>委托诉讼代理人：牛增科，北京圣略律师事务所律师。</w:t>
      </w:r>
    </w:p>
    <w:p w:rsidR="00000000" w:rsidRDefault="00630A6D">
      <w:pPr>
        <w:spacing w:line="500" w:lineRule="atLeast"/>
        <w:ind w:firstLine="600"/>
        <w:divId w:val="1902213305"/>
        <w:rPr>
          <w:rFonts w:hint="eastAsia"/>
          <w:sz w:val="30"/>
          <w:szCs w:val="30"/>
        </w:rPr>
      </w:pPr>
      <w:r>
        <w:rPr>
          <w:rFonts w:hint="eastAsia"/>
          <w:sz w:val="30"/>
          <w:szCs w:val="30"/>
        </w:rPr>
        <w:t>被告：高娟，女，</w:t>
      </w:r>
      <w:r>
        <w:rPr>
          <w:rFonts w:hint="eastAsia"/>
          <w:sz w:val="30"/>
          <w:szCs w:val="30"/>
        </w:rPr>
        <w:t>1981</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日出生，汉族，住黑龙江省哈尔滨市香坊区。</w:t>
      </w:r>
    </w:p>
    <w:p w:rsidR="00000000" w:rsidRDefault="00630A6D">
      <w:pPr>
        <w:spacing w:line="500" w:lineRule="atLeast"/>
        <w:ind w:firstLine="600"/>
        <w:divId w:val="1894930155"/>
        <w:rPr>
          <w:rFonts w:hint="eastAsia"/>
          <w:sz w:val="30"/>
          <w:szCs w:val="30"/>
        </w:rPr>
      </w:pPr>
      <w:r>
        <w:rPr>
          <w:rFonts w:hint="eastAsia"/>
          <w:sz w:val="30"/>
          <w:szCs w:val="30"/>
        </w:rPr>
        <w:t>委托诉讼代理人：牛增科，北京圣略律师事务所律师。</w:t>
      </w:r>
    </w:p>
    <w:p w:rsidR="00000000" w:rsidRDefault="00630A6D">
      <w:pPr>
        <w:spacing w:line="500" w:lineRule="atLeast"/>
        <w:ind w:firstLine="600"/>
        <w:divId w:val="553200029"/>
        <w:rPr>
          <w:rFonts w:hint="eastAsia"/>
          <w:sz w:val="30"/>
          <w:szCs w:val="30"/>
        </w:rPr>
      </w:pPr>
      <w:r>
        <w:rPr>
          <w:rFonts w:hint="eastAsia"/>
          <w:sz w:val="30"/>
          <w:szCs w:val="30"/>
        </w:rPr>
        <w:t>被告：北京爱哲思科技有限公司，住所地北京市通州区漷县开发区鑫隅街</w:t>
      </w:r>
      <w:r>
        <w:rPr>
          <w:rFonts w:hint="eastAsia"/>
          <w:sz w:val="30"/>
          <w:szCs w:val="30"/>
        </w:rPr>
        <w:t>717</w:t>
      </w:r>
      <w:r>
        <w:rPr>
          <w:rFonts w:hint="eastAsia"/>
          <w:sz w:val="30"/>
          <w:szCs w:val="30"/>
        </w:rPr>
        <w:t>号。</w:t>
      </w:r>
    </w:p>
    <w:p w:rsidR="00000000" w:rsidRDefault="00630A6D">
      <w:pPr>
        <w:spacing w:line="500" w:lineRule="atLeast"/>
        <w:ind w:firstLine="600"/>
        <w:divId w:val="1922830936"/>
        <w:rPr>
          <w:rFonts w:hint="eastAsia"/>
          <w:sz w:val="30"/>
          <w:szCs w:val="30"/>
        </w:rPr>
      </w:pPr>
      <w:r>
        <w:rPr>
          <w:rFonts w:hint="eastAsia"/>
          <w:sz w:val="30"/>
          <w:szCs w:val="30"/>
        </w:rPr>
        <w:t>法定代表人：高娟，经理。</w:t>
      </w:r>
    </w:p>
    <w:p w:rsidR="00000000" w:rsidRDefault="00630A6D">
      <w:pPr>
        <w:spacing w:line="500" w:lineRule="atLeast"/>
        <w:ind w:firstLine="600"/>
        <w:divId w:val="958409958"/>
        <w:rPr>
          <w:rFonts w:hint="eastAsia"/>
          <w:sz w:val="30"/>
          <w:szCs w:val="30"/>
        </w:rPr>
      </w:pPr>
      <w:r>
        <w:rPr>
          <w:rFonts w:hint="eastAsia"/>
          <w:sz w:val="30"/>
          <w:szCs w:val="30"/>
        </w:rPr>
        <w:t>委托诉讼代理人：牛增科，北京圣略律师事务所律师。</w:t>
      </w:r>
    </w:p>
    <w:p w:rsidR="00000000" w:rsidRDefault="00630A6D">
      <w:pPr>
        <w:spacing w:line="500" w:lineRule="atLeast"/>
        <w:ind w:firstLine="600"/>
        <w:divId w:val="33042745"/>
        <w:rPr>
          <w:rFonts w:hint="eastAsia"/>
          <w:sz w:val="30"/>
          <w:szCs w:val="30"/>
        </w:rPr>
      </w:pPr>
      <w:r>
        <w:rPr>
          <w:rFonts w:hint="eastAsia"/>
          <w:sz w:val="30"/>
          <w:szCs w:val="30"/>
        </w:rPr>
        <w:t>原告付春霞与被告任希辉、被告高娟、被告北京爱哲思科技有限公司（以下简称爱哲思公司）损害公司利益责任纠纷一案，本院立案后，依法适用简易程序，公开开庭进行了审理。后因案件审理需要，依法适用普通程序，公开开庭进行了审理。付春霞委托诉讼代理人付春景，任希辉、高娟、爱哲思公司共同委托诉讼代理人牛增科到庭参加诉讼。本案现已审理终结。</w:t>
      </w:r>
    </w:p>
    <w:p w:rsidR="00000000" w:rsidRDefault="00630A6D">
      <w:pPr>
        <w:spacing w:line="500" w:lineRule="atLeast"/>
        <w:ind w:firstLine="600"/>
        <w:divId w:val="1783262849"/>
        <w:rPr>
          <w:rFonts w:hint="eastAsia"/>
          <w:sz w:val="30"/>
          <w:szCs w:val="30"/>
        </w:rPr>
      </w:pPr>
      <w:r>
        <w:rPr>
          <w:rFonts w:hint="eastAsia"/>
          <w:sz w:val="30"/>
          <w:szCs w:val="30"/>
        </w:rPr>
        <w:t>付春霞向本院提出诉讼请求：</w:t>
      </w:r>
      <w:r>
        <w:rPr>
          <w:rFonts w:hint="eastAsia"/>
          <w:sz w:val="30"/>
          <w:szCs w:val="30"/>
        </w:rPr>
        <w:t>1.</w:t>
      </w:r>
      <w:r>
        <w:rPr>
          <w:rFonts w:hint="eastAsia"/>
          <w:sz w:val="30"/>
          <w:szCs w:val="30"/>
        </w:rPr>
        <w:t>判决爱</w:t>
      </w:r>
      <w:r>
        <w:rPr>
          <w:rFonts w:hint="eastAsia"/>
          <w:sz w:val="30"/>
          <w:szCs w:val="30"/>
        </w:rPr>
        <w:t>哲思公司的收入归北京鑫华源泰科技有限公司（以下简称鑫华公司）所有；</w:t>
      </w:r>
      <w:r>
        <w:rPr>
          <w:rFonts w:hint="eastAsia"/>
          <w:sz w:val="30"/>
          <w:szCs w:val="30"/>
        </w:rPr>
        <w:t>2.</w:t>
      </w:r>
      <w:r>
        <w:rPr>
          <w:rFonts w:hint="eastAsia"/>
          <w:sz w:val="30"/>
          <w:szCs w:val="30"/>
        </w:rPr>
        <w:t>本案诉讼费用、审计费用由任希辉、高娟、爱哲思公司共同承担。事实和理由：爱哲思公司是由鑫华公司总经理任希辉和财</w:t>
      </w:r>
      <w:r>
        <w:rPr>
          <w:rFonts w:hint="eastAsia"/>
          <w:sz w:val="30"/>
          <w:szCs w:val="30"/>
        </w:rPr>
        <w:lastRenderedPageBreak/>
        <w:t>务主管高娟二人投资的公司。任希辉与高娟系夫妻关系。二人在鑫华公司其他股东未授权及不知情的情况下私自成立爱哲思公司，并将鑫华公司的业务转入其个人公司，使鑫华公司无法继续经营，造成鑫华公司巨大损失。依据《中华人民共和国公司法》第一百四十八条第五款之规定，爱哲思公司的所有收入应归鑫华公司所有。在（</w:t>
      </w:r>
      <w:r>
        <w:rPr>
          <w:rFonts w:hint="eastAsia"/>
          <w:sz w:val="30"/>
          <w:szCs w:val="30"/>
        </w:rPr>
        <w:t>2015</w:t>
      </w:r>
      <w:r>
        <w:rPr>
          <w:rFonts w:hint="eastAsia"/>
          <w:sz w:val="30"/>
          <w:szCs w:val="30"/>
        </w:rPr>
        <w:t>）通民初字第</w:t>
      </w:r>
      <w:r>
        <w:rPr>
          <w:rFonts w:hint="eastAsia"/>
          <w:sz w:val="30"/>
          <w:szCs w:val="30"/>
        </w:rPr>
        <w:t>20676</w:t>
      </w:r>
      <w:r>
        <w:rPr>
          <w:rFonts w:hint="eastAsia"/>
          <w:sz w:val="30"/>
          <w:szCs w:val="30"/>
        </w:rPr>
        <w:t>号案件中已经</w:t>
      </w:r>
      <w:r>
        <w:rPr>
          <w:rFonts w:hint="eastAsia"/>
          <w:sz w:val="30"/>
          <w:szCs w:val="30"/>
        </w:rPr>
        <w:t>对爱哲思公司、任希辉、高娟的侵权行为进行了认定，因当事人撤回对爱哲思公司账目进行审计的请求。现为查清爱哲思公司的实际侵权所得，故付春霞提起本案诉讼。</w:t>
      </w:r>
    </w:p>
    <w:p w:rsidR="00000000" w:rsidRDefault="00630A6D">
      <w:pPr>
        <w:spacing w:line="500" w:lineRule="atLeast"/>
        <w:ind w:firstLine="600"/>
        <w:divId w:val="1726176584"/>
        <w:rPr>
          <w:rFonts w:hint="eastAsia"/>
          <w:sz w:val="30"/>
          <w:szCs w:val="30"/>
        </w:rPr>
      </w:pPr>
      <w:r>
        <w:rPr>
          <w:rFonts w:hint="eastAsia"/>
          <w:sz w:val="30"/>
          <w:szCs w:val="30"/>
        </w:rPr>
        <w:t>任希辉、高娟、爱哲思公司共同辩称，爱哲思公司没有损害鑫华公司的利益。任希辉、高娟均是鑫华公司的股东。</w:t>
      </w:r>
      <w:r>
        <w:rPr>
          <w:rFonts w:hint="eastAsia"/>
          <w:sz w:val="30"/>
          <w:szCs w:val="30"/>
        </w:rPr>
        <w:t>2010</w:t>
      </w:r>
      <w:r>
        <w:rPr>
          <w:rFonts w:hint="eastAsia"/>
          <w:sz w:val="30"/>
          <w:szCs w:val="30"/>
        </w:rPr>
        <w:t>年，因经济环境不好，鑫华公司经营过程中出现资金周转困难，无法按期支付供货商货款。为避免逾期责任并保证鑫华公司经营，由爱哲思公司向爱尔兰</w:t>
      </w:r>
      <w:r>
        <w:rPr>
          <w:rFonts w:hint="eastAsia"/>
          <w:sz w:val="30"/>
          <w:szCs w:val="30"/>
        </w:rPr>
        <w:t>AGC</w:t>
      </w:r>
      <w:r>
        <w:rPr>
          <w:rFonts w:hint="eastAsia"/>
          <w:sz w:val="30"/>
          <w:szCs w:val="30"/>
        </w:rPr>
        <w:t>仪器公司（以下简称</w:t>
      </w:r>
      <w:r>
        <w:rPr>
          <w:rFonts w:hint="eastAsia"/>
          <w:sz w:val="30"/>
          <w:szCs w:val="30"/>
        </w:rPr>
        <w:t>AGC</w:t>
      </w:r>
      <w:r>
        <w:rPr>
          <w:rFonts w:hint="eastAsia"/>
          <w:sz w:val="30"/>
          <w:szCs w:val="30"/>
        </w:rPr>
        <w:t>公司）购买产品，转售给鑫华公司，鑫华公司再向其他客户供应产品。</w:t>
      </w:r>
      <w:r>
        <w:rPr>
          <w:rFonts w:hint="eastAsia"/>
          <w:sz w:val="30"/>
          <w:szCs w:val="30"/>
        </w:rPr>
        <w:t>2011</w:t>
      </w:r>
      <w:r>
        <w:rPr>
          <w:rFonts w:hint="eastAsia"/>
          <w:sz w:val="30"/>
          <w:szCs w:val="30"/>
        </w:rPr>
        <w:t>年付春霞了解到上述情</w:t>
      </w:r>
      <w:r>
        <w:rPr>
          <w:rFonts w:hint="eastAsia"/>
          <w:sz w:val="30"/>
          <w:szCs w:val="30"/>
        </w:rPr>
        <w:t>况后与任希辉发生矛盾，并于</w:t>
      </w:r>
      <w:r>
        <w:rPr>
          <w:rFonts w:hint="eastAsia"/>
          <w:sz w:val="30"/>
          <w:szCs w:val="30"/>
        </w:rPr>
        <w:t>2012</w:t>
      </w:r>
      <w:r>
        <w:rPr>
          <w:rFonts w:hint="eastAsia"/>
          <w:sz w:val="30"/>
          <w:szCs w:val="30"/>
        </w:rPr>
        <w:t>年提起诉讼。因股东矛盾，任希辉没有信心经营，于</w:t>
      </w:r>
      <w:r>
        <w:rPr>
          <w:rFonts w:hint="eastAsia"/>
          <w:sz w:val="30"/>
          <w:szCs w:val="30"/>
        </w:rPr>
        <w:t>2012</w:t>
      </w:r>
      <w:r>
        <w:rPr>
          <w:rFonts w:hint="eastAsia"/>
          <w:sz w:val="30"/>
          <w:szCs w:val="30"/>
        </w:rPr>
        <w:t>年底停止鑫华公司的全部业务。爱哲思公司也停止经营。任希辉、高娟、爱哲思公司并没有利用鑫华公司的商业机会经营同类业务，也没有向鑫华公司客户销售产品。鑫华公司并不是</w:t>
      </w:r>
      <w:r>
        <w:rPr>
          <w:rFonts w:hint="eastAsia"/>
          <w:sz w:val="30"/>
          <w:szCs w:val="30"/>
        </w:rPr>
        <w:t>AGC</w:t>
      </w:r>
      <w:r>
        <w:rPr>
          <w:rFonts w:hint="eastAsia"/>
          <w:sz w:val="30"/>
          <w:szCs w:val="30"/>
        </w:rPr>
        <w:t>公司在中国大陆唯一的代理商。鑫华公司于</w:t>
      </w:r>
      <w:r>
        <w:rPr>
          <w:rFonts w:hint="eastAsia"/>
          <w:sz w:val="30"/>
          <w:szCs w:val="30"/>
        </w:rPr>
        <w:t>2010</w:t>
      </w:r>
      <w:r>
        <w:rPr>
          <w:rFonts w:hint="eastAsia"/>
          <w:sz w:val="30"/>
          <w:szCs w:val="30"/>
        </w:rPr>
        <w:t>年对供应商逾期付款导致供应商停止供货。高娟并非适格的被告主体。高娟于</w:t>
      </w:r>
      <w:r>
        <w:rPr>
          <w:rFonts w:hint="eastAsia"/>
          <w:sz w:val="30"/>
          <w:szCs w:val="30"/>
        </w:rPr>
        <w:t>2010</w:t>
      </w:r>
      <w:r>
        <w:rPr>
          <w:rFonts w:hint="eastAsia"/>
          <w:sz w:val="30"/>
          <w:szCs w:val="30"/>
        </w:rPr>
        <w:t>年受让取得爱哲思公司股权，与任希辉于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日登记结婚。高娟并不是鑫华公司的高级管理人、董事、监事，并非财务主管，仅是负责行政</w:t>
      </w:r>
      <w:r>
        <w:rPr>
          <w:rFonts w:hint="eastAsia"/>
          <w:sz w:val="30"/>
          <w:szCs w:val="30"/>
        </w:rPr>
        <w:t>事务的接待人员。任希辉、高娟、鑫华公司均不存在损害鑫华公司利益的情形，故不同意付春霞的诉讼请求。</w:t>
      </w:r>
    </w:p>
    <w:p w:rsidR="00000000" w:rsidRDefault="00630A6D">
      <w:pPr>
        <w:spacing w:line="500" w:lineRule="atLeast"/>
        <w:ind w:firstLine="600"/>
        <w:divId w:val="1139421124"/>
        <w:rPr>
          <w:rFonts w:hint="eastAsia"/>
          <w:sz w:val="30"/>
          <w:szCs w:val="30"/>
        </w:rPr>
      </w:pPr>
      <w:r>
        <w:rPr>
          <w:rFonts w:hint="eastAsia"/>
          <w:sz w:val="30"/>
          <w:szCs w:val="30"/>
        </w:rPr>
        <w:lastRenderedPageBreak/>
        <w:t>当事人围绕诉讼请求依法提交了证据，本院组织当事人进行证据交换和质证。对当事人无异议的证据，本院予以确认并在卷佐证。</w:t>
      </w:r>
    </w:p>
    <w:p w:rsidR="00000000" w:rsidRDefault="00630A6D">
      <w:pPr>
        <w:spacing w:line="500" w:lineRule="atLeast"/>
        <w:ind w:firstLine="600"/>
        <w:divId w:val="139004272"/>
        <w:rPr>
          <w:rFonts w:hint="eastAsia"/>
          <w:sz w:val="30"/>
          <w:szCs w:val="30"/>
        </w:rPr>
      </w:pPr>
      <w:r>
        <w:rPr>
          <w:rFonts w:hint="eastAsia"/>
          <w:sz w:val="30"/>
          <w:szCs w:val="30"/>
        </w:rPr>
        <w:t>本院根据上述认证查明，任希辉与高娟系夫妻关系。鑫华公司成立于</w:t>
      </w: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经营范围包含科技开发、技术咨询、技术转让、技术服务、会议服务、信息咨询（不含中介服务）、销售仪器仪表及配件、电子产品、五金交电、计算机软硬件及辅助设备及配件；货物进出口、技术进出口。主要经营</w:t>
      </w:r>
      <w:r>
        <w:rPr>
          <w:rFonts w:hint="eastAsia"/>
          <w:sz w:val="30"/>
          <w:szCs w:val="30"/>
        </w:rPr>
        <w:t>AGC</w:t>
      </w:r>
      <w:r>
        <w:rPr>
          <w:rFonts w:hint="eastAsia"/>
          <w:sz w:val="30"/>
          <w:szCs w:val="30"/>
        </w:rPr>
        <w:t>公司的产品。付春霞、</w:t>
      </w:r>
      <w:r>
        <w:rPr>
          <w:rFonts w:hint="eastAsia"/>
          <w:sz w:val="30"/>
          <w:szCs w:val="30"/>
        </w:rPr>
        <w:t>任希辉、高娟均系鑫华公司股东，付春霞持股</w:t>
      </w:r>
      <w:r>
        <w:rPr>
          <w:rFonts w:hint="eastAsia"/>
          <w:sz w:val="30"/>
          <w:szCs w:val="30"/>
        </w:rPr>
        <w:t>16.7%</w:t>
      </w:r>
      <w:r>
        <w:rPr>
          <w:rFonts w:hint="eastAsia"/>
          <w:sz w:val="30"/>
          <w:szCs w:val="30"/>
        </w:rPr>
        <w:t>。任希辉任鑫华公司总经理职务。付春霞主张高娟系鑫华公司财务主管，高娟称其是行政主管。</w:t>
      </w:r>
    </w:p>
    <w:p w:rsidR="00000000" w:rsidRDefault="00630A6D">
      <w:pPr>
        <w:spacing w:line="500" w:lineRule="atLeast"/>
        <w:ind w:firstLine="600"/>
        <w:divId w:val="342441455"/>
        <w:rPr>
          <w:rFonts w:hint="eastAsia"/>
          <w:sz w:val="30"/>
          <w:szCs w:val="30"/>
        </w:rPr>
      </w:pPr>
      <w:r>
        <w:rPr>
          <w:rFonts w:hint="eastAsia"/>
          <w:sz w:val="30"/>
          <w:szCs w:val="30"/>
        </w:rPr>
        <w:t>爱哲思公司原名称为北京世纪新创食品有限公司（以下简称新创公司）。</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高娟受让新创公司的全部股权，新创公司名称变更为爱哲思公司。高娟为爱哲思公司法定代表人，任执行董事，任希辉任监事。爱哲思公司经营范围包含技术推广、会议服务、经济贸易咨询、销售仪器仪表、电子产品、计算机软件及辅助设备、货物进出口、技术进出口。亦经营</w:t>
      </w:r>
      <w:r>
        <w:rPr>
          <w:rFonts w:hint="eastAsia"/>
          <w:sz w:val="30"/>
          <w:szCs w:val="30"/>
        </w:rPr>
        <w:t>AGC</w:t>
      </w:r>
      <w:r>
        <w:rPr>
          <w:rFonts w:hint="eastAsia"/>
          <w:sz w:val="30"/>
          <w:szCs w:val="30"/>
        </w:rPr>
        <w:t>公司的产品。</w:t>
      </w:r>
    </w:p>
    <w:p w:rsidR="00000000" w:rsidRDefault="00630A6D">
      <w:pPr>
        <w:spacing w:line="500" w:lineRule="atLeast"/>
        <w:ind w:firstLine="600"/>
        <w:divId w:val="514005575"/>
        <w:rPr>
          <w:rFonts w:hint="eastAsia"/>
          <w:sz w:val="30"/>
          <w:szCs w:val="30"/>
        </w:rPr>
      </w:pPr>
      <w:r>
        <w:rPr>
          <w:rFonts w:hint="eastAsia"/>
          <w:sz w:val="30"/>
          <w:szCs w:val="30"/>
        </w:rPr>
        <w:t>2015</w:t>
      </w:r>
      <w:r>
        <w:rPr>
          <w:rFonts w:hint="eastAsia"/>
          <w:sz w:val="30"/>
          <w:szCs w:val="30"/>
        </w:rPr>
        <w:t>年，付春霞以任希辉</w:t>
      </w:r>
      <w:r>
        <w:rPr>
          <w:rFonts w:hint="eastAsia"/>
          <w:sz w:val="30"/>
          <w:szCs w:val="30"/>
        </w:rPr>
        <w:t>、高娟为被告，爱哲思公司、鑫华公司为第三人向本院提起损害公司利益责任纠纷一案，要求任希辉、高娟连带偿还鑫华公司暂定损失</w:t>
      </w:r>
      <w:r>
        <w:rPr>
          <w:rFonts w:hint="eastAsia"/>
          <w:sz w:val="30"/>
          <w:szCs w:val="30"/>
        </w:rPr>
        <w:t>1</w:t>
      </w:r>
      <w:r>
        <w:rPr>
          <w:rFonts w:hint="eastAsia"/>
          <w:sz w:val="30"/>
          <w:szCs w:val="30"/>
        </w:rPr>
        <w:t>万元。案件审理过程中，付春霞撤回审计申请，本院无法确定任希辉、高娟违反法律规定利用爱哲思公司经营同类业务的收入金额，故于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日判决驳回付春霞的诉讼请求。付春霞不服判决，提起上诉。北京市第三中级人民法院（以下简称三中院）作出（</w:t>
      </w:r>
      <w:r>
        <w:rPr>
          <w:rFonts w:hint="eastAsia"/>
          <w:sz w:val="30"/>
          <w:szCs w:val="30"/>
        </w:rPr>
        <w:t>2017</w:t>
      </w:r>
      <w:r>
        <w:rPr>
          <w:rFonts w:hint="eastAsia"/>
          <w:sz w:val="30"/>
          <w:szCs w:val="30"/>
        </w:rPr>
        <w:t>）京</w:t>
      </w:r>
      <w:r>
        <w:rPr>
          <w:rFonts w:hint="eastAsia"/>
          <w:sz w:val="30"/>
          <w:szCs w:val="30"/>
        </w:rPr>
        <w:t>03</w:t>
      </w:r>
      <w:r>
        <w:rPr>
          <w:rFonts w:hint="eastAsia"/>
          <w:sz w:val="30"/>
          <w:szCs w:val="30"/>
        </w:rPr>
        <w:t>民终</w:t>
      </w:r>
      <w:r>
        <w:rPr>
          <w:rFonts w:hint="eastAsia"/>
          <w:sz w:val="30"/>
          <w:szCs w:val="30"/>
        </w:rPr>
        <w:t>10619</w:t>
      </w:r>
      <w:r>
        <w:rPr>
          <w:rFonts w:hint="eastAsia"/>
          <w:sz w:val="30"/>
          <w:szCs w:val="30"/>
        </w:rPr>
        <w:t>号民事判决书，判决驳回上诉，维持原判。付春霞向北京市高级人民法院（以下简称市高级法院）申请再审，市高级法院作出（</w:t>
      </w:r>
      <w:r>
        <w:rPr>
          <w:rFonts w:hint="eastAsia"/>
          <w:sz w:val="30"/>
          <w:szCs w:val="30"/>
        </w:rPr>
        <w:t>2018</w:t>
      </w:r>
      <w:r>
        <w:rPr>
          <w:rFonts w:hint="eastAsia"/>
          <w:sz w:val="30"/>
          <w:szCs w:val="30"/>
        </w:rPr>
        <w:t>）京</w:t>
      </w:r>
      <w:r>
        <w:rPr>
          <w:rFonts w:hint="eastAsia"/>
          <w:sz w:val="30"/>
          <w:szCs w:val="30"/>
        </w:rPr>
        <w:t>民申</w:t>
      </w:r>
      <w:r>
        <w:rPr>
          <w:rFonts w:hint="eastAsia"/>
          <w:sz w:val="30"/>
          <w:szCs w:val="30"/>
        </w:rPr>
        <w:t>4013</w:t>
      </w:r>
      <w:r>
        <w:rPr>
          <w:rFonts w:hint="eastAsia"/>
          <w:sz w:val="30"/>
          <w:szCs w:val="30"/>
        </w:rPr>
        <w:t>号民事裁定书，裁定驳回付春霞的再审申请。</w:t>
      </w:r>
    </w:p>
    <w:p w:rsidR="00000000" w:rsidRDefault="00630A6D">
      <w:pPr>
        <w:spacing w:line="500" w:lineRule="atLeast"/>
        <w:ind w:firstLine="600"/>
        <w:divId w:val="333849803"/>
        <w:rPr>
          <w:rFonts w:hint="eastAsia"/>
          <w:sz w:val="30"/>
          <w:szCs w:val="30"/>
        </w:rPr>
      </w:pPr>
      <w:r>
        <w:rPr>
          <w:rFonts w:hint="eastAsia"/>
          <w:sz w:val="30"/>
          <w:szCs w:val="30"/>
        </w:rPr>
        <w:t>本案审理过程中，付春霞坚持申请对爱哲思公司</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日期间的财务账目进行审计。本院通过市高级法院摇号确定汇亚昊正（北京）会计师事务所有限公司（以下简称汇亚公司）进行审计。汇亚公司于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日作出汇亚昊正司法鉴</w:t>
      </w:r>
      <w:r>
        <w:rPr>
          <w:rFonts w:hint="eastAsia"/>
          <w:sz w:val="30"/>
          <w:szCs w:val="30"/>
        </w:rPr>
        <w:t>[2020]0005</w:t>
      </w:r>
      <w:r>
        <w:rPr>
          <w:rFonts w:hint="eastAsia"/>
          <w:sz w:val="30"/>
          <w:szCs w:val="30"/>
        </w:rPr>
        <w:t>号司法鉴定意见书，显示</w:t>
      </w:r>
      <w:r>
        <w:rPr>
          <w:rFonts w:hint="eastAsia"/>
          <w:sz w:val="30"/>
          <w:szCs w:val="30"/>
        </w:rPr>
        <w:t>2010</w:t>
      </w:r>
      <w:r>
        <w:rPr>
          <w:rFonts w:hint="eastAsia"/>
          <w:sz w:val="30"/>
          <w:szCs w:val="30"/>
        </w:rPr>
        <w:t>年至</w:t>
      </w:r>
      <w:r>
        <w:rPr>
          <w:rFonts w:hint="eastAsia"/>
          <w:sz w:val="30"/>
          <w:szCs w:val="30"/>
        </w:rPr>
        <w:t>2011</w:t>
      </w:r>
      <w:r>
        <w:rPr>
          <w:rFonts w:hint="eastAsia"/>
          <w:sz w:val="30"/>
          <w:szCs w:val="30"/>
        </w:rPr>
        <w:t>年因爱哲思公司无法提供账目无法审计外，</w:t>
      </w:r>
      <w:r>
        <w:rPr>
          <w:rFonts w:hint="eastAsia"/>
          <w:sz w:val="30"/>
          <w:szCs w:val="30"/>
        </w:rPr>
        <w:t>2012</w:t>
      </w:r>
      <w:r>
        <w:rPr>
          <w:rFonts w:hint="eastAsia"/>
          <w:sz w:val="30"/>
          <w:szCs w:val="30"/>
        </w:rPr>
        <w:t>年度至</w:t>
      </w:r>
      <w:r>
        <w:rPr>
          <w:rFonts w:hint="eastAsia"/>
          <w:sz w:val="30"/>
          <w:szCs w:val="30"/>
        </w:rPr>
        <w:t>2015</w:t>
      </w:r>
      <w:r>
        <w:rPr>
          <w:rFonts w:hint="eastAsia"/>
          <w:sz w:val="30"/>
          <w:szCs w:val="30"/>
        </w:rPr>
        <w:t>年度爱哲思公司未分配利润均为负数。付春霞认为审计报告未对爱哲思公司的差旅费、招待费、</w:t>
      </w:r>
      <w:r>
        <w:rPr>
          <w:rFonts w:hint="eastAsia"/>
          <w:sz w:val="30"/>
          <w:szCs w:val="30"/>
        </w:rPr>
        <w:t>房租及水电费等进行审计，未对爱哲思公司逃税、转移资产的行为进行审计，故要求对爱哲思公司重新审计，并对鑫华公司</w:t>
      </w:r>
      <w:r>
        <w:rPr>
          <w:rFonts w:hint="eastAsia"/>
          <w:sz w:val="30"/>
          <w:szCs w:val="30"/>
        </w:rPr>
        <w:t>2012</w:t>
      </w:r>
      <w:r>
        <w:rPr>
          <w:rFonts w:hint="eastAsia"/>
          <w:sz w:val="30"/>
          <w:szCs w:val="30"/>
        </w:rPr>
        <w:t>年至</w:t>
      </w:r>
      <w:r>
        <w:rPr>
          <w:rFonts w:hint="eastAsia"/>
          <w:sz w:val="30"/>
          <w:szCs w:val="30"/>
        </w:rPr>
        <w:t>2015</w:t>
      </w:r>
      <w:r>
        <w:rPr>
          <w:rFonts w:hint="eastAsia"/>
          <w:sz w:val="30"/>
          <w:szCs w:val="30"/>
        </w:rPr>
        <w:t>年的账目进行审计。</w:t>
      </w:r>
    </w:p>
    <w:p w:rsidR="00000000" w:rsidRDefault="00630A6D">
      <w:pPr>
        <w:spacing w:line="500" w:lineRule="atLeast"/>
        <w:ind w:firstLine="600"/>
        <w:divId w:val="398138977"/>
        <w:rPr>
          <w:rFonts w:hint="eastAsia"/>
          <w:sz w:val="30"/>
          <w:szCs w:val="30"/>
        </w:rPr>
      </w:pPr>
      <w:r>
        <w:rPr>
          <w:rFonts w:hint="eastAsia"/>
          <w:sz w:val="30"/>
          <w:szCs w:val="30"/>
        </w:rPr>
        <w:t>本院认为：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本案中，已生效判决认定任希辉与高娟作为鑫华公司高管，却通过爱哲思公司经营与鑫华公司同类的业务，属于违反上述法律规定的行为。任希辉、高娟</w:t>
      </w:r>
      <w:r>
        <w:rPr>
          <w:rFonts w:hint="eastAsia"/>
          <w:sz w:val="30"/>
          <w:szCs w:val="30"/>
        </w:rPr>
        <w:t>违反上述规定所得的收入应当归鑫华公司所有。付春霞坚持要求对爱哲思公司的财务账目进行审计，并主张爱哲思公司的全部收入归鑫华公司所有。付春霞明确其主张的爱哲思公司的收入包括销售收入、安装收入及利润收入，但其主张的法律依据并非其诉求的请求权基础。审计结果显示爱哲思公司在</w:t>
      </w:r>
      <w:r>
        <w:rPr>
          <w:rFonts w:hint="eastAsia"/>
          <w:sz w:val="30"/>
          <w:szCs w:val="30"/>
        </w:rPr>
        <w:t>2012</w:t>
      </w:r>
      <w:r>
        <w:rPr>
          <w:rFonts w:hint="eastAsia"/>
          <w:sz w:val="30"/>
          <w:szCs w:val="30"/>
        </w:rPr>
        <w:t>年至</w:t>
      </w:r>
      <w:r>
        <w:rPr>
          <w:rFonts w:hint="eastAsia"/>
          <w:sz w:val="30"/>
          <w:szCs w:val="30"/>
        </w:rPr>
        <w:t>2015</w:t>
      </w:r>
      <w:r>
        <w:rPr>
          <w:rFonts w:hint="eastAsia"/>
          <w:sz w:val="30"/>
          <w:szCs w:val="30"/>
        </w:rPr>
        <w:t>年期间的未分配利润均为负数，付春霞要求判决爱哲思公司的收入全部归鑫华公司所有的请求缺乏事实基础和法律依据，本院不予支持。汇亚公司按照爱哲思公司提供的账目及相应凭证作出审计报告并无不当，付春霞要求对爱哲思公司逃税及其他账目情形进行</w:t>
      </w:r>
      <w:r>
        <w:rPr>
          <w:rFonts w:hint="eastAsia"/>
          <w:sz w:val="30"/>
          <w:szCs w:val="30"/>
        </w:rPr>
        <w:t>审计，与本案并无直接关联，其据此要求重新审计没有法律依据，本院不予认可。付春霞要求对鑫华公司账目进行审计，亦与本案付春霞主张的诉求无关，本院不予认可。综上，依据《中华人民共和国公司法》第一百四十八条，《中华人民共和国民事诉讼法》第六十四条之规定，判决如下：</w:t>
      </w:r>
    </w:p>
    <w:p w:rsidR="00000000" w:rsidRDefault="00630A6D">
      <w:pPr>
        <w:spacing w:line="500" w:lineRule="atLeast"/>
        <w:ind w:firstLine="600"/>
        <w:divId w:val="1899634726"/>
        <w:rPr>
          <w:rFonts w:hint="eastAsia"/>
          <w:sz w:val="30"/>
          <w:szCs w:val="30"/>
        </w:rPr>
      </w:pPr>
      <w:r>
        <w:rPr>
          <w:rFonts w:hint="eastAsia"/>
          <w:sz w:val="30"/>
          <w:szCs w:val="30"/>
        </w:rPr>
        <w:t>驳回原告付春霞的诉讼请求。</w:t>
      </w:r>
    </w:p>
    <w:p w:rsidR="00000000" w:rsidRDefault="00630A6D">
      <w:pPr>
        <w:spacing w:line="500" w:lineRule="atLeast"/>
        <w:ind w:firstLine="600"/>
        <w:divId w:val="1522663994"/>
        <w:rPr>
          <w:rFonts w:hint="eastAsia"/>
          <w:sz w:val="30"/>
          <w:szCs w:val="30"/>
        </w:rPr>
      </w:pPr>
      <w:r>
        <w:rPr>
          <w:rFonts w:hint="eastAsia"/>
          <w:sz w:val="30"/>
          <w:szCs w:val="30"/>
        </w:rPr>
        <w:t>如未按判决指定的期间履行给付金钱义务的，应当依据《中华人民共和国民事诉讼法》第二百五十三条之规定加倍支付迟延履行期间的债务利息。</w:t>
      </w:r>
    </w:p>
    <w:p w:rsidR="00000000" w:rsidRDefault="00630A6D">
      <w:pPr>
        <w:spacing w:line="500" w:lineRule="atLeast"/>
        <w:ind w:firstLine="600"/>
        <w:divId w:val="1824153946"/>
        <w:rPr>
          <w:rFonts w:hint="eastAsia"/>
          <w:sz w:val="30"/>
          <w:szCs w:val="30"/>
        </w:rPr>
      </w:pPr>
      <w:r>
        <w:rPr>
          <w:rFonts w:hint="eastAsia"/>
          <w:sz w:val="30"/>
          <w:szCs w:val="30"/>
        </w:rPr>
        <w:t>审计费用（以实际发生为准），由原告付春霞负担，于判决生效之日起七日内交纳。</w:t>
      </w:r>
    </w:p>
    <w:p w:rsidR="00000000" w:rsidRDefault="00630A6D">
      <w:pPr>
        <w:spacing w:line="500" w:lineRule="atLeast"/>
        <w:ind w:firstLine="600"/>
        <w:divId w:val="1348367731"/>
        <w:rPr>
          <w:rFonts w:hint="eastAsia"/>
          <w:sz w:val="30"/>
          <w:szCs w:val="30"/>
        </w:rPr>
      </w:pPr>
      <w:r>
        <w:rPr>
          <w:rFonts w:hint="eastAsia"/>
          <w:sz w:val="30"/>
          <w:szCs w:val="30"/>
        </w:rPr>
        <w:t>案件受理费</w:t>
      </w:r>
      <w:r>
        <w:rPr>
          <w:rFonts w:hint="eastAsia"/>
          <w:sz w:val="30"/>
          <w:szCs w:val="30"/>
        </w:rPr>
        <w:t>50</w:t>
      </w:r>
      <w:r>
        <w:rPr>
          <w:rFonts w:hint="eastAsia"/>
          <w:sz w:val="30"/>
          <w:szCs w:val="30"/>
        </w:rPr>
        <w:t>元，由</w:t>
      </w:r>
      <w:r>
        <w:rPr>
          <w:rFonts w:hint="eastAsia"/>
          <w:sz w:val="30"/>
          <w:szCs w:val="30"/>
        </w:rPr>
        <w:t>原告付春霞负担（已交纳）。</w:t>
      </w:r>
    </w:p>
    <w:p w:rsidR="00000000" w:rsidRDefault="00630A6D">
      <w:pPr>
        <w:spacing w:line="500" w:lineRule="atLeast"/>
        <w:ind w:firstLine="600"/>
        <w:divId w:val="2022275150"/>
        <w:rPr>
          <w:rFonts w:hint="eastAsia"/>
          <w:sz w:val="30"/>
          <w:szCs w:val="30"/>
        </w:rPr>
      </w:pPr>
      <w:r>
        <w:rPr>
          <w:rFonts w:hint="eastAsia"/>
          <w:sz w:val="30"/>
          <w:szCs w:val="30"/>
        </w:rPr>
        <w:t>如不服本判决，可在判决书送达之日起十五日内，向本院递交上诉状，并按对方当事人的人数提出副本，交纳上诉案件受理费，上诉于北京市第三中级人民法院。如在上诉期满后七日内未交纳上诉案件受理费的，按自动撤回上诉处理。</w:t>
      </w:r>
    </w:p>
    <w:p w:rsidR="00000000" w:rsidRDefault="00630A6D">
      <w:pPr>
        <w:spacing w:line="500" w:lineRule="atLeast"/>
        <w:jc w:val="right"/>
        <w:divId w:val="2045863048"/>
        <w:rPr>
          <w:rFonts w:hint="eastAsia"/>
          <w:sz w:val="30"/>
          <w:szCs w:val="30"/>
        </w:rPr>
      </w:pPr>
      <w:r>
        <w:rPr>
          <w:rFonts w:hint="eastAsia"/>
          <w:sz w:val="30"/>
          <w:szCs w:val="30"/>
        </w:rPr>
        <w:t>审　判　长　　智耀军</w:t>
      </w:r>
    </w:p>
    <w:p w:rsidR="00000000" w:rsidRDefault="00630A6D">
      <w:pPr>
        <w:spacing w:line="500" w:lineRule="atLeast"/>
        <w:jc w:val="right"/>
        <w:divId w:val="1829130043"/>
        <w:rPr>
          <w:rFonts w:hint="eastAsia"/>
          <w:sz w:val="30"/>
          <w:szCs w:val="30"/>
        </w:rPr>
      </w:pPr>
      <w:r>
        <w:rPr>
          <w:rFonts w:hint="eastAsia"/>
          <w:sz w:val="30"/>
          <w:szCs w:val="30"/>
        </w:rPr>
        <w:t>人民陪审员　　黄钟甲</w:t>
      </w:r>
    </w:p>
    <w:p w:rsidR="00000000" w:rsidRDefault="00630A6D">
      <w:pPr>
        <w:spacing w:line="500" w:lineRule="atLeast"/>
        <w:jc w:val="right"/>
        <w:divId w:val="966467236"/>
        <w:rPr>
          <w:rFonts w:hint="eastAsia"/>
          <w:sz w:val="30"/>
          <w:szCs w:val="30"/>
        </w:rPr>
      </w:pPr>
      <w:r>
        <w:rPr>
          <w:rFonts w:hint="eastAsia"/>
          <w:sz w:val="30"/>
          <w:szCs w:val="30"/>
        </w:rPr>
        <w:t>人民陪审员　　张仕忠</w:t>
      </w:r>
    </w:p>
    <w:p w:rsidR="00000000" w:rsidRDefault="00630A6D">
      <w:pPr>
        <w:spacing w:line="500" w:lineRule="atLeast"/>
        <w:jc w:val="right"/>
        <w:divId w:val="409469874"/>
        <w:rPr>
          <w:rFonts w:hint="eastAsia"/>
          <w:sz w:val="30"/>
          <w:szCs w:val="30"/>
        </w:rPr>
      </w:pPr>
      <w:r>
        <w:rPr>
          <w:rFonts w:hint="eastAsia"/>
          <w:sz w:val="30"/>
          <w:szCs w:val="30"/>
        </w:rPr>
        <w:t>二〇二〇年十二月三十一日</w:t>
      </w:r>
    </w:p>
    <w:p w:rsidR="00000000" w:rsidRDefault="00630A6D">
      <w:pPr>
        <w:spacing w:line="500" w:lineRule="atLeast"/>
        <w:jc w:val="right"/>
        <w:divId w:val="1020664091"/>
        <w:rPr>
          <w:rFonts w:hint="eastAsia"/>
          <w:sz w:val="30"/>
          <w:szCs w:val="30"/>
        </w:rPr>
      </w:pPr>
      <w:r>
        <w:rPr>
          <w:rFonts w:hint="eastAsia"/>
          <w:sz w:val="30"/>
          <w:szCs w:val="30"/>
        </w:rPr>
        <w:t>法官　助理　　曾晓梅</w:t>
      </w:r>
    </w:p>
    <w:p w:rsidR="00000000" w:rsidRDefault="00630A6D">
      <w:pPr>
        <w:spacing w:line="500" w:lineRule="atLeast"/>
        <w:jc w:val="right"/>
        <w:divId w:val="500046869"/>
        <w:rPr>
          <w:rFonts w:hint="eastAsia"/>
          <w:sz w:val="30"/>
          <w:szCs w:val="30"/>
        </w:rPr>
      </w:pPr>
      <w:r>
        <w:rPr>
          <w:rFonts w:hint="eastAsia"/>
          <w:sz w:val="30"/>
          <w:szCs w:val="30"/>
        </w:rPr>
        <w:t>书　记　员　　单泽乾</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A6D" w:rsidRDefault="00630A6D" w:rsidP="00630A6D">
      <w:r>
        <w:separator/>
      </w:r>
    </w:p>
  </w:endnote>
  <w:endnote w:type="continuationSeparator" w:id="0">
    <w:p w:rsidR="00630A6D" w:rsidRDefault="00630A6D" w:rsidP="00630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A6D" w:rsidRDefault="00630A6D" w:rsidP="00630A6D">
      <w:r>
        <w:separator/>
      </w:r>
    </w:p>
  </w:footnote>
  <w:footnote w:type="continuationSeparator" w:id="0">
    <w:p w:rsidR="00630A6D" w:rsidRDefault="00630A6D" w:rsidP="00630A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30A6D"/>
    <w:rsid w:val="0063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30A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0A6D"/>
    <w:rPr>
      <w:rFonts w:ascii="宋体" w:eastAsia="宋体" w:hAnsi="宋体" w:cs="宋体"/>
      <w:sz w:val="18"/>
      <w:szCs w:val="18"/>
    </w:rPr>
  </w:style>
  <w:style w:type="paragraph" w:styleId="a5">
    <w:name w:val="footer"/>
    <w:basedOn w:val="a"/>
    <w:link w:val="a6"/>
    <w:uiPriority w:val="99"/>
    <w:unhideWhenUsed/>
    <w:rsid w:val="00630A6D"/>
    <w:pPr>
      <w:tabs>
        <w:tab w:val="center" w:pos="4153"/>
        <w:tab w:val="right" w:pos="8306"/>
      </w:tabs>
      <w:snapToGrid w:val="0"/>
    </w:pPr>
    <w:rPr>
      <w:sz w:val="18"/>
      <w:szCs w:val="18"/>
    </w:rPr>
  </w:style>
  <w:style w:type="character" w:customStyle="1" w:styleId="a6">
    <w:name w:val="页脚 字符"/>
    <w:basedOn w:val="a0"/>
    <w:link w:val="a5"/>
    <w:uiPriority w:val="99"/>
    <w:rsid w:val="00630A6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2745">
      <w:marLeft w:val="0"/>
      <w:marRight w:val="0"/>
      <w:marTop w:val="10"/>
      <w:marBottom w:val="10"/>
      <w:divBdr>
        <w:top w:val="none" w:sz="0" w:space="0" w:color="auto"/>
        <w:left w:val="none" w:sz="0" w:space="0" w:color="auto"/>
        <w:bottom w:val="none" w:sz="0" w:space="0" w:color="auto"/>
        <w:right w:val="none" w:sz="0" w:space="0" w:color="auto"/>
      </w:divBdr>
    </w:div>
    <w:div w:id="88701217">
      <w:marLeft w:val="0"/>
      <w:marRight w:val="0"/>
      <w:marTop w:val="10"/>
      <w:marBottom w:val="10"/>
      <w:divBdr>
        <w:top w:val="none" w:sz="0" w:space="0" w:color="auto"/>
        <w:left w:val="none" w:sz="0" w:space="0" w:color="auto"/>
        <w:bottom w:val="none" w:sz="0" w:space="0" w:color="auto"/>
        <w:right w:val="none" w:sz="0" w:space="0" w:color="auto"/>
      </w:divBdr>
    </w:div>
    <w:div w:id="139004272">
      <w:marLeft w:val="0"/>
      <w:marRight w:val="0"/>
      <w:marTop w:val="10"/>
      <w:marBottom w:val="10"/>
      <w:divBdr>
        <w:top w:val="none" w:sz="0" w:space="0" w:color="auto"/>
        <w:left w:val="none" w:sz="0" w:space="0" w:color="auto"/>
        <w:bottom w:val="none" w:sz="0" w:space="0" w:color="auto"/>
        <w:right w:val="none" w:sz="0" w:space="0" w:color="auto"/>
      </w:divBdr>
    </w:div>
    <w:div w:id="269702334">
      <w:marLeft w:val="0"/>
      <w:marRight w:val="0"/>
      <w:marTop w:val="10"/>
      <w:marBottom w:val="10"/>
      <w:divBdr>
        <w:top w:val="none" w:sz="0" w:space="0" w:color="auto"/>
        <w:left w:val="none" w:sz="0" w:space="0" w:color="auto"/>
        <w:bottom w:val="none" w:sz="0" w:space="0" w:color="auto"/>
        <w:right w:val="none" w:sz="0" w:space="0" w:color="auto"/>
      </w:divBdr>
    </w:div>
    <w:div w:id="333849803">
      <w:marLeft w:val="0"/>
      <w:marRight w:val="0"/>
      <w:marTop w:val="10"/>
      <w:marBottom w:val="10"/>
      <w:divBdr>
        <w:top w:val="none" w:sz="0" w:space="0" w:color="auto"/>
        <w:left w:val="none" w:sz="0" w:space="0" w:color="auto"/>
        <w:bottom w:val="none" w:sz="0" w:space="0" w:color="auto"/>
        <w:right w:val="none" w:sz="0" w:space="0" w:color="auto"/>
      </w:divBdr>
    </w:div>
    <w:div w:id="342441455">
      <w:marLeft w:val="0"/>
      <w:marRight w:val="0"/>
      <w:marTop w:val="10"/>
      <w:marBottom w:val="10"/>
      <w:divBdr>
        <w:top w:val="none" w:sz="0" w:space="0" w:color="auto"/>
        <w:left w:val="none" w:sz="0" w:space="0" w:color="auto"/>
        <w:bottom w:val="none" w:sz="0" w:space="0" w:color="auto"/>
        <w:right w:val="none" w:sz="0" w:space="0" w:color="auto"/>
      </w:divBdr>
    </w:div>
    <w:div w:id="365716803">
      <w:marLeft w:val="0"/>
      <w:marRight w:val="0"/>
      <w:marTop w:val="10"/>
      <w:marBottom w:val="10"/>
      <w:divBdr>
        <w:top w:val="none" w:sz="0" w:space="0" w:color="auto"/>
        <w:left w:val="none" w:sz="0" w:space="0" w:color="auto"/>
        <w:bottom w:val="none" w:sz="0" w:space="0" w:color="auto"/>
        <w:right w:val="none" w:sz="0" w:space="0" w:color="auto"/>
      </w:divBdr>
    </w:div>
    <w:div w:id="366954350">
      <w:marLeft w:val="0"/>
      <w:marRight w:val="0"/>
      <w:marTop w:val="10"/>
      <w:marBottom w:val="10"/>
      <w:divBdr>
        <w:top w:val="none" w:sz="0" w:space="0" w:color="auto"/>
        <w:left w:val="none" w:sz="0" w:space="0" w:color="auto"/>
        <w:bottom w:val="none" w:sz="0" w:space="0" w:color="auto"/>
        <w:right w:val="none" w:sz="0" w:space="0" w:color="auto"/>
      </w:divBdr>
    </w:div>
    <w:div w:id="398138977">
      <w:marLeft w:val="0"/>
      <w:marRight w:val="0"/>
      <w:marTop w:val="10"/>
      <w:marBottom w:val="10"/>
      <w:divBdr>
        <w:top w:val="none" w:sz="0" w:space="0" w:color="auto"/>
        <w:left w:val="none" w:sz="0" w:space="0" w:color="auto"/>
        <w:bottom w:val="none" w:sz="0" w:space="0" w:color="auto"/>
        <w:right w:val="none" w:sz="0" w:space="0" w:color="auto"/>
      </w:divBdr>
    </w:div>
    <w:div w:id="409469874">
      <w:marLeft w:val="0"/>
      <w:marRight w:val="720"/>
      <w:marTop w:val="10"/>
      <w:marBottom w:val="10"/>
      <w:divBdr>
        <w:top w:val="none" w:sz="0" w:space="0" w:color="auto"/>
        <w:left w:val="none" w:sz="0" w:space="0" w:color="auto"/>
        <w:bottom w:val="none" w:sz="0" w:space="0" w:color="auto"/>
        <w:right w:val="none" w:sz="0" w:space="0" w:color="auto"/>
      </w:divBdr>
    </w:div>
    <w:div w:id="500046869">
      <w:marLeft w:val="0"/>
      <w:marRight w:val="720"/>
      <w:marTop w:val="10"/>
      <w:marBottom w:val="10"/>
      <w:divBdr>
        <w:top w:val="none" w:sz="0" w:space="0" w:color="auto"/>
        <w:left w:val="none" w:sz="0" w:space="0" w:color="auto"/>
        <w:bottom w:val="none" w:sz="0" w:space="0" w:color="auto"/>
        <w:right w:val="none" w:sz="0" w:space="0" w:color="auto"/>
      </w:divBdr>
    </w:div>
    <w:div w:id="514005575">
      <w:marLeft w:val="0"/>
      <w:marRight w:val="0"/>
      <w:marTop w:val="10"/>
      <w:marBottom w:val="10"/>
      <w:divBdr>
        <w:top w:val="none" w:sz="0" w:space="0" w:color="auto"/>
        <w:left w:val="none" w:sz="0" w:space="0" w:color="auto"/>
        <w:bottom w:val="none" w:sz="0" w:space="0" w:color="auto"/>
        <w:right w:val="none" w:sz="0" w:space="0" w:color="auto"/>
      </w:divBdr>
    </w:div>
    <w:div w:id="553200029">
      <w:marLeft w:val="0"/>
      <w:marRight w:val="0"/>
      <w:marTop w:val="10"/>
      <w:marBottom w:val="10"/>
      <w:divBdr>
        <w:top w:val="none" w:sz="0" w:space="0" w:color="auto"/>
        <w:left w:val="none" w:sz="0" w:space="0" w:color="auto"/>
        <w:bottom w:val="none" w:sz="0" w:space="0" w:color="auto"/>
        <w:right w:val="none" w:sz="0" w:space="0" w:color="auto"/>
      </w:divBdr>
    </w:div>
    <w:div w:id="633144000">
      <w:marLeft w:val="0"/>
      <w:marRight w:val="0"/>
      <w:marTop w:val="10"/>
      <w:marBottom w:val="10"/>
      <w:divBdr>
        <w:top w:val="none" w:sz="0" w:space="0" w:color="auto"/>
        <w:left w:val="none" w:sz="0" w:space="0" w:color="auto"/>
        <w:bottom w:val="none" w:sz="0" w:space="0" w:color="auto"/>
        <w:right w:val="none" w:sz="0" w:space="0" w:color="auto"/>
      </w:divBdr>
    </w:div>
    <w:div w:id="891502179">
      <w:marLeft w:val="0"/>
      <w:marRight w:val="0"/>
      <w:marTop w:val="10"/>
      <w:marBottom w:val="10"/>
      <w:divBdr>
        <w:top w:val="none" w:sz="0" w:space="0" w:color="auto"/>
        <w:left w:val="none" w:sz="0" w:space="0" w:color="auto"/>
        <w:bottom w:val="none" w:sz="0" w:space="0" w:color="auto"/>
        <w:right w:val="none" w:sz="0" w:space="0" w:color="auto"/>
      </w:divBdr>
    </w:div>
    <w:div w:id="958409958">
      <w:marLeft w:val="0"/>
      <w:marRight w:val="0"/>
      <w:marTop w:val="10"/>
      <w:marBottom w:val="10"/>
      <w:divBdr>
        <w:top w:val="none" w:sz="0" w:space="0" w:color="auto"/>
        <w:left w:val="none" w:sz="0" w:space="0" w:color="auto"/>
        <w:bottom w:val="none" w:sz="0" w:space="0" w:color="auto"/>
        <w:right w:val="none" w:sz="0" w:space="0" w:color="auto"/>
      </w:divBdr>
    </w:div>
    <w:div w:id="966467236">
      <w:marLeft w:val="0"/>
      <w:marRight w:val="720"/>
      <w:marTop w:val="10"/>
      <w:marBottom w:val="10"/>
      <w:divBdr>
        <w:top w:val="none" w:sz="0" w:space="0" w:color="auto"/>
        <w:left w:val="none" w:sz="0" w:space="0" w:color="auto"/>
        <w:bottom w:val="none" w:sz="0" w:space="0" w:color="auto"/>
        <w:right w:val="none" w:sz="0" w:space="0" w:color="auto"/>
      </w:divBdr>
    </w:div>
    <w:div w:id="1020664091">
      <w:marLeft w:val="0"/>
      <w:marRight w:val="720"/>
      <w:marTop w:val="10"/>
      <w:marBottom w:val="10"/>
      <w:divBdr>
        <w:top w:val="none" w:sz="0" w:space="0" w:color="auto"/>
        <w:left w:val="none" w:sz="0" w:space="0" w:color="auto"/>
        <w:bottom w:val="none" w:sz="0" w:space="0" w:color="auto"/>
        <w:right w:val="none" w:sz="0" w:space="0" w:color="auto"/>
      </w:divBdr>
    </w:div>
    <w:div w:id="1139421124">
      <w:marLeft w:val="0"/>
      <w:marRight w:val="0"/>
      <w:marTop w:val="10"/>
      <w:marBottom w:val="10"/>
      <w:divBdr>
        <w:top w:val="none" w:sz="0" w:space="0" w:color="auto"/>
        <w:left w:val="none" w:sz="0" w:space="0" w:color="auto"/>
        <w:bottom w:val="none" w:sz="0" w:space="0" w:color="auto"/>
        <w:right w:val="none" w:sz="0" w:space="0" w:color="auto"/>
      </w:divBdr>
    </w:div>
    <w:div w:id="1348367731">
      <w:marLeft w:val="0"/>
      <w:marRight w:val="0"/>
      <w:marTop w:val="10"/>
      <w:marBottom w:val="10"/>
      <w:divBdr>
        <w:top w:val="none" w:sz="0" w:space="0" w:color="auto"/>
        <w:left w:val="none" w:sz="0" w:space="0" w:color="auto"/>
        <w:bottom w:val="none" w:sz="0" w:space="0" w:color="auto"/>
        <w:right w:val="none" w:sz="0" w:space="0" w:color="auto"/>
      </w:divBdr>
    </w:div>
    <w:div w:id="1522663994">
      <w:marLeft w:val="0"/>
      <w:marRight w:val="0"/>
      <w:marTop w:val="10"/>
      <w:marBottom w:val="10"/>
      <w:divBdr>
        <w:top w:val="none" w:sz="0" w:space="0" w:color="auto"/>
        <w:left w:val="none" w:sz="0" w:space="0" w:color="auto"/>
        <w:bottom w:val="none" w:sz="0" w:space="0" w:color="auto"/>
        <w:right w:val="none" w:sz="0" w:space="0" w:color="auto"/>
      </w:divBdr>
    </w:div>
    <w:div w:id="1726176584">
      <w:marLeft w:val="0"/>
      <w:marRight w:val="0"/>
      <w:marTop w:val="10"/>
      <w:marBottom w:val="10"/>
      <w:divBdr>
        <w:top w:val="none" w:sz="0" w:space="0" w:color="auto"/>
        <w:left w:val="none" w:sz="0" w:space="0" w:color="auto"/>
        <w:bottom w:val="none" w:sz="0" w:space="0" w:color="auto"/>
        <w:right w:val="none" w:sz="0" w:space="0" w:color="auto"/>
      </w:divBdr>
    </w:div>
    <w:div w:id="1783262849">
      <w:marLeft w:val="0"/>
      <w:marRight w:val="0"/>
      <w:marTop w:val="10"/>
      <w:marBottom w:val="10"/>
      <w:divBdr>
        <w:top w:val="none" w:sz="0" w:space="0" w:color="auto"/>
        <w:left w:val="none" w:sz="0" w:space="0" w:color="auto"/>
        <w:bottom w:val="none" w:sz="0" w:space="0" w:color="auto"/>
        <w:right w:val="none" w:sz="0" w:space="0" w:color="auto"/>
      </w:divBdr>
    </w:div>
    <w:div w:id="1823691205">
      <w:marLeft w:val="0"/>
      <w:marRight w:val="0"/>
      <w:marTop w:val="10"/>
      <w:marBottom w:val="10"/>
      <w:divBdr>
        <w:top w:val="none" w:sz="0" w:space="0" w:color="auto"/>
        <w:left w:val="none" w:sz="0" w:space="0" w:color="auto"/>
        <w:bottom w:val="none" w:sz="0" w:space="0" w:color="auto"/>
        <w:right w:val="none" w:sz="0" w:space="0" w:color="auto"/>
      </w:divBdr>
    </w:div>
    <w:div w:id="1824153946">
      <w:marLeft w:val="0"/>
      <w:marRight w:val="0"/>
      <w:marTop w:val="10"/>
      <w:marBottom w:val="10"/>
      <w:divBdr>
        <w:top w:val="none" w:sz="0" w:space="0" w:color="auto"/>
        <w:left w:val="none" w:sz="0" w:space="0" w:color="auto"/>
        <w:bottom w:val="none" w:sz="0" w:space="0" w:color="auto"/>
        <w:right w:val="none" w:sz="0" w:space="0" w:color="auto"/>
      </w:divBdr>
    </w:div>
    <w:div w:id="1829130043">
      <w:marLeft w:val="0"/>
      <w:marRight w:val="720"/>
      <w:marTop w:val="10"/>
      <w:marBottom w:val="10"/>
      <w:divBdr>
        <w:top w:val="none" w:sz="0" w:space="0" w:color="auto"/>
        <w:left w:val="none" w:sz="0" w:space="0" w:color="auto"/>
        <w:bottom w:val="none" w:sz="0" w:space="0" w:color="auto"/>
        <w:right w:val="none" w:sz="0" w:space="0" w:color="auto"/>
      </w:divBdr>
    </w:div>
    <w:div w:id="1894930155">
      <w:marLeft w:val="0"/>
      <w:marRight w:val="0"/>
      <w:marTop w:val="10"/>
      <w:marBottom w:val="10"/>
      <w:divBdr>
        <w:top w:val="none" w:sz="0" w:space="0" w:color="auto"/>
        <w:left w:val="none" w:sz="0" w:space="0" w:color="auto"/>
        <w:bottom w:val="none" w:sz="0" w:space="0" w:color="auto"/>
        <w:right w:val="none" w:sz="0" w:space="0" w:color="auto"/>
      </w:divBdr>
    </w:div>
    <w:div w:id="1899634726">
      <w:marLeft w:val="0"/>
      <w:marRight w:val="0"/>
      <w:marTop w:val="10"/>
      <w:marBottom w:val="10"/>
      <w:divBdr>
        <w:top w:val="none" w:sz="0" w:space="0" w:color="auto"/>
        <w:left w:val="none" w:sz="0" w:space="0" w:color="auto"/>
        <w:bottom w:val="none" w:sz="0" w:space="0" w:color="auto"/>
        <w:right w:val="none" w:sz="0" w:space="0" w:color="auto"/>
      </w:divBdr>
    </w:div>
    <w:div w:id="1902213305">
      <w:marLeft w:val="0"/>
      <w:marRight w:val="0"/>
      <w:marTop w:val="10"/>
      <w:marBottom w:val="10"/>
      <w:divBdr>
        <w:top w:val="none" w:sz="0" w:space="0" w:color="auto"/>
        <w:left w:val="none" w:sz="0" w:space="0" w:color="auto"/>
        <w:bottom w:val="none" w:sz="0" w:space="0" w:color="auto"/>
        <w:right w:val="none" w:sz="0" w:space="0" w:color="auto"/>
      </w:divBdr>
    </w:div>
    <w:div w:id="1922830936">
      <w:marLeft w:val="0"/>
      <w:marRight w:val="0"/>
      <w:marTop w:val="10"/>
      <w:marBottom w:val="10"/>
      <w:divBdr>
        <w:top w:val="none" w:sz="0" w:space="0" w:color="auto"/>
        <w:left w:val="none" w:sz="0" w:space="0" w:color="auto"/>
        <w:bottom w:val="none" w:sz="0" w:space="0" w:color="auto"/>
        <w:right w:val="none" w:sz="0" w:space="0" w:color="auto"/>
      </w:divBdr>
    </w:div>
    <w:div w:id="2022275150">
      <w:marLeft w:val="0"/>
      <w:marRight w:val="0"/>
      <w:marTop w:val="10"/>
      <w:marBottom w:val="10"/>
      <w:divBdr>
        <w:top w:val="none" w:sz="0" w:space="0" w:color="auto"/>
        <w:left w:val="none" w:sz="0" w:space="0" w:color="auto"/>
        <w:bottom w:val="none" w:sz="0" w:space="0" w:color="auto"/>
        <w:right w:val="none" w:sz="0" w:space="0" w:color="auto"/>
      </w:divBdr>
    </w:div>
    <w:div w:id="2045863048">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