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A4D8A">
      <w:pPr>
        <w:spacing w:line="500" w:lineRule="atLeast"/>
        <w:jc w:val="center"/>
        <w:divId w:val="1630160685"/>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1A4D8A">
      <w:pPr>
        <w:spacing w:line="500" w:lineRule="atLeast"/>
        <w:jc w:val="center"/>
        <w:divId w:val="6012303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A4D8A">
      <w:pPr>
        <w:spacing w:line="500" w:lineRule="atLeast"/>
        <w:jc w:val="right"/>
        <w:divId w:val="1650397710"/>
        <w:rPr>
          <w:rFonts w:hint="eastAsia"/>
          <w:sz w:val="30"/>
          <w:szCs w:val="30"/>
        </w:rPr>
      </w:pPr>
      <w:r>
        <w:rPr>
          <w:rFonts w:hint="eastAsia"/>
          <w:sz w:val="30"/>
          <w:szCs w:val="30"/>
        </w:rPr>
        <w:t>（</w:t>
      </w:r>
      <w:r>
        <w:rPr>
          <w:rFonts w:hint="eastAsia"/>
          <w:sz w:val="30"/>
          <w:szCs w:val="30"/>
        </w:rPr>
        <w:t>2015</w:t>
      </w:r>
      <w:r>
        <w:rPr>
          <w:rFonts w:hint="eastAsia"/>
          <w:sz w:val="30"/>
          <w:szCs w:val="30"/>
        </w:rPr>
        <w:t>）沪二中民四（商）终字第</w:t>
      </w:r>
      <w:r>
        <w:rPr>
          <w:rFonts w:hint="eastAsia"/>
          <w:sz w:val="30"/>
          <w:szCs w:val="30"/>
        </w:rPr>
        <w:t>235</w:t>
      </w:r>
      <w:r>
        <w:rPr>
          <w:rFonts w:hint="eastAsia"/>
          <w:sz w:val="30"/>
          <w:szCs w:val="30"/>
        </w:rPr>
        <w:t>号</w:t>
      </w:r>
    </w:p>
    <w:p w:rsidR="00000000" w:rsidRDefault="001A4D8A">
      <w:pPr>
        <w:spacing w:line="500" w:lineRule="atLeast"/>
        <w:ind w:firstLine="600"/>
        <w:divId w:val="528690227"/>
        <w:rPr>
          <w:rFonts w:hint="eastAsia"/>
          <w:sz w:val="30"/>
          <w:szCs w:val="30"/>
        </w:rPr>
      </w:pPr>
      <w:r>
        <w:rPr>
          <w:rFonts w:hint="eastAsia"/>
          <w:sz w:val="30"/>
          <w:szCs w:val="30"/>
        </w:rPr>
        <w:t>上诉人（原审原告）倪祖国。</w:t>
      </w:r>
    </w:p>
    <w:p w:rsidR="00000000" w:rsidRDefault="001A4D8A">
      <w:pPr>
        <w:spacing w:line="500" w:lineRule="atLeast"/>
        <w:ind w:firstLine="600"/>
        <w:divId w:val="1022974192"/>
        <w:rPr>
          <w:rFonts w:hint="eastAsia"/>
          <w:sz w:val="30"/>
          <w:szCs w:val="30"/>
        </w:rPr>
      </w:pPr>
      <w:r>
        <w:rPr>
          <w:rFonts w:hint="eastAsia"/>
          <w:sz w:val="30"/>
          <w:szCs w:val="30"/>
        </w:rPr>
        <w:t>上诉人（原审原告）陈亚玲。</w:t>
      </w:r>
    </w:p>
    <w:p w:rsidR="00000000" w:rsidRDefault="001A4D8A">
      <w:pPr>
        <w:spacing w:line="500" w:lineRule="atLeast"/>
        <w:ind w:firstLine="600"/>
        <w:divId w:val="367069129"/>
        <w:rPr>
          <w:rFonts w:hint="eastAsia"/>
          <w:sz w:val="30"/>
          <w:szCs w:val="30"/>
        </w:rPr>
      </w:pPr>
      <w:r>
        <w:rPr>
          <w:rFonts w:hint="eastAsia"/>
          <w:sz w:val="30"/>
          <w:szCs w:val="30"/>
        </w:rPr>
        <w:t>上列两名上诉人共同委托代理人齐昌，上海市君悦律师事务所律师。</w:t>
      </w:r>
    </w:p>
    <w:p w:rsidR="00000000" w:rsidRDefault="001A4D8A">
      <w:pPr>
        <w:spacing w:line="500" w:lineRule="atLeast"/>
        <w:ind w:firstLine="600"/>
        <w:divId w:val="754784018"/>
        <w:rPr>
          <w:rFonts w:hint="eastAsia"/>
          <w:sz w:val="30"/>
          <w:szCs w:val="30"/>
        </w:rPr>
      </w:pPr>
      <w:r>
        <w:rPr>
          <w:rFonts w:hint="eastAsia"/>
          <w:sz w:val="30"/>
          <w:szCs w:val="30"/>
        </w:rPr>
        <w:t>上诉人（原审被告）俞中清。</w:t>
      </w:r>
    </w:p>
    <w:p w:rsidR="00000000" w:rsidRDefault="001A4D8A">
      <w:pPr>
        <w:spacing w:line="500" w:lineRule="atLeast"/>
        <w:ind w:firstLine="600"/>
        <w:divId w:val="201095934"/>
        <w:rPr>
          <w:rFonts w:hint="eastAsia"/>
          <w:sz w:val="30"/>
          <w:szCs w:val="30"/>
        </w:rPr>
      </w:pPr>
      <w:r>
        <w:rPr>
          <w:rFonts w:hint="eastAsia"/>
          <w:sz w:val="30"/>
          <w:szCs w:val="30"/>
        </w:rPr>
        <w:t>委托代理人李乐元，北京盈科（上海）律师事务所律师。</w:t>
      </w:r>
    </w:p>
    <w:p w:rsidR="00000000" w:rsidRDefault="001A4D8A">
      <w:pPr>
        <w:spacing w:line="500" w:lineRule="atLeast"/>
        <w:ind w:firstLine="600"/>
        <w:divId w:val="199053087"/>
        <w:rPr>
          <w:rFonts w:hint="eastAsia"/>
          <w:sz w:val="30"/>
          <w:szCs w:val="30"/>
        </w:rPr>
      </w:pPr>
      <w:r>
        <w:rPr>
          <w:rFonts w:hint="eastAsia"/>
          <w:sz w:val="30"/>
          <w:szCs w:val="30"/>
        </w:rPr>
        <w:t>原审第三人上海诚捷液压泵有限公司。</w:t>
      </w:r>
    </w:p>
    <w:p w:rsidR="00000000" w:rsidRDefault="001A4D8A">
      <w:pPr>
        <w:spacing w:line="500" w:lineRule="atLeast"/>
        <w:ind w:firstLine="600"/>
        <w:divId w:val="1811097101"/>
        <w:rPr>
          <w:rFonts w:hint="eastAsia"/>
          <w:sz w:val="30"/>
          <w:szCs w:val="30"/>
        </w:rPr>
      </w:pPr>
      <w:r>
        <w:rPr>
          <w:rFonts w:hint="eastAsia"/>
          <w:sz w:val="30"/>
          <w:szCs w:val="30"/>
        </w:rPr>
        <w:t>法定代表人俞中清。</w:t>
      </w:r>
    </w:p>
    <w:p w:rsidR="00000000" w:rsidRDefault="001A4D8A">
      <w:pPr>
        <w:spacing w:line="500" w:lineRule="atLeast"/>
        <w:ind w:firstLine="600"/>
        <w:divId w:val="1721172902"/>
        <w:rPr>
          <w:rFonts w:hint="eastAsia"/>
          <w:sz w:val="30"/>
          <w:szCs w:val="30"/>
        </w:rPr>
      </w:pPr>
      <w:r>
        <w:rPr>
          <w:rFonts w:hint="eastAsia"/>
          <w:sz w:val="30"/>
          <w:szCs w:val="30"/>
        </w:rPr>
        <w:t>上诉人倪祖国、上诉人陈亚玲及上诉人俞中清因损害公司利益责任纠纷一案，不服上海市青浦区人民法院（</w:t>
      </w:r>
      <w:r>
        <w:rPr>
          <w:rFonts w:hint="eastAsia"/>
          <w:sz w:val="30"/>
          <w:szCs w:val="30"/>
        </w:rPr>
        <w:t>2013</w:t>
      </w:r>
      <w:r>
        <w:rPr>
          <w:rFonts w:hint="eastAsia"/>
          <w:sz w:val="30"/>
          <w:szCs w:val="30"/>
        </w:rPr>
        <w:t>）青民二（商）初字第</w:t>
      </w:r>
      <w:r>
        <w:rPr>
          <w:rFonts w:hint="eastAsia"/>
          <w:sz w:val="30"/>
          <w:szCs w:val="30"/>
        </w:rPr>
        <w:t>2395</w:t>
      </w:r>
      <w:r>
        <w:rPr>
          <w:rFonts w:hint="eastAsia"/>
          <w:sz w:val="30"/>
          <w:szCs w:val="30"/>
        </w:rPr>
        <w:t>号民事判决，向本院提起上诉。本院依法组成合议庭，公开开庭审理了本案。上诉人陈亚玲及其与上诉人倪祖国的共同委托代理人齐昌，上诉人俞中清及其委托代理人李乐元，原审第三人上海诚捷液压泵有限公司（以下简称“诚捷公司”）的法定代表人俞中清到庭参加诉讼。本案现已审理终结。</w:t>
      </w:r>
    </w:p>
    <w:p w:rsidR="00000000" w:rsidRDefault="001A4D8A">
      <w:pPr>
        <w:spacing w:line="500" w:lineRule="atLeast"/>
        <w:ind w:firstLine="600"/>
        <w:divId w:val="2123333026"/>
        <w:rPr>
          <w:rFonts w:hint="eastAsia"/>
          <w:sz w:val="30"/>
          <w:szCs w:val="30"/>
        </w:rPr>
      </w:pPr>
      <w:r>
        <w:rPr>
          <w:rFonts w:hint="eastAsia"/>
          <w:sz w:val="30"/>
          <w:szCs w:val="30"/>
        </w:rPr>
        <w:t>原审法院经审理查明：</w:t>
      </w:r>
      <w:r>
        <w:rPr>
          <w:rFonts w:hint="eastAsia"/>
          <w:sz w:val="30"/>
          <w:szCs w:val="30"/>
        </w:rPr>
        <w:t>2001</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日，俞中清、倪祖国、陈亚玲和案外人王某签订合作合同，约定四人共同出资设立上海耐特液压</w:t>
      </w:r>
      <w:r>
        <w:rPr>
          <w:rFonts w:hint="eastAsia"/>
          <w:sz w:val="30"/>
          <w:szCs w:val="30"/>
        </w:rPr>
        <w:t>有限公司，倪祖国投资建造公司生产经营场所，购置生产经营所需的设备和其它物品，不作股份投入，另提供流动资金人民币</w:t>
      </w:r>
      <w:r>
        <w:rPr>
          <w:rFonts w:hint="eastAsia"/>
          <w:sz w:val="30"/>
          <w:szCs w:val="30"/>
        </w:rPr>
        <w:t>40</w:t>
      </w:r>
      <w:r>
        <w:rPr>
          <w:rFonts w:hint="eastAsia"/>
          <w:sz w:val="30"/>
          <w:szCs w:val="30"/>
        </w:rPr>
        <w:t>万元（以下币种均为人民币），俞中清提供</w:t>
      </w:r>
      <w:r>
        <w:rPr>
          <w:rFonts w:hint="eastAsia"/>
          <w:sz w:val="30"/>
          <w:szCs w:val="30"/>
        </w:rPr>
        <w:t>8</w:t>
      </w:r>
      <w:r>
        <w:rPr>
          <w:rFonts w:hint="eastAsia"/>
          <w:sz w:val="30"/>
          <w:szCs w:val="30"/>
        </w:rPr>
        <w:t>万元，王某提供</w:t>
      </w:r>
      <w:r>
        <w:rPr>
          <w:rFonts w:hint="eastAsia"/>
          <w:sz w:val="30"/>
          <w:szCs w:val="30"/>
        </w:rPr>
        <w:t>2</w:t>
      </w:r>
      <w:r>
        <w:rPr>
          <w:rFonts w:hint="eastAsia"/>
          <w:sz w:val="30"/>
          <w:szCs w:val="30"/>
        </w:rPr>
        <w:t>万元，陈亚玲提供</w:t>
      </w:r>
      <w:r>
        <w:rPr>
          <w:rFonts w:hint="eastAsia"/>
          <w:sz w:val="30"/>
          <w:szCs w:val="30"/>
        </w:rPr>
        <w:t>5</w:t>
      </w:r>
      <w:r>
        <w:rPr>
          <w:rFonts w:hint="eastAsia"/>
          <w:sz w:val="30"/>
          <w:szCs w:val="30"/>
        </w:rPr>
        <w:t>万元。同日四人签订章程，约定公司注册资金</w:t>
      </w:r>
      <w:r>
        <w:rPr>
          <w:rFonts w:hint="eastAsia"/>
          <w:sz w:val="30"/>
          <w:szCs w:val="30"/>
        </w:rPr>
        <w:t>50</w:t>
      </w:r>
      <w:r>
        <w:rPr>
          <w:rFonts w:hint="eastAsia"/>
          <w:sz w:val="30"/>
          <w:szCs w:val="30"/>
        </w:rPr>
        <w:t>万元，倪祖国以提供厂房、设备及资金投入作为合资条件，俞中清和王某投入现金</w:t>
      </w:r>
      <w:r>
        <w:rPr>
          <w:rFonts w:hint="eastAsia"/>
          <w:sz w:val="30"/>
          <w:szCs w:val="30"/>
        </w:rPr>
        <w:t>10</w:t>
      </w:r>
      <w:r>
        <w:rPr>
          <w:rFonts w:hint="eastAsia"/>
          <w:sz w:val="30"/>
          <w:szCs w:val="30"/>
        </w:rPr>
        <w:t>万元及</w:t>
      </w:r>
      <w:r>
        <w:rPr>
          <w:rFonts w:hint="eastAsia"/>
          <w:sz w:val="30"/>
          <w:szCs w:val="30"/>
        </w:rPr>
        <w:lastRenderedPageBreak/>
        <w:t>全部技术管理作为合资条件，陈亚玲投入</w:t>
      </w:r>
      <w:r>
        <w:rPr>
          <w:rFonts w:hint="eastAsia"/>
          <w:sz w:val="30"/>
          <w:szCs w:val="30"/>
        </w:rPr>
        <w:t>5</w:t>
      </w:r>
      <w:r>
        <w:rPr>
          <w:rFonts w:hint="eastAsia"/>
          <w:sz w:val="30"/>
          <w:szCs w:val="30"/>
        </w:rPr>
        <w:t>万元作为合资条件。</w:t>
      </w:r>
      <w:r>
        <w:rPr>
          <w:rFonts w:hint="eastAsia"/>
          <w:sz w:val="30"/>
          <w:szCs w:val="30"/>
        </w:rPr>
        <w:t>2001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日，上述四人投资设立了诚捷公司，注册资金</w:t>
      </w:r>
      <w:r>
        <w:rPr>
          <w:rFonts w:hint="eastAsia"/>
          <w:sz w:val="30"/>
          <w:szCs w:val="30"/>
        </w:rPr>
        <w:t>50</w:t>
      </w:r>
      <w:r>
        <w:rPr>
          <w:rFonts w:hint="eastAsia"/>
          <w:sz w:val="30"/>
          <w:szCs w:val="30"/>
        </w:rPr>
        <w:t>万元，倪祖国出资</w:t>
      </w:r>
      <w:r>
        <w:rPr>
          <w:rFonts w:hint="eastAsia"/>
          <w:sz w:val="30"/>
          <w:szCs w:val="30"/>
        </w:rPr>
        <w:t>25</w:t>
      </w:r>
      <w:r>
        <w:rPr>
          <w:rFonts w:hint="eastAsia"/>
          <w:sz w:val="30"/>
          <w:szCs w:val="30"/>
        </w:rPr>
        <w:t>万元，持有</w:t>
      </w:r>
      <w:r>
        <w:rPr>
          <w:rFonts w:hint="eastAsia"/>
          <w:sz w:val="30"/>
          <w:szCs w:val="30"/>
        </w:rPr>
        <w:t>50%</w:t>
      </w:r>
      <w:r>
        <w:rPr>
          <w:rFonts w:hint="eastAsia"/>
          <w:sz w:val="30"/>
          <w:szCs w:val="30"/>
        </w:rPr>
        <w:t>股份，俞中清和王某各出资</w:t>
      </w:r>
      <w:r>
        <w:rPr>
          <w:rFonts w:hint="eastAsia"/>
          <w:sz w:val="30"/>
          <w:szCs w:val="30"/>
        </w:rPr>
        <w:t>10</w:t>
      </w:r>
      <w:r>
        <w:rPr>
          <w:rFonts w:hint="eastAsia"/>
          <w:sz w:val="30"/>
          <w:szCs w:val="30"/>
        </w:rPr>
        <w:t>万元，各持有</w:t>
      </w:r>
      <w:r>
        <w:rPr>
          <w:rFonts w:hint="eastAsia"/>
          <w:sz w:val="30"/>
          <w:szCs w:val="30"/>
        </w:rPr>
        <w:t>20</w:t>
      </w:r>
      <w:r>
        <w:rPr>
          <w:rFonts w:hint="eastAsia"/>
          <w:sz w:val="30"/>
          <w:szCs w:val="30"/>
        </w:rPr>
        <w:t>%</w:t>
      </w:r>
      <w:r>
        <w:rPr>
          <w:rFonts w:hint="eastAsia"/>
          <w:sz w:val="30"/>
          <w:szCs w:val="30"/>
        </w:rPr>
        <w:t>股份，陈亚玲出资</w:t>
      </w:r>
      <w:r>
        <w:rPr>
          <w:rFonts w:hint="eastAsia"/>
          <w:sz w:val="30"/>
          <w:szCs w:val="30"/>
        </w:rPr>
        <w:t>5</w:t>
      </w:r>
      <w:r>
        <w:rPr>
          <w:rFonts w:hint="eastAsia"/>
          <w:sz w:val="30"/>
          <w:szCs w:val="30"/>
        </w:rPr>
        <w:t>万元，持有</w:t>
      </w:r>
      <w:r>
        <w:rPr>
          <w:rFonts w:hint="eastAsia"/>
          <w:sz w:val="30"/>
          <w:szCs w:val="30"/>
        </w:rPr>
        <w:t>10%</w:t>
      </w:r>
      <w:r>
        <w:rPr>
          <w:rFonts w:hint="eastAsia"/>
          <w:sz w:val="30"/>
          <w:szCs w:val="30"/>
        </w:rPr>
        <w:t>股份，倪祖国担任法定代表人。四人签订了诚捷公司章程，并在工商部门备案。该章程中并未约定倪祖国需建造或提供生产经营场所、购置生产设备和物品的义务。</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日，俞中清与王某签订股权转让协议，约定王某将其持有的股份转让给俞中清，但未办理股权变更的工商登记手续。</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日，诚捷公司在工商部门办理了延长经营期限至</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日的登记手续。</w:t>
      </w:r>
    </w:p>
    <w:p w:rsidR="00000000" w:rsidRDefault="001A4D8A">
      <w:pPr>
        <w:spacing w:line="500" w:lineRule="atLeast"/>
        <w:ind w:firstLine="600"/>
        <w:divId w:val="1487669008"/>
        <w:rPr>
          <w:rFonts w:hint="eastAsia"/>
          <w:sz w:val="30"/>
          <w:szCs w:val="30"/>
        </w:rPr>
      </w:pPr>
      <w:r>
        <w:rPr>
          <w:rFonts w:hint="eastAsia"/>
          <w:sz w:val="30"/>
          <w:szCs w:val="30"/>
        </w:rPr>
        <w:t>2006</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日，诚捷公司各股东决定公司由俞中清承包经营，并对公司仓库和车间的材料进行了盘点，其中仓库材料价值</w:t>
      </w:r>
      <w:r>
        <w:rPr>
          <w:rFonts w:hint="eastAsia"/>
          <w:sz w:val="30"/>
          <w:szCs w:val="30"/>
        </w:rPr>
        <w:t>105</w:t>
      </w:r>
      <w:r>
        <w:rPr>
          <w:rFonts w:hint="eastAsia"/>
          <w:sz w:val="30"/>
          <w:szCs w:val="30"/>
        </w:rPr>
        <w:t>，</w:t>
      </w:r>
      <w:r>
        <w:rPr>
          <w:rFonts w:hint="eastAsia"/>
          <w:sz w:val="30"/>
          <w:szCs w:val="30"/>
        </w:rPr>
        <w:t>989.13</w:t>
      </w:r>
      <w:r>
        <w:rPr>
          <w:rFonts w:hint="eastAsia"/>
          <w:sz w:val="30"/>
          <w:szCs w:val="30"/>
        </w:rPr>
        <w:t>元，车间材料的价值未作确定。</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倪祖国、俞中清、王某、陈亚玲形成股东会决议，同意俞中清继续承包经营诚捷公司。同日形成了另一份股东会决议如下：同意每月对收取的俞中清缴纳的公司承包费作为股东税后所得进行分配，具体分配方案为：以公司在工商局登记备案的股东出资比例分配。同日，诚捷公司与俞中清签订了承包经营合同，合同中确认截止至</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日，诚捷公司</w:t>
      </w:r>
      <w:r>
        <w:rPr>
          <w:rFonts w:hint="eastAsia"/>
          <w:sz w:val="30"/>
          <w:szCs w:val="30"/>
        </w:rPr>
        <w:t>2006</w:t>
      </w:r>
      <w:r>
        <w:rPr>
          <w:rFonts w:hint="eastAsia"/>
          <w:sz w:val="30"/>
          <w:szCs w:val="30"/>
        </w:rPr>
        <w:t>年营业收入纯利润为</w:t>
      </w:r>
      <w:r>
        <w:rPr>
          <w:rFonts w:hint="eastAsia"/>
          <w:sz w:val="30"/>
          <w:szCs w:val="30"/>
        </w:rPr>
        <w:t>204</w:t>
      </w:r>
      <w:r>
        <w:rPr>
          <w:rFonts w:hint="eastAsia"/>
          <w:sz w:val="30"/>
          <w:szCs w:val="30"/>
        </w:rPr>
        <w:t>万元；承包经营期限为</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日，承包费为</w:t>
      </w:r>
      <w:r>
        <w:rPr>
          <w:rFonts w:hint="eastAsia"/>
          <w:sz w:val="30"/>
          <w:szCs w:val="30"/>
        </w:rPr>
        <w:t>126</w:t>
      </w:r>
      <w:r>
        <w:rPr>
          <w:rFonts w:hint="eastAsia"/>
          <w:sz w:val="30"/>
          <w:szCs w:val="30"/>
        </w:rPr>
        <w:t>万元（此金额须为发包方完</w:t>
      </w:r>
      <w:r>
        <w:rPr>
          <w:rFonts w:hint="eastAsia"/>
          <w:sz w:val="30"/>
          <w:szCs w:val="30"/>
        </w:rPr>
        <w:t>税后可直接对股东进行分配的税后所得。如每年税负不一样，不影响双方约定的税后所得数字），每年递增</w:t>
      </w:r>
      <w:r>
        <w:rPr>
          <w:rFonts w:hint="eastAsia"/>
          <w:sz w:val="30"/>
          <w:szCs w:val="30"/>
        </w:rPr>
        <w:t>5%</w:t>
      </w:r>
      <w:r>
        <w:rPr>
          <w:rFonts w:hint="eastAsia"/>
          <w:sz w:val="30"/>
          <w:szCs w:val="30"/>
        </w:rPr>
        <w:t>，该承包费按月支付；合同期满三十日前，承包方应当接受发包方派出的审计机构对其承包情况进行审核。确定无误后，双方代表在审计意见书上签字后，或者不经审计，双方书面确认承包</w:t>
      </w:r>
      <w:r>
        <w:rPr>
          <w:rFonts w:hint="eastAsia"/>
          <w:sz w:val="30"/>
          <w:szCs w:val="30"/>
        </w:rPr>
        <w:lastRenderedPageBreak/>
        <w:t>结束交接完成，承包方方可离职；考虑到合同签订后，承包方将实际控制公司的经营权，因此在本合同签订后发包方的意思表示应以股东会意思表示为准。合同签订后，诚捷公司由俞中清承包经营。</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日，倪祖国与俞中清签订《公司承包经营合同》补充协议，其中约</w:t>
      </w:r>
      <w:r>
        <w:rPr>
          <w:rFonts w:hint="eastAsia"/>
          <w:sz w:val="30"/>
          <w:szCs w:val="30"/>
        </w:rPr>
        <w:t>定：承包方每月支付倪祖国和陈亚玲原定的承包费用外另增加每月</w:t>
      </w:r>
      <w:r>
        <w:rPr>
          <w:rFonts w:hint="eastAsia"/>
          <w:sz w:val="30"/>
          <w:szCs w:val="30"/>
        </w:rPr>
        <w:t>7</w:t>
      </w:r>
      <w:r>
        <w:rPr>
          <w:rFonts w:hint="eastAsia"/>
          <w:sz w:val="30"/>
          <w:szCs w:val="30"/>
        </w:rPr>
        <w:t>，</w:t>
      </w:r>
      <w:r>
        <w:rPr>
          <w:rFonts w:hint="eastAsia"/>
          <w:sz w:val="30"/>
          <w:szCs w:val="30"/>
        </w:rPr>
        <w:t>000</w:t>
      </w:r>
      <w:r>
        <w:rPr>
          <w:rFonts w:hint="eastAsia"/>
          <w:sz w:val="30"/>
          <w:szCs w:val="30"/>
        </w:rPr>
        <w:t>元，按年度支付，年底付清；承包期间，如公司需增加固定资产，需通报股东同意；同意承包方在外设立加工生产点，同时承包方承诺设立加工生产点是为了扩大产能的需要，如遇市场不景气，首先停止外设的加工生产点，否则承包方将负法律责任；根据承包前资产盘点情况及大家争议的观点分歧，为解决问题，承包方同意一次性支付</w:t>
      </w:r>
      <w:r>
        <w:rPr>
          <w:rFonts w:hint="eastAsia"/>
          <w:sz w:val="30"/>
          <w:szCs w:val="30"/>
        </w:rPr>
        <w:t>50</w:t>
      </w:r>
      <w:r>
        <w:rPr>
          <w:rFonts w:hint="eastAsia"/>
          <w:sz w:val="30"/>
          <w:szCs w:val="30"/>
        </w:rPr>
        <w:t>万元给股东。根据目前的股份构成情况，此款应支付给倪祖国。之后，俞中清向倪祖国支付了</w:t>
      </w:r>
      <w:r>
        <w:rPr>
          <w:rFonts w:hint="eastAsia"/>
          <w:sz w:val="30"/>
          <w:szCs w:val="30"/>
        </w:rPr>
        <w:t>50</w:t>
      </w:r>
      <w:r>
        <w:rPr>
          <w:rFonts w:hint="eastAsia"/>
          <w:sz w:val="30"/>
          <w:szCs w:val="30"/>
        </w:rPr>
        <w:t>万元。</w:t>
      </w:r>
    </w:p>
    <w:p w:rsidR="00000000" w:rsidRDefault="001A4D8A">
      <w:pPr>
        <w:spacing w:line="500" w:lineRule="atLeast"/>
        <w:ind w:firstLine="600"/>
        <w:divId w:val="1980498819"/>
        <w:rPr>
          <w:rFonts w:hint="eastAsia"/>
          <w:sz w:val="30"/>
          <w:szCs w:val="30"/>
        </w:rPr>
      </w:pP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日，倪祖国与诚捷公司财务尤跃先办理</w:t>
      </w:r>
      <w:r>
        <w:rPr>
          <w:rFonts w:hint="eastAsia"/>
          <w:sz w:val="30"/>
          <w:szCs w:val="30"/>
        </w:rPr>
        <w:t>了财务账册移交手续，取走了诚捷公司的财务账册。俞中清认为倪祖国趁其不在公司时强行取走账册而向公安机关报案。同日，俞中清向倪祖国发函称：其在承包期满后将不再承包，倪祖国于当天上午率人闯入公司，强行拿取了公司财务账册和会计凭证等，要求倪祖国归还公司。对于承包合同期满后的问题，其将严格按照《公司承包经营合同》和相关法律法规办理，对方亦可通过书面形式向其本人及代理人提出意见。函件尾部附有俞中清代理人联系方式。</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日，上海市通浩律师事务所向诚捷公司的两家客户发出律师函，称其接受诚捷公司</w:t>
      </w:r>
      <w:r>
        <w:rPr>
          <w:rFonts w:hint="eastAsia"/>
          <w:sz w:val="30"/>
          <w:szCs w:val="30"/>
        </w:rPr>
        <w:t>80%</w:t>
      </w:r>
      <w:r>
        <w:rPr>
          <w:rFonts w:hint="eastAsia"/>
          <w:sz w:val="30"/>
          <w:szCs w:val="30"/>
        </w:rPr>
        <w:t>股东委托而发</w:t>
      </w:r>
      <w:r>
        <w:rPr>
          <w:rFonts w:hint="eastAsia"/>
          <w:sz w:val="30"/>
          <w:szCs w:val="30"/>
        </w:rPr>
        <w:t>出函件，诚捷公司已免除俞中清的一切职务，要求客户不再与俞中清进行任何有关诚捷公司的业务联系和来往等。</w:t>
      </w:r>
    </w:p>
    <w:p w:rsidR="00000000" w:rsidRDefault="001A4D8A">
      <w:pPr>
        <w:spacing w:line="500" w:lineRule="atLeast"/>
        <w:ind w:firstLine="600"/>
        <w:divId w:val="1163660729"/>
        <w:rPr>
          <w:rFonts w:hint="eastAsia"/>
          <w:sz w:val="30"/>
          <w:szCs w:val="30"/>
        </w:rPr>
      </w:pP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日，倪祖国向上海市公安局青浦分局报案称：俞中清擅自搬走了属于诚捷公司的机器设备，具体为：</w:t>
      </w:r>
      <w:r>
        <w:rPr>
          <w:rFonts w:hint="eastAsia"/>
          <w:sz w:val="30"/>
          <w:szCs w:val="30"/>
        </w:rPr>
        <w:t>Y5150D</w:t>
      </w:r>
      <w:r>
        <w:rPr>
          <w:rFonts w:hint="eastAsia"/>
          <w:sz w:val="30"/>
          <w:szCs w:val="30"/>
        </w:rPr>
        <w:t>插齿机一台、</w:t>
      </w:r>
      <w:r>
        <w:rPr>
          <w:rFonts w:hint="eastAsia"/>
          <w:sz w:val="30"/>
          <w:szCs w:val="30"/>
        </w:rPr>
        <w:t>X5030</w:t>
      </w:r>
      <w:r>
        <w:rPr>
          <w:rFonts w:hint="eastAsia"/>
          <w:sz w:val="30"/>
          <w:szCs w:val="30"/>
        </w:rPr>
        <w:t>铣床一台、</w:t>
      </w:r>
      <w:r>
        <w:rPr>
          <w:rFonts w:hint="eastAsia"/>
          <w:sz w:val="30"/>
          <w:szCs w:val="30"/>
        </w:rPr>
        <w:t>B5020</w:t>
      </w:r>
      <w:r>
        <w:rPr>
          <w:rFonts w:hint="eastAsia"/>
          <w:sz w:val="30"/>
          <w:szCs w:val="30"/>
        </w:rPr>
        <w:t>插床一台。俞中清在公安部门调查期间，确认其搬走了</w:t>
      </w:r>
      <w:r>
        <w:rPr>
          <w:rFonts w:hint="eastAsia"/>
          <w:sz w:val="30"/>
          <w:szCs w:val="30"/>
        </w:rPr>
        <w:t>Y5150D</w:t>
      </w:r>
      <w:r>
        <w:rPr>
          <w:rFonts w:hint="eastAsia"/>
          <w:sz w:val="30"/>
          <w:szCs w:val="30"/>
        </w:rPr>
        <w:t>插齿机一台、</w:t>
      </w:r>
      <w:r>
        <w:rPr>
          <w:rFonts w:hint="eastAsia"/>
          <w:sz w:val="30"/>
          <w:szCs w:val="30"/>
        </w:rPr>
        <w:t>B5020</w:t>
      </w:r>
      <w:r>
        <w:rPr>
          <w:rFonts w:hint="eastAsia"/>
          <w:sz w:val="30"/>
          <w:szCs w:val="30"/>
        </w:rPr>
        <w:t>插床一台、</w:t>
      </w:r>
      <w:r>
        <w:rPr>
          <w:rFonts w:hint="eastAsia"/>
          <w:sz w:val="30"/>
          <w:szCs w:val="30"/>
        </w:rPr>
        <w:t>C6150A</w:t>
      </w:r>
      <w:r>
        <w:rPr>
          <w:rFonts w:hint="eastAsia"/>
          <w:sz w:val="30"/>
          <w:szCs w:val="30"/>
        </w:rPr>
        <w:t>／</w:t>
      </w:r>
      <w:r>
        <w:rPr>
          <w:rFonts w:hint="eastAsia"/>
          <w:sz w:val="30"/>
          <w:szCs w:val="30"/>
        </w:rPr>
        <w:t>750</w:t>
      </w:r>
      <w:r>
        <w:rPr>
          <w:rFonts w:hint="eastAsia"/>
          <w:sz w:val="30"/>
          <w:szCs w:val="30"/>
        </w:rPr>
        <w:t>车床一台和</w:t>
      </w:r>
      <w:r>
        <w:rPr>
          <w:rFonts w:hint="eastAsia"/>
          <w:sz w:val="30"/>
          <w:szCs w:val="30"/>
        </w:rPr>
        <w:t>X6132</w:t>
      </w:r>
      <w:r>
        <w:rPr>
          <w:rFonts w:hint="eastAsia"/>
          <w:sz w:val="30"/>
          <w:szCs w:val="30"/>
        </w:rPr>
        <w:t>铣床一台，其中</w:t>
      </w:r>
      <w:r>
        <w:rPr>
          <w:rFonts w:hint="eastAsia"/>
          <w:sz w:val="30"/>
          <w:szCs w:val="30"/>
        </w:rPr>
        <w:t>X6132</w:t>
      </w:r>
      <w:r>
        <w:rPr>
          <w:rFonts w:hint="eastAsia"/>
          <w:sz w:val="30"/>
          <w:szCs w:val="30"/>
        </w:rPr>
        <w:t>铣床系其承包前由公司购买，货款约</w:t>
      </w:r>
      <w:r>
        <w:rPr>
          <w:rFonts w:hint="eastAsia"/>
          <w:sz w:val="30"/>
          <w:szCs w:val="30"/>
        </w:rPr>
        <w:t>75</w:t>
      </w:r>
      <w:r>
        <w:rPr>
          <w:rFonts w:hint="eastAsia"/>
          <w:sz w:val="30"/>
          <w:szCs w:val="30"/>
        </w:rPr>
        <w:t>，</w:t>
      </w:r>
      <w:r>
        <w:rPr>
          <w:rFonts w:hint="eastAsia"/>
          <w:sz w:val="30"/>
          <w:szCs w:val="30"/>
        </w:rPr>
        <w:t>000</w:t>
      </w:r>
      <w:r>
        <w:rPr>
          <w:rFonts w:hint="eastAsia"/>
          <w:sz w:val="30"/>
          <w:szCs w:val="30"/>
        </w:rPr>
        <w:t>元，是搬迁错误，原本应搬走的是</w:t>
      </w:r>
      <w:r>
        <w:rPr>
          <w:rFonts w:hint="eastAsia"/>
          <w:sz w:val="30"/>
          <w:szCs w:val="30"/>
        </w:rPr>
        <w:t>M2120</w:t>
      </w:r>
      <w:r>
        <w:rPr>
          <w:rFonts w:hint="eastAsia"/>
          <w:sz w:val="30"/>
          <w:szCs w:val="30"/>
        </w:rPr>
        <w:t>内圆磨床。</w:t>
      </w:r>
      <w:r>
        <w:rPr>
          <w:rFonts w:hint="eastAsia"/>
          <w:sz w:val="30"/>
          <w:szCs w:val="30"/>
        </w:rPr>
        <w:t>上海市公安局青浦分局经调查后，认为</w:t>
      </w:r>
      <w:r>
        <w:rPr>
          <w:rFonts w:hint="eastAsia"/>
          <w:sz w:val="30"/>
          <w:szCs w:val="30"/>
        </w:rPr>
        <w:t>Y5150D</w:t>
      </w:r>
      <w:r>
        <w:rPr>
          <w:rFonts w:hint="eastAsia"/>
          <w:sz w:val="30"/>
          <w:szCs w:val="30"/>
        </w:rPr>
        <w:t>插齿机一台、</w:t>
      </w:r>
      <w:r>
        <w:rPr>
          <w:rFonts w:hint="eastAsia"/>
          <w:sz w:val="30"/>
          <w:szCs w:val="30"/>
        </w:rPr>
        <w:t>B5020</w:t>
      </w:r>
      <w:r>
        <w:rPr>
          <w:rFonts w:hint="eastAsia"/>
          <w:sz w:val="30"/>
          <w:szCs w:val="30"/>
        </w:rPr>
        <w:t>插床一台、</w:t>
      </w:r>
      <w:r>
        <w:rPr>
          <w:rFonts w:hint="eastAsia"/>
          <w:sz w:val="30"/>
          <w:szCs w:val="30"/>
        </w:rPr>
        <w:t>C6150A</w:t>
      </w:r>
      <w:r>
        <w:rPr>
          <w:rFonts w:hint="eastAsia"/>
          <w:sz w:val="30"/>
          <w:szCs w:val="30"/>
        </w:rPr>
        <w:t>／</w:t>
      </w:r>
      <w:r>
        <w:rPr>
          <w:rFonts w:hint="eastAsia"/>
          <w:sz w:val="30"/>
          <w:szCs w:val="30"/>
        </w:rPr>
        <w:t>750</w:t>
      </w:r>
      <w:r>
        <w:rPr>
          <w:rFonts w:hint="eastAsia"/>
          <w:sz w:val="30"/>
          <w:szCs w:val="30"/>
        </w:rPr>
        <w:t>车床一台是俞中清承包后购买的机器设备，应属俞中清所有，俞中清没有非法占有资产的目的，其行为不构成犯罪，该案予以撤销。倪祖国还向江苏省无锡市公安部门举报俞中清开设的无锡诚捷液压泵有限公司（以下简称“无锡诚捷公司”）存在虚开增值税发票的情况，以及向本区税务部门举报俞中清的违规行为。</w:t>
      </w:r>
    </w:p>
    <w:p w:rsidR="00000000" w:rsidRDefault="001A4D8A">
      <w:pPr>
        <w:spacing w:line="500" w:lineRule="atLeast"/>
        <w:ind w:firstLine="600"/>
        <w:divId w:val="2054965554"/>
        <w:rPr>
          <w:rFonts w:hint="eastAsia"/>
          <w:sz w:val="30"/>
          <w:szCs w:val="30"/>
        </w:rPr>
      </w:pP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日，倪祖国、陈亚玲、俞中清及公司财务尤跃先共同签署了</w:t>
      </w:r>
      <w:r>
        <w:rPr>
          <w:rFonts w:hint="eastAsia"/>
          <w:sz w:val="30"/>
          <w:szCs w:val="30"/>
        </w:rPr>
        <w:t>2006</w:t>
      </w:r>
      <w:r>
        <w:rPr>
          <w:rFonts w:hint="eastAsia"/>
          <w:sz w:val="30"/>
          <w:szCs w:val="30"/>
        </w:rPr>
        <w:t>年之前固定资产及其物品清单，包括了倪祖国提供的设备和公</w:t>
      </w:r>
      <w:r>
        <w:rPr>
          <w:rFonts w:hint="eastAsia"/>
          <w:sz w:val="30"/>
          <w:szCs w:val="30"/>
        </w:rPr>
        <w:t>司开办后自行购买的设备两部分。</w:t>
      </w:r>
      <w:r>
        <w:rPr>
          <w:rFonts w:hint="eastAsia"/>
          <w:sz w:val="30"/>
          <w:szCs w:val="30"/>
        </w:rPr>
        <w:t>2013</w:t>
      </w:r>
      <w:r>
        <w:rPr>
          <w:rFonts w:hint="eastAsia"/>
          <w:sz w:val="30"/>
          <w:szCs w:val="30"/>
        </w:rPr>
        <w:t>年期间，原审法院在执行诚捷公司与员工之间的劳动合同纠纷期间，查封了当时在诚捷公司的机器设备，评估值为</w:t>
      </w:r>
      <w:r>
        <w:rPr>
          <w:rFonts w:hint="eastAsia"/>
          <w:sz w:val="30"/>
          <w:szCs w:val="30"/>
        </w:rPr>
        <w:t>315</w:t>
      </w:r>
      <w:r>
        <w:rPr>
          <w:rFonts w:hint="eastAsia"/>
          <w:sz w:val="30"/>
          <w:szCs w:val="30"/>
        </w:rPr>
        <w:t>，</w:t>
      </w:r>
      <w:r>
        <w:rPr>
          <w:rFonts w:hint="eastAsia"/>
          <w:sz w:val="30"/>
          <w:szCs w:val="30"/>
        </w:rPr>
        <w:t>990</w:t>
      </w:r>
      <w:r>
        <w:rPr>
          <w:rFonts w:hint="eastAsia"/>
          <w:sz w:val="30"/>
          <w:szCs w:val="30"/>
        </w:rPr>
        <w:t>元（评估清单详见附件）。评估的机器设备中，相较于上述倪祖国、陈亚玲与俞中清共同签署的设备清单，缺少了</w:t>
      </w:r>
      <w:r>
        <w:rPr>
          <w:rFonts w:hint="eastAsia"/>
          <w:sz w:val="30"/>
          <w:szCs w:val="30"/>
        </w:rPr>
        <w:t>X6132</w:t>
      </w:r>
      <w:r>
        <w:rPr>
          <w:rFonts w:hint="eastAsia"/>
          <w:sz w:val="30"/>
          <w:szCs w:val="30"/>
        </w:rPr>
        <w:t>铣床二台、</w:t>
      </w:r>
      <w:r>
        <w:rPr>
          <w:rFonts w:hint="eastAsia"/>
          <w:sz w:val="30"/>
          <w:szCs w:val="30"/>
        </w:rPr>
        <w:t>M8612</w:t>
      </w:r>
      <w:r>
        <w:rPr>
          <w:rFonts w:hint="eastAsia"/>
          <w:sz w:val="30"/>
          <w:szCs w:val="30"/>
        </w:rPr>
        <w:t>花键磨床一台、</w:t>
      </w:r>
      <w:r>
        <w:rPr>
          <w:rFonts w:hint="eastAsia"/>
          <w:sz w:val="30"/>
          <w:szCs w:val="30"/>
        </w:rPr>
        <w:t>55KW</w:t>
      </w:r>
      <w:r>
        <w:rPr>
          <w:rFonts w:hint="eastAsia"/>
          <w:sz w:val="30"/>
          <w:szCs w:val="30"/>
        </w:rPr>
        <w:t>出厂试验台一台、</w:t>
      </w:r>
      <w:r>
        <w:rPr>
          <w:rFonts w:hint="eastAsia"/>
          <w:sz w:val="30"/>
          <w:szCs w:val="30"/>
        </w:rPr>
        <w:t>MJ7120</w:t>
      </w:r>
      <w:r>
        <w:rPr>
          <w:rFonts w:hint="eastAsia"/>
          <w:sz w:val="30"/>
          <w:szCs w:val="30"/>
        </w:rPr>
        <w:t>手动平面磨床一台（发票未找到）、</w:t>
      </w:r>
      <w:r>
        <w:rPr>
          <w:rFonts w:hint="eastAsia"/>
          <w:sz w:val="30"/>
          <w:szCs w:val="30"/>
        </w:rPr>
        <w:t>16</w:t>
      </w:r>
      <w:r>
        <w:rPr>
          <w:rFonts w:hint="eastAsia"/>
          <w:sz w:val="30"/>
          <w:szCs w:val="30"/>
        </w:rPr>
        <w:t>，</w:t>
      </w:r>
      <w:r>
        <w:rPr>
          <w:rFonts w:hint="eastAsia"/>
          <w:sz w:val="30"/>
          <w:szCs w:val="30"/>
        </w:rPr>
        <w:t>000K</w:t>
      </w:r>
      <w:r>
        <w:rPr>
          <w:rFonts w:hint="eastAsia"/>
          <w:sz w:val="30"/>
          <w:szCs w:val="30"/>
        </w:rPr>
        <w:t>油冷却器一台（发票未找到）、</w:t>
      </w:r>
      <w:r>
        <w:rPr>
          <w:rFonts w:hint="eastAsia"/>
          <w:sz w:val="30"/>
          <w:szCs w:val="30"/>
        </w:rPr>
        <w:t>C6150A</w:t>
      </w:r>
      <w:r>
        <w:rPr>
          <w:rFonts w:hint="eastAsia"/>
          <w:sz w:val="30"/>
          <w:szCs w:val="30"/>
        </w:rPr>
        <w:t>／</w:t>
      </w:r>
      <w:r>
        <w:rPr>
          <w:rFonts w:hint="eastAsia"/>
          <w:sz w:val="30"/>
          <w:szCs w:val="30"/>
        </w:rPr>
        <w:t>750</w:t>
      </w:r>
      <w:r>
        <w:rPr>
          <w:rFonts w:hint="eastAsia"/>
          <w:sz w:val="30"/>
          <w:szCs w:val="30"/>
        </w:rPr>
        <w:t>车床一台（</w:t>
      </w:r>
      <w:r>
        <w:rPr>
          <w:rFonts w:hint="eastAsia"/>
          <w:sz w:val="30"/>
          <w:szCs w:val="30"/>
        </w:rPr>
        <w:t>48</w:t>
      </w:r>
      <w:r>
        <w:rPr>
          <w:rFonts w:hint="eastAsia"/>
          <w:sz w:val="30"/>
          <w:szCs w:val="30"/>
        </w:rPr>
        <w:t>，</w:t>
      </w:r>
      <w:r>
        <w:rPr>
          <w:rFonts w:hint="eastAsia"/>
          <w:sz w:val="30"/>
          <w:szCs w:val="30"/>
        </w:rPr>
        <w:t>000</w:t>
      </w:r>
      <w:r>
        <w:rPr>
          <w:rFonts w:hint="eastAsia"/>
          <w:sz w:val="30"/>
          <w:szCs w:val="30"/>
        </w:rPr>
        <w:t>元）、</w:t>
      </w:r>
      <w:r>
        <w:rPr>
          <w:rFonts w:hint="eastAsia"/>
          <w:sz w:val="30"/>
          <w:szCs w:val="30"/>
        </w:rPr>
        <w:t>Y5150D</w:t>
      </w:r>
      <w:r>
        <w:rPr>
          <w:rFonts w:hint="eastAsia"/>
          <w:sz w:val="30"/>
          <w:szCs w:val="30"/>
        </w:rPr>
        <w:t>单轴数控插齿机（</w:t>
      </w:r>
      <w:r>
        <w:rPr>
          <w:rFonts w:hint="eastAsia"/>
          <w:sz w:val="30"/>
          <w:szCs w:val="30"/>
        </w:rPr>
        <w:t>35</w:t>
      </w:r>
      <w:r>
        <w:rPr>
          <w:rFonts w:hint="eastAsia"/>
          <w:sz w:val="30"/>
          <w:szCs w:val="30"/>
        </w:rPr>
        <w:t>万元）、</w:t>
      </w:r>
      <w:r>
        <w:rPr>
          <w:rFonts w:hint="eastAsia"/>
          <w:sz w:val="30"/>
          <w:szCs w:val="30"/>
        </w:rPr>
        <w:t>X5030</w:t>
      </w:r>
      <w:r>
        <w:rPr>
          <w:rFonts w:hint="eastAsia"/>
          <w:sz w:val="30"/>
          <w:szCs w:val="30"/>
        </w:rPr>
        <w:t>铣床一台</w:t>
      </w:r>
      <w:r>
        <w:rPr>
          <w:rFonts w:hint="eastAsia"/>
          <w:sz w:val="30"/>
          <w:szCs w:val="30"/>
        </w:rPr>
        <w:t>（</w:t>
      </w:r>
      <w:r>
        <w:rPr>
          <w:rFonts w:hint="eastAsia"/>
          <w:sz w:val="30"/>
          <w:szCs w:val="30"/>
        </w:rPr>
        <w:t>6</w:t>
      </w:r>
      <w:r>
        <w:rPr>
          <w:rFonts w:hint="eastAsia"/>
          <w:sz w:val="30"/>
          <w:szCs w:val="30"/>
        </w:rPr>
        <w:t>万元）、</w:t>
      </w:r>
      <w:r>
        <w:rPr>
          <w:rFonts w:hint="eastAsia"/>
          <w:sz w:val="30"/>
          <w:szCs w:val="30"/>
        </w:rPr>
        <w:t>SONY</w:t>
      </w:r>
      <w:r>
        <w:rPr>
          <w:rFonts w:hint="eastAsia"/>
          <w:sz w:val="30"/>
          <w:szCs w:val="30"/>
        </w:rPr>
        <w:t>笔记本电脑一台（</w:t>
      </w:r>
      <w:r>
        <w:rPr>
          <w:rFonts w:hint="eastAsia"/>
          <w:sz w:val="30"/>
          <w:szCs w:val="30"/>
        </w:rPr>
        <w:t>14</w:t>
      </w:r>
      <w:r>
        <w:rPr>
          <w:rFonts w:hint="eastAsia"/>
          <w:sz w:val="30"/>
          <w:szCs w:val="30"/>
        </w:rPr>
        <w:t>，</w:t>
      </w:r>
      <w:r>
        <w:rPr>
          <w:rFonts w:hint="eastAsia"/>
          <w:sz w:val="30"/>
          <w:szCs w:val="30"/>
        </w:rPr>
        <w:t>950</w:t>
      </w:r>
      <w:r>
        <w:rPr>
          <w:rFonts w:hint="eastAsia"/>
          <w:sz w:val="30"/>
          <w:szCs w:val="30"/>
        </w:rPr>
        <w:t>元）、</w:t>
      </w:r>
      <w:r>
        <w:rPr>
          <w:rFonts w:hint="eastAsia"/>
          <w:sz w:val="30"/>
          <w:szCs w:val="30"/>
        </w:rPr>
        <w:t>B5020</w:t>
      </w:r>
      <w:r>
        <w:rPr>
          <w:rFonts w:hint="eastAsia"/>
          <w:sz w:val="30"/>
          <w:szCs w:val="30"/>
        </w:rPr>
        <w:t>插床（</w:t>
      </w:r>
      <w:r>
        <w:rPr>
          <w:rFonts w:hint="eastAsia"/>
          <w:sz w:val="30"/>
          <w:szCs w:val="30"/>
        </w:rPr>
        <w:t>17</w:t>
      </w:r>
      <w:r>
        <w:rPr>
          <w:rFonts w:hint="eastAsia"/>
          <w:sz w:val="30"/>
          <w:szCs w:val="30"/>
        </w:rPr>
        <w:t>，</w:t>
      </w:r>
      <w:r>
        <w:rPr>
          <w:rFonts w:hint="eastAsia"/>
          <w:sz w:val="30"/>
          <w:szCs w:val="30"/>
        </w:rPr>
        <w:t>600</w:t>
      </w:r>
      <w:r>
        <w:rPr>
          <w:rFonts w:hint="eastAsia"/>
          <w:sz w:val="30"/>
          <w:szCs w:val="30"/>
        </w:rPr>
        <w:t>元）、</w:t>
      </w:r>
      <w:r>
        <w:rPr>
          <w:rFonts w:hint="eastAsia"/>
          <w:sz w:val="30"/>
          <w:szCs w:val="30"/>
        </w:rPr>
        <w:t>M1432B</w:t>
      </w:r>
      <w:r>
        <w:rPr>
          <w:rFonts w:hint="eastAsia"/>
          <w:sz w:val="30"/>
          <w:szCs w:val="30"/>
        </w:rPr>
        <w:t>外圆磨床一台。</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日，俞中清向原审法院执行局出具保证书，保证于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日前先行缴纳</w:t>
      </w:r>
      <w:r>
        <w:rPr>
          <w:rFonts w:hint="eastAsia"/>
          <w:sz w:val="30"/>
          <w:szCs w:val="30"/>
        </w:rPr>
        <w:t>10</w:t>
      </w:r>
      <w:r>
        <w:rPr>
          <w:rFonts w:hint="eastAsia"/>
          <w:sz w:val="30"/>
          <w:szCs w:val="30"/>
        </w:rPr>
        <w:t>万元，对于查封的机器设备及其他财产，保证于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日前自行联系买受人变卖，变卖所得交由法院处置该批案件。之后，由俞中清向原审法院支付了</w:t>
      </w:r>
      <w:r>
        <w:rPr>
          <w:rFonts w:hint="eastAsia"/>
          <w:sz w:val="30"/>
          <w:szCs w:val="30"/>
        </w:rPr>
        <w:t>10</w:t>
      </w:r>
      <w:r>
        <w:rPr>
          <w:rFonts w:hint="eastAsia"/>
          <w:sz w:val="30"/>
          <w:szCs w:val="30"/>
        </w:rPr>
        <w:t>万元，将机器设备变卖给杭州诚捷液压泵有限公司（以下简称“杭州诚捷公司”），由该公司法定代表人饶德有向原审法院支付了</w:t>
      </w:r>
      <w:r>
        <w:rPr>
          <w:rFonts w:hint="eastAsia"/>
          <w:sz w:val="30"/>
          <w:szCs w:val="30"/>
        </w:rPr>
        <w:t>544</w:t>
      </w:r>
      <w:r>
        <w:rPr>
          <w:rFonts w:hint="eastAsia"/>
          <w:sz w:val="30"/>
          <w:szCs w:val="30"/>
        </w:rPr>
        <w:t>，</w:t>
      </w:r>
      <w:r>
        <w:rPr>
          <w:rFonts w:hint="eastAsia"/>
          <w:sz w:val="30"/>
          <w:szCs w:val="30"/>
        </w:rPr>
        <w:t>303.03</w:t>
      </w:r>
      <w:r>
        <w:rPr>
          <w:rFonts w:hint="eastAsia"/>
          <w:sz w:val="30"/>
          <w:szCs w:val="30"/>
        </w:rPr>
        <w:t>元，清偿了该批执行案件中</w:t>
      </w:r>
      <w:r>
        <w:rPr>
          <w:rFonts w:hint="eastAsia"/>
          <w:sz w:val="30"/>
          <w:szCs w:val="30"/>
        </w:rPr>
        <w:t>应支付给对员工的加班费、经济补偿金等各项费用。</w:t>
      </w:r>
    </w:p>
    <w:p w:rsidR="00000000" w:rsidRDefault="001A4D8A">
      <w:pPr>
        <w:spacing w:line="500" w:lineRule="atLeast"/>
        <w:ind w:firstLine="600"/>
        <w:divId w:val="537549304"/>
        <w:rPr>
          <w:rFonts w:hint="eastAsia"/>
          <w:sz w:val="30"/>
          <w:szCs w:val="30"/>
        </w:rPr>
      </w:pPr>
      <w:r>
        <w:rPr>
          <w:rFonts w:hint="eastAsia"/>
          <w:sz w:val="30"/>
          <w:szCs w:val="30"/>
        </w:rPr>
        <w:t>原审另查明：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日，俞中清成为杭州诚捷公司股东，持有该公司</w:t>
      </w:r>
      <w:r>
        <w:rPr>
          <w:rFonts w:hint="eastAsia"/>
          <w:sz w:val="30"/>
          <w:szCs w:val="30"/>
        </w:rPr>
        <w:t>10%</w:t>
      </w:r>
      <w:r>
        <w:rPr>
          <w:rFonts w:hint="eastAsia"/>
          <w:sz w:val="30"/>
          <w:szCs w:val="30"/>
        </w:rPr>
        <w:t>股份，另两位股东为陈泰生和夏妙虹，其中陈泰生为俞中清妻弟。</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日，该公司股东变更为陈泰生和夏妙虹，俞中清不再持有该公司股份。</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日，杭州诚捷公司与诚捷公司共同出具变更通知函，称诚捷公司从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日起搬迁至杭州诚捷公司，要求客户需订油泵将货款汇入杭州诚捷公司，并称诚捷公司账号已取消。通知函附有杭州诚捷公司的银行账户等基本情况。</w:t>
      </w:r>
    </w:p>
    <w:p w:rsidR="00000000" w:rsidRDefault="001A4D8A">
      <w:pPr>
        <w:spacing w:line="500" w:lineRule="atLeast"/>
        <w:ind w:firstLine="600"/>
        <w:divId w:val="545140303"/>
        <w:rPr>
          <w:rFonts w:hint="eastAsia"/>
          <w:sz w:val="30"/>
          <w:szCs w:val="30"/>
        </w:rPr>
      </w:pPr>
      <w:r>
        <w:rPr>
          <w:rFonts w:hint="eastAsia"/>
          <w:sz w:val="30"/>
          <w:szCs w:val="30"/>
        </w:rPr>
        <w:t>原审庭审中，俞中清认为</w:t>
      </w:r>
      <w:r>
        <w:rPr>
          <w:rFonts w:hint="eastAsia"/>
          <w:sz w:val="30"/>
          <w:szCs w:val="30"/>
        </w:rPr>
        <w:t>承包前在仓库和车间进行盘点的材料，部分在承包经营期间已使用，剩余部分在其承包结束后，均保留在公司内。且倪祖国在向公安部门报案时未包括此部分材料。另确认诚捷公司的公章、营业执照、税务登记证由其保管，但认为与倪祖国、陈亚玲的纠纷未解决，不同意移交。</w:t>
      </w:r>
      <w:r>
        <w:rPr>
          <w:rFonts w:hint="eastAsia"/>
          <w:sz w:val="30"/>
          <w:szCs w:val="30"/>
        </w:rPr>
        <w:t>2014</w:t>
      </w:r>
      <w:r>
        <w:rPr>
          <w:rFonts w:hint="eastAsia"/>
          <w:sz w:val="30"/>
          <w:szCs w:val="30"/>
        </w:rPr>
        <w:t>年</w:t>
      </w:r>
      <w:r>
        <w:rPr>
          <w:rFonts w:hint="eastAsia"/>
          <w:sz w:val="30"/>
          <w:szCs w:val="30"/>
        </w:rPr>
        <w:t>5</w:t>
      </w:r>
      <w:r>
        <w:rPr>
          <w:rFonts w:hint="eastAsia"/>
          <w:sz w:val="30"/>
          <w:szCs w:val="30"/>
        </w:rPr>
        <w:t>月期间，由江苏省无锡市公安部门向倪祖国移交了诚捷公司的营业执照正副本、组织机构代码证、税务登记证、银行开户许可证。公司公章因俞中清声称遗失而未能移交。</w:t>
      </w:r>
    </w:p>
    <w:p w:rsidR="00000000" w:rsidRDefault="001A4D8A">
      <w:pPr>
        <w:spacing w:line="500" w:lineRule="atLeast"/>
        <w:ind w:firstLine="600"/>
        <w:divId w:val="559945352"/>
        <w:rPr>
          <w:rFonts w:hint="eastAsia"/>
          <w:sz w:val="30"/>
          <w:szCs w:val="30"/>
        </w:rPr>
      </w:pPr>
      <w:r>
        <w:rPr>
          <w:rFonts w:hint="eastAsia"/>
          <w:sz w:val="30"/>
          <w:szCs w:val="30"/>
        </w:rPr>
        <w:t>原审庭审中，倪祖国、陈亚玲主张俞中清存在下列损害公司利益的行为：</w:t>
      </w:r>
      <w:r>
        <w:rPr>
          <w:rFonts w:hint="eastAsia"/>
          <w:sz w:val="30"/>
          <w:szCs w:val="30"/>
        </w:rPr>
        <w:t>1</w:t>
      </w:r>
      <w:r>
        <w:rPr>
          <w:rFonts w:hint="eastAsia"/>
          <w:sz w:val="30"/>
          <w:szCs w:val="30"/>
        </w:rPr>
        <w:t>、承包期满结束后应移交经营权而未移交，</w:t>
      </w:r>
      <w:r>
        <w:rPr>
          <w:rFonts w:hint="eastAsia"/>
          <w:sz w:val="30"/>
          <w:szCs w:val="30"/>
        </w:rPr>
        <w:t>仍控制诚捷公司，但又未能维系公司的正常经营，致使公司在承包期满后的近两年内无经营行为；</w:t>
      </w:r>
      <w:r>
        <w:rPr>
          <w:rFonts w:hint="eastAsia"/>
          <w:sz w:val="30"/>
          <w:szCs w:val="30"/>
        </w:rPr>
        <w:t>2</w:t>
      </w:r>
      <w:r>
        <w:rPr>
          <w:rFonts w:hint="eastAsia"/>
          <w:sz w:val="30"/>
          <w:szCs w:val="30"/>
        </w:rPr>
        <w:t>、俞中清作为诚捷公司的高级管理人员，在无锡诚捷公司、杭州诚捷公司从事与诚捷公司完全一致的业务，违反了公司高级管理人员的忠实勤勉义务。对于公司造成的损失包括了资产的损失和经营利润损失。</w:t>
      </w:r>
    </w:p>
    <w:p w:rsidR="00000000" w:rsidRDefault="001A4D8A">
      <w:pPr>
        <w:spacing w:line="500" w:lineRule="atLeast"/>
        <w:ind w:firstLine="600"/>
        <w:divId w:val="1858275681"/>
        <w:rPr>
          <w:rFonts w:hint="eastAsia"/>
          <w:sz w:val="30"/>
          <w:szCs w:val="30"/>
        </w:rPr>
      </w:pPr>
      <w:r>
        <w:rPr>
          <w:rFonts w:hint="eastAsia"/>
          <w:sz w:val="30"/>
          <w:szCs w:val="30"/>
        </w:rPr>
        <w:t>倪祖国、陈亚玲认为，倪祖国、陈亚玲、俞中清均为诚捷公司的股东，公司由俞中清承包经营。在承包期限即将结束时，倪祖国、陈亚玲发现公司未进行正常经营活动，俞中清转移了公司的大量财产，劝退了公司员工，取消了公司银行账户，带走了公司证照，俞中清本人也</w:t>
      </w:r>
      <w:r>
        <w:rPr>
          <w:rFonts w:hint="eastAsia"/>
          <w:sz w:val="30"/>
          <w:szCs w:val="30"/>
        </w:rPr>
        <w:t>不知去向。且俞中清还另与他人设立了杭州诚捷公司，并要求诚捷公司的客户将货款汇入杭州诚捷公司的银行账户等。俞中清的上述行为，导致诚捷公司无法开展经营，产生了重大的经济损失，故诉至法院，请求判令：</w:t>
      </w:r>
      <w:r>
        <w:rPr>
          <w:rFonts w:hint="eastAsia"/>
          <w:sz w:val="30"/>
          <w:szCs w:val="30"/>
        </w:rPr>
        <w:t>1</w:t>
      </w:r>
      <w:r>
        <w:rPr>
          <w:rFonts w:hint="eastAsia"/>
          <w:sz w:val="30"/>
          <w:szCs w:val="30"/>
        </w:rPr>
        <w:t>、俞中清赔偿倪祖国、陈亚玲及诚捷公司经济损失（暂定为</w:t>
      </w:r>
      <w:r>
        <w:rPr>
          <w:rFonts w:hint="eastAsia"/>
          <w:sz w:val="30"/>
          <w:szCs w:val="30"/>
        </w:rPr>
        <w:t>500</w:t>
      </w:r>
      <w:r>
        <w:rPr>
          <w:rFonts w:hint="eastAsia"/>
          <w:sz w:val="30"/>
          <w:szCs w:val="30"/>
        </w:rPr>
        <w:t>万元）；</w:t>
      </w:r>
      <w:r>
        <w:rPr>
          <w:rFonts w:hint="eastAsia"/>
          <w:sz w:val="30"/>
          <w:szCs w:val="30"/>
        </w:rPr>
        <w:t>2</w:t>
      </w:r>
      <w:r>
        <w:rPr>
          <w:rFonts w:hint="eastAsia"/>
          <w:sz w:val="30"/>
          <w:szCs w:val="30"/>
        </w:rPr>
        <w:t>、俞中清支付倪祖国、陈亚玲承包费</w:t>
      </w:r>
      <w:r>
        <w:rPr>
          <w:rFonts w:hint="eastAsia"/>
          <w:sz w:val="30"/>
          <w:szCs w:val="30"/>
        </w:rPr>
        <w:t>42</w:t>
      </w:r>
      <w:r>
        <w:rPr>
          <w:rFonts w:hint="eastAsia"/>
          <w:sz w:val="30"/>
          <w:szCs w:val="30"/>
        </w:rPr>
        <w:t>万元（第一年承包费</w:t>
      </w:r>
      <w:r>
        <w:rPr>
          <w:rFonts w:hint="eastAsia"/>
          <w:sz w:val="30"/>
          <w:szCs w:val="30"/>
        </w:rPr>
        <w:t>126</w:t>
      </w:r>
      <w:r>
        <w:rPr>
          <w:rFonts w:hint="eastAsia"/>
          <w:sz w:val="30"/>
          <w:szCs w:val="30"/>
        </w:rPr>
        <w:t>万元，每年递增</w:t>
      </w:r>
      <w:r>
        <w:rPr>
          <w:rFonts w:hint="eastAsia"/>
          <w:sz w:val="30"/>
          <w:szCs w:val="30"/>
        </w:rPr>
        <w:t>5%</w:t>
      </w:r>
      <w:r>
        <w:rPr>
          <w:rFonts w:hint="eastAsia"/>
          <w:sz w:val="30"/>
          <w:szCs w:val="30"/>
        </w:rPr>
        <w:t>，最后一年的承包费为</w:t>
      </w:r>
      <w:r>
        <w:rPr>
          <w:rFonts w:hint="eastAsia"/>
          <w:sz w:val="30"/>
          <w:szCs w:val="30"/>
        </w:rPr>
        <w:t>153</w:t>
      </w:r>
      <w:r>
        <w:rPr>
          <w:rFonts w:hint="eastAsia"/>
          <w:sz w:val="30"/>
          <w:szCs w:val="30"/>
        </w:rPr>
        <w:t>万元，扣除俞中清已支付的</w:t>
      </w:r>
      <w:r>
        <w:rPr>
          <w:rFonts w:hint="eastAsia"/>
          <w:sz w:val="30"/>
          <w:szCs w:val="30"/>
        </w:rPr>
        <w:t>111</w:t>
      </w:r>
      <w:r>
        <w:rPr>
          <w:rFonts w:hint="eastAsia"/>
          <w:sz w:val="30"/>
          <w:szCs w:val="30"/>
        </w:rPr>
        <w:t>万元，尚欠</w:t>
      </w:r>
      <w:r>
        <w:rPr>
          <w:rFonts w:hint="eastAsia"/>
          <w:sz w:val="30"/>
          <w:szCs w:val="30"/>
        </w:rPr>
        <w:t>42</w:t>
      </w:r>
      <w:r>
        <w:rPr>
          <w:rFonts w:hint="eastAsia"/>
          <w:sz w:val="30"/>
          <w:szCs w:val="30"/>
        </w:rPr>
        <w:t>万元未付）。案件受理费由俞中清负担。</w:t>
      </w:r>
    </w:p>
    <w:p w:rsidR="00000000" w:rsidRDefault="001A4D8A">
      <w:pPr>
        <w:spacing w:line="500" w:lineRule="atLeast"/>
        <w:ind w:firstLine="600"/>
        <w:divId w:val="1532456374"/>
        <w:rPr>
          <w:rFonts w:hint="eastAsia"/>
          <w:sz w:val="30"/>
          <w:szCs w:val="30"/>
        </w:rPr>
      </w:pPr>
      <w:r>
        <w:rPr>
          <w:rFonts w:hint="eastAsia"/>
          <w:sz w:val="30"/>
          <w:szCs w:val="30"/>
        </w:rPr>
        <w:t>原审法院经审理后认为：根据我国《公司法》的相关规定，董事、监事、</w:t>
      </w:r>
      <w:r>
        <w:rPr>
          <w:rFonts w:hint="eastAsia"/>
          <w:sz w:val="30"/>
          <w:szCs w:val="30"/>
        </w:rPr>
        <w:t>高级管理人员应当遵守法律、行政法规和公司章程，对公司负有忠实义务和勤勉义务。董事、监事、高级管理人员不得利用职权收受贿赂或者其他非法收入，不得侵占公司的财产。未经股东会或者股东大会同意，董事、高级管理人员不得利用职务便利为自己或者他人谋取属于公司的商业机会，自营或者为他人经营与所任职公司同类的业务。就本案而言，首先，俞中清作为诚捷公司的法定代表人且实际经营公司，是公司的高级管理人，应遵守上述相关规定，但其在承包期满后仍保管公司公章期间，与杭州诚捷公司共同向诚捷公司的客户出具变更通知函。从该函件内容来看，明显</w:t>
      </w:r>
      <w:r>
        <w:rPr>
          <w:rFonts w:hint="eastAsia"/>
          <w:sz w:val="30"/>
          <w:szCs w:val="30"/>
        </w:rPr>
        <w:t>损害了诚捷公司的利益；其次，俞中清作为诚捷公司的高级管理人，在其实际控制公司期间成为杭州诚捷公司的股东，违反了竞业禁止规定。最后，俞中清已发函通知倪祖国其不再继续承包，则应根据承包合同的约定，在承包期满后，与诚捷公司办理移交手续。按照承包经营合同约定，公司意志以公司股东会为准。俞中清与倪祖国、陈亚玲均为公司股东，公司承包即将届满前股东之间即产生了纠纷，期满之后倪祖国多次举报的行为，使股东之间产生矛盾冲突，互不信任，均系双方未能按承包协议约定顺利办理移交手续的原因。因此，造成诚捷公司停止经营的后果，并不能归责</w:t>
      </w:r>
      <w:r>
        <w:rPr>
          <w:rFonts w:hint="eastAsia"/>
          <w:sz w:val="30"/>
          <w:szCs w:val="30"/>
        </w:rPr>
        <w:t>于俞中清一人。综合考量各方的过错程度，原审法院认定俞中清对于诚捷公司的各项损失承担</w:t>
      </w:r>
      <w:r>
        <w:rPr>
          <w:rFonts w:hint="eastAsia"/>
          <w:sz w:val="30"/>
          <w:szCs w:val="30"/>
        </w:rPr>
        <w:t>70%</w:t>
      </w:r>
      <w:r>
        <w:rPr>
          <w:rFonts w:hint="eastAsia"/>
          <w:sz w:val="30"/>
          <w:szCs w:val="30"/>
        </w:rPr>
        <w:t>的赔偿责任。</w:t>
      </w:r>
    </w:p>
    <w:p w:rsidR="00000000" w:rsidRDefault="001A4D8A">
      <w:pPr>
        <w:spacing w:line="500" w:lineRule="atLeast"/>
        <w:ind w:firstLine="600"/>
        <w:divId w:val="243342383"/>
        <w:rPr>
          <w:rFonts w:hint="eastAsia"/>
          <w:sz w:val="30"/>
          <w:szCs w:val="30"/>
        </w:rPr>
      </w:pPr>
      <w:r>
        <w:rPr>
          <w:rFonts w:hint="eastAsia"/>
          <w:sz w:val="30"/>
          <w:szCs w:val="30"/>
        </w:rPr>
        <w:t>关于诚捷公司的损失，包括下列部分：</w:t>
      </w:r>
      <w:r>
        <w:rPr>
          <w:rFonts w:hint="eastAsia"/>
          <w:sz w:val="30"/>
          <w:szCs w:val="30"/>
        </w:rPr>
        <w:t>1</w:t>
      </w:r>
      <w:r>
        <w:rPr>
          <w:rFonts w:hint="eastAsia"/>
          <w:sz w:val="30"/>
          <w:szCs w:val="30"/>
        </w:rPr>
        <w:t>、机器设备的损失。</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盘点时的机器设备，现均已变卖或灭失。由于公司与员工之间产生劳动合同纠纷系因俞中清损害公司利益行为而造成的后果，故其中用于清偿公司员工劳动工资等费用而变卖的机器设备，应作为公司的损失。关于此部分机器设备的残值，按执行案件中进行评估的评估价确定。未作评估部分的机器设备（不包括已由上海市公安局青浦分局认定属于俞中清的机器设备），具体为</w:t>
      </w:r>
      <w:r>
        <w:rPr>
          <w:rFonts w:hint="eastAsia"/>
          <w:sz w:val="30"/>
          <w:szCs w:val="30"/>
        </w:rPr>
        <w:t>X6</w:t>
      </w:r>
      <w:r>
        <w:rPr>
          <w:rFonts w:hint="eastAsia"/>
          <w:sz w:val="30"/>
          <w:szCs w:val="30"/>
        </w:rPr>
        <w:t>132</w:t>
      </w:r>
      <w:r>
        <w:rPr>
          <w:rFonts w:hint="eastAsia"/>
          <w:sz w:val="30"/>
          <w:szCs w:val="30"/>
        </w:rPr>
        <w:t>铣床二台、</w:t>
      </w:r>
      <w:r>
        <w:rPr>
          <w:rFonts w:hint="eastAsia"/>
          <w:sz w:val="30"/>
          <w:szCs w:val="30"/>
        </w:rPr>
        <w:t>M8612</w:t>
      </w:r>
      <w:r>
        <w:rPr>
          <w:rFonts w:hint="eastAsia"/>
          <w:sz w:val="30"/>
          <w:szCs w:val="30"/>
        </w:rPr>
        <w:t>花键磨床一台、出厂试验台</w:t>
      </w:r>
      <w:r>
        <w:rPr>
          <w:rFonts w:hint="eastAsia"/>
          <w:sz w:val="30"/>
          <w:szCs w:val="30"/>
        </w:rPr>
        <w:t>55KW</w:t>
      </w:r>
      <w:r>
        <w:rPr>
          <w:rFonts w:hint="eastAsia"/>
          <w:sz w:val="30"/>
          <w:szCs w:val="30"/>
        </w:rPr>
        <w:t>一台、手动平面磨床</w:t>
      </w:r>
      <w:r>
        <w:rPr>
          <w:rFonts w:hint="eastAsia"/>
          <w:sz w:val="30"/>
          <w:szCs w:val="30"/>
        </w:rPr>
        <w:t>MJ7120</w:t>
      </w:r>
      <w:r>
        <w:rPr>
          <w:rFonts w:hint="eastAsia"/>
          <w:sz w:val="30"/>
          <w:szCs w:val="30"/>
        </w:rPr>
        <w:t>一台、</w:t>
      </w:r>
      <w:r>
        <w:rPr>
          <w:rFonts w:hint="eastAsia"/>
          <w:sz w:val="30"/>
          <w:szCs w:val="30"/>
        </w:rPr>
        <w:t>16</w:t>
      </w:r>
      <w:r>
        <w:rPr>
          <w:rFonts w:hint="eastAsia"/>
          <w:sz w:val="30"/>
          <w:szCs w:val="30"/>
        </w:rPr>
        <w:t>，</w:t>
      </w:r>
      <w:r>
        <w:rPr>
          <w:rFonts w:hint="eastAsia"/>
          <w:sz w:val="30"/>
          <w:szCs w:val="30"/>
        </w:rPr>
        <w:t>000K</w:t>
      </w:r>
      <w:r>
        <w:rPr>
          <w:rFonts w:hint="eastAsia"/>
          <w:sz w:val="30"/>
          <w:szCs w:val="30"/>
        </w:rPr>
        <w:t>油冷却器一台、</w:t>
      </w:r>
      <w:r>
        <w:rPr>
          <w:rFonts w:hint="eastAsia"/>
          <w:sz w:val="30"/>
          <w:szCs w:val="30"/>
        </w:rPr>
        <w:t>X5030</w:t>
      </w:r>
      <w:r>
        <w:rPr>
          <w:rFonts w:hint="eastAsia"/>
          <w:sz w:val="30"/>
          <w:szCs w:val="30"/>
        </w:rPr>
        <w:t>铣床一台、</w:t>
      </w:r>
      <w:r>
        <w:rPr>
          <w:rFonts w:hint="eastAsia"/>
          <w:sz w:val="30"/>
          <w:szCs w:val="30"/>
        </w:rPr>
        <w:t>SONY</w:t>
      </w:r>
      <w:r>
        <w:rPr>
          <w:rFonts w:hint="eastAsia"/>
          <w:sz w:val="30"/>
          <w:szCs w:val="30"/>
        </w:rPr>
        <w:t>笔记本一台、</w:t>
      </w:r>
      <w:r>
        <w:rPr>
          <w:rFonts w:hint="eastAsia"/>
          <w:sz w:val="30"/>
          <w:szCs w:val="30"/>
        </w:rPr>
        <w:t>M1432B</w:t>
      </w:r>
      <w:r>
        <w:rPr>
          <w:rFonts w:hint="eastAsia"/>
          <w:sz w:val="30"/>
          <w:szCs w:val="30"/>
        </w:rPr>
        <w:t>外圆磨床一台，原审法院参照评估报告中的价格及合理的市场价格，酌情认定此部分机器设备的残值为</w:t>
      </w:r>
      <w:r>
        <w:rPr>
          <w:rFonts w:hint="eastAsia"/>
          <w:sz w:val="30"/>
          <w:szCs w:val="30"/>
        </w:rPr>
        <w:t>9</w:t>
      </w:r>
      <w:r>
        <w:rPr>
          <w:rFonts w:hint="eastAsia"/>
          <w:sz w:val="30"/>
          <w:szCs w:val="30"/>
        </w:rPr>
        <w:t>万元，以上损失金额合计为</w:t>
      </w:r>
      <w:r>
        <w:rPr>
          <w:rFonts w:hint="eastAsia"/>
          <w:sz w:val="30"/>
          <w:szCs w:val="30"/>
        </w:rPr>
        <w:t>405</w:t>
      </w:r>
      <w:r>
        <w:rPr>
          <w:rFonts w:hint="eastAsia"/>
          <w:sz w:val="30"/>
          <w:szCs w:val="30"/>
        </w:rPr>
        <w:t>，</w:t>
      </w:r>
      <w:r>
        <w:rPr>
          <w:rFonts w:hint="eastAsia"/>
          <w:sz w:val="30"/>
          <w:szCs w:val="30"/>
        </w:rPr>
        <w:t>990</w:t>
      </w:r>
      <w:r>
        <w:rPr>
          <w:rFonts w:hint="eastAsia"/>
          <w:sz w:val="30"/>
          <w:szCs w:val="30"/>
        </w:rPr>
        <w:t>元。</w:t>
      </w:r>
      <w:r>
        <w:rPr>
          <w:rFonts w:hint="eastAsia"/>
          <w:sz w:val="30"/>
          <w:szCs w:val="30"/>
        </w:rPr>
        <w:t>2</w:t>
      </w:r>
      <w:r>
        <w:rPr>
          <w:rFonts w:hint="eastAsia"/>
          <w:sz w:val="30"/>
          <w:szCs w:val="30"/>
        </w:rPr>
        <w:t>、承包前公司仓库和车间内的材料损失。此部分材料系俞中清在</w:t>
      </w:r>
      <w:r>
        <w:rPr>
          <w:rFonts w:hint="eastAsia"/>
          <w:sz w:val="30"/>
          <w:szCs w:val="30"/>
        </w:rPr>
        <w:t>2006</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日开始承包经营前所盘点，在</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日签订承包合同前未对此部分材料进行盘点，也未约定应全部返还给公司。如俞中清在承包期间</w:t>
      </w:r>
      <w:r>
        <w:rPr>
          <w:rFonts w:hint="eastAsia"/>
          <w:sz w:val="30"/>
          <w:szCs w:val="30"/>
        </w:rPr>
        <w:t>全部消耗完毕，则无需返还给公司，故即使承包结束后仍剩余部分材料且已灭失，亦不能认定为公司损失，故此部分材料的减少或灭失不作为公司损失。</w:t>
      </w:r>
      <w:r>
        <w:rPr>
          <w:rFonts w:hint="eastAsia"/>
          <w:sz w:val="30"/>
          <w:szCs w:val="30"/>
        </w:rPr>
        <w:t>3</w:t>
      </w:r>
      <w:r>
        <w:rPr>
          <w:rFonts w:hint="eastAsia"/>
          <w:sz w:val="30"/>
          <w:szCs w:val="30"/>
        </w:rPr>
        <w:t>、公司经营利润。原审法院参照俞中清承包期间应上缴的承包费平均数额</w:t>
      </w:r>
      <w:r>
        <w:rPr>
          <w:rFonts w:hint="eastAsia"/>
          <w:sz w:val="30"/>
          <w:szCs w:val="30"/>
        </w:rPr>
        <w:t>139.245</w:t>
      </w:r>
      <w:r>
        <w:rPr>
          <w:rFonts w:hint="eastAsia"/>
          <w:sz w:val="30"/>
          <w:szCs w:val="30"/>
        </w:rPr>
        <w:t>万元认定公司一年的经营利润，自承包期间结束即</w:t>
      </w:r>
      <w:r>
        <w:rPr>
          <w:rFonts w:hint="eastAsia"/>
          <w:sz w:val="30"/>
          <w:szCs w:val="30"/>
        </w:rPr>
        <w:t>2012</w:t>
      </w:r>
      <w:r>
        <w:rPr>
          <w:rFonts w:hint="eastAsia"/>
          <w:sz w:val="30"/>
          <w:szCs w:val="30"/>
        </w:rPr>
        <w:t>年</w:t>
      </w:r>
      <w:r>
        <w:rPr>
          <w:rFonts w:hint="eastAsia"/>
          <w:sz w:val="30"/>
          <w:szCs w:val="30"/>
        </w:rPr>
        <w:t>9</w:t>
      </w:r>
      <w:r>
        <w:rPr>
          <w:rFonts w:hint="eastAsia"/>
          <w:sz w:val="30"/>
          <w:szCs w:val="30"/>
        </w:rPr>
        <w:t>月起计算至</w:t>
      </w:r>
      <w:r>
        <w:rPr>
          <w:rFonts w:hint="eastAsia"/>
          <w:sz w:val="30"/>
          <w:szCs w:val="30"/>
        </w:rPr>
        <w:t>2014</w:t>
      </w:r>
      <w:r>
        <w:rPr>
          <w:rFonts w:hint="eastAsia"/>
          <w:sz w:val="30"/>
          <w:szCs w:val="30"/>
        </w:rPr>
        <w:t>年</w:t>
      </w:r>
      <w:r>
        <w:rPr>
          <w:rFonts w:hint="eastAsia"/>
          <w:sz w:val="30"/>
          <w:szCs w:val="30"/>
        </w:rPr>
        <w:t>5</w:t>
      </w:r>
      <w:r>
        <w:rPr>
          <w:rFonts w:hint="eastAsia"/>
          <w:sz w:val="30"/>
          <w:szCs w:val="30"/>
        </w:rPr>
        <w:t>月俞中清向倪祖国移交了营业执照等材料止，该期间的利润为</w:t>
      </w:r>
      <w:r>
        <w:rPr>
          <w:rFonts w:hint="eastAsia"/>
          <w:sz w:val="30"/>
          <w:szCs w:val="30"/>
        </w:rPr>
        <w:t>232.075</w:t>
      </w:r>
      <w:r>
        <w:rPr>
          <w:rFonts w:hint="eastAsia"/>
          <w:sz w:val="30"/>
          <w:szCs w:val="30"/>
        </w:rPr>
        <w:t>万元。综上，原审法院认为诚捷公司的经济损失为</w:t>
      </w:r>
      <w:r>
        <w:rPr>
          <w:rFonts w:hint="eastAsia"/>
          <w:sz w:val="30"/>
          <w:szCs w:val="30"/>
        </w:rPr>
        <w:t>2</w:t>
      </w:r>
      <w:r>
        <w:rPr>
          <w:rFonts w:hint="eastAsia"/>
          <w:sz w:val="30"/>
          <w:szCs w:val="30"/>
        </w:rPr>
        <w:t>，</w:t>
      </w:r>
      <w:r>
        <w:rPr>
          <w:rFonts w:hint="eastAsia"/>
          <w:sz w:val="30"/>
          <w:szCs w:val="30"/>
        </w:rPr>
        <w:t>726</w:t>
      </w:r>
      <w:r>
        <w:rPr>
          <w:rFonts w:hint="eastAsia"/>
          <w:sz w:val="30"/>
          <w:szCs w:val="30"/>
        </w:rPr>
        <w:t>，</w:t>
      </w:r>
      <w:r>
        <w:rPr>
          <w:rFonts w:hint="eastAsia"/>
          <w:sz w:val="30"/>
          <w:szCs w:val="30"/>
        </w:rPr>
        <w:t>740</w:t>
      </w:r>
      <w:r>
        <w:rPr>
          <w:rFonts w:hint="eastAsia"/>
          <w:sz w:val="30"/>
          <w:szCs w:val="30"/>
        </w:rPr>
        <w:t>元，俞中清应赔偿公司</w:t>
      </w:r>
      <w:r>
        <w:rPr>
          <w:rFonts w:hint="eastAsia"/>
          <w:sz w:val="30"/>
          <w:szCs w:val="30"/>
        </w:rPr>
        <w:t>1</w:t>
      </w:r>
      <w:r>
        <w:rPr>
          <w:rFonts w:hint="eastAsia"/>
          <w:sz w:val="30"/>
          <w:szCs w:val="30"/>
        </w:rPr>
        <w:t>，</w:t>
      </w:r>
      <w:r>
        <w:rPr>
          <w:rFonts w:hint="eastAsia"/>
          <w:sz w:val="30"/>
          <w:szCs w:val="30"/>
        </w:rPr>
        <w:t>908</w:t>
      </w:r>
      <w:r>
        <w:rPr>
          <w:rFonts w:hint="eastAsia"/>
          <w:sz w:val="30"/>
          <w:szCs w:val="30"/>
        </w:rPr>
        <w:t>，</w:t>
      </w:r>
      <w:r>
        <w:rPr>
          <w:rFonts w:hint="eastAsia"/>
          <w:sz w:val="30"/>
          <w:szCs w:val="30"/>
        </w:rPr>
        <w:t>718</w:t>
      </w:r>
      <w:r>
        <w:rPr>
          <w:rFonts w:hint="eastAsia"/>
          <w:sz w:val="30"/>
          <w:szCs w:val="30"/>
        </w:rPr>
        <w:t>元。关于倪祖国、陈亚玲主张的承包费，与本案系不同的法</w:t>
      </w:r>
      <w:r>
        <w:rPr>
          <w:rFonts w:hint="eastAsia"/>
          <w:sz w:val="30"/>
          <w:szCs w:val="30"/>
        </w:rPr>
        <w:t>律关系，本案中不作处理，倪祖国、陈亚玲可另行主张。倪祖国、陈亚玲提起股东代表诉讼，故俞中清应向公司承担赔偿责任而非向倪祖国、陈亚玲赔偿。</w:t>
      </w:r>
    </w:p>
    <w:p w:rsidR="00000000" w:rsidRDefault="001A4D8A">
      <w:pPr>
        <w:spacing w:line="500" w:lineRule="atLeast"/>
        <w:ind w:firstLine="600"/>
        <w:divId w:val="1268122826"/>
        <w:rPr>
          <w:rFonts w:hint="eastAsia"/>
          <w:sz w:val="30"/>
          <w:szCs w:val="30"/>
        </w:rPr>
      </w:pPr>
      <w:r>
        <w:rPr>
          <w:rFonts w:hint="eastAsia"/>
          <w:sz w:val="30"/>
          <w:szCs w:val="30"/>
        </w:rPr>
        <w:t>据此，原审法院依照《中华人民共和国公司法》第一百四十七条、第一百四十八条第一款第（五）项之规定，作出判决：一、俞中清应于判决生效之日起十日内赔偿诚捷公司经济损失</w:t>
      </w:r>
      <w:r>
        <w:rPr>
          <w:rFonts w:hint="eastAsia"/>
          <w:sz w:val="30"/>
          <w:szCs w:val="30"/>
        </w:rPr>
        <w:t>1</w:t>
      </w:r>
      <w:r>
        <w:rPr>
          <w:rFonts w:hint="eastAsia"/>
          <w:sz w:val="30"/>
          <w:szCs w:val="30"/>
        </w:rPr>
        <w:t>，</w:t>
      </w:r>
      <w:r>
        <w:rPr>
          <w:rFonts w:hint="eastAsia"/>
          <w:sz w:val="30"/>
          <w:szCs w:val="30"/>
        </w:rPr>
        <w:t>908</w:t>
      </w:r>
      <w:r>
        <w:rPr>
          <w:rFonts w:hint="eastAsia"/>
          <w:sz w:val="30"/>
          <w:szCs w:val="30"/>
        </w:rPr>
        <w:t>，</w:t>
      </w:r>
      <w:r>
        <w:rPr>
          <w:rFonts w:hint="eastAsia"/>
          <w:sz w:val="30"/>
          <w:szCs w:val="30"/>
        </w:rPr>
        <w:t>718</w:t>
      </w:r>
      <w:r>
        <w:rPr>
          <w:rFonts w:hint="eastAsia"/>
          <w:sz w:val="30"/>
          <w:szCs w:val="30"/>
        </w:rPr>
        <w:t>元；二、驳回倪祖国和陈亚玲的其余诉讼请求。如果未按判决指定的期间履行给付金钱义务，应当依照《中华人民共和国民事诉讼法》第二百五十三条之规定，加倍支付迟延履行期间的债务利息。一审案件受理费</w:t>
      </w:r>
      <w:r>
        <w:rPr>
          <w:rFonts w:hint="eastAsia"/>
          <w:sz w:val="30"/>
          <w:szCs w:val="30"/>
        </w:rPr>
        <w:t>46</w:t>
      </w:r>
      <w:r>
        <w:rPr>
          <w:rFonts w:hint="eastAsia"/>
          <w:sz w:val="30"/>
          <w:szCs w:val="30"/>
        </w:rPr>
        <w:t>，</w:t>
      </w:r>
      <w:r>
        <w:rPr>
          <w:rFonts w:hint="eastAsia"/>
          <w:sz w:val="30"/>
          <w:szCs w:val="30"/>
        </w:rPr>
        <w:t>80</w:t>
      </w:r>
      <w:r>
        <w:rPr>
          <w:rFonts w:hint="eastAsia"/>
          <w:sz w:val="30"/>
          <w:szCs w:val="30"/>
        </w:rPr>
        <w:t>0</w:t>
      </w:r>
      <w:r>
        <w:rPr>
          <w:rFonts w:hint="eastAsia"/>
          <w:sz w:val="30"/>
          <w:szCs w:val="30"/>
        </w:rPr>
        <w:t>元，由倪祖国、陈亚玲共同负担</w:t>
      </w:r>
      <w:r>
        <w:rPr>
          <w:rFonts w:hint="eastAsia"/>
          <w:sz w:val="30"/>
          <w:szCs w:val="30"/>
        </w:rPr>
        <w:t>28</w:t>
      </w:r>
      <w:r>
        <w:rPr>
          <w:rFonts w:hint="eastAsia"/>
          <w:sz w:val="30"/>
          <w:szCs w:val="30"/>
        </w:rPr>
        <w:t>，</w:t>
      </w:r>
      <w:r>
        <w:rPr>
          <w:rFonts w:hint="eastAsia"/>
          <w:sz w:val="30"/>
          <w:szCs w:val="30"/>
        </w:rPr>
        <w:t>934.40</w:t>
      </w:r>
      <w:r>
        <w:rPr>
          <w:rFonts w:hint="eastAsia"/>
          <w:sz w:val="30"/>
          <w:szCs w:val="30"/>
        </w:rPr>
        <w:t>元，俞中清负担</w:t>
      </w:r>
      <w:r>
        <w:rPr>
          <w:rFonts w:hint="eastAsia"/>
          <w:sz w:val="30"/>
          <w:szCs w:val="30"/>
        </w:rPr>
        <w:t>17</w:t>
      </w:r>
      <w:r>
        <w:rPr>
          <w:rFonts w:hint="eastAsia"/>
          <w:sz w:val="30"/>
          <w:szCs w:val="30"/>
        </w:rPr>
        <w:t>，</w:t>
      </w:r>
      <w:r>
        <w:rPr>
          <w:rFonts w:hint="eastAsia"/>
          <w:sz w:val="30"/>
          <w:szCs w:val="30"/>
        </w:rPr>
        <w:t>865.60</w:t>
      </w:r>
      <w:r>
        <w:rPr>
          <w:rFonts w:hint="eastAsia"/>
          <w:sz w:val="30"/>
          <w:szCs w:val="30"/>
        </w:rPr>
        <w:t>元。</w:t>
      </w:r>
    </w:p>
    <w:p w:rsidR="00000000" w:rsidRDefault="001A4D8A">
      <w:pPr>
        <w:spacing w:line="500" w:lineRule="atLeast"/>
        <w:ind w:firstLine="600"/>
        <w:divId w:val="1180588000"/>
        <w:rPr>
          <w:rFonts w:hint="eastAsia"/>
          <w:sz w:val="30"/>
          <w:szCs w:val="30"/>
        </w:rPr>
      </w:pPr>
      <w:r>
        <w:rPr>
          <w:rFonts w:hint="eastAsia"/>
          <w:sz w:val="30"/>
          <w:szCs w:val="30"/>
        </w:rPr>
        <w:t>原审判决后，上诉人倪祖国、上诉人陈亚玲、上诉人俞中清均不服，向本院提起上诉。</w:t>
      </w:r>
    </w:p>
    <w:p w:rsidR="00000000" w:rsidRDefault="001A4D8A">
      <w:pPr>
        <w:spacing w:line="500" w:lineRule="atLeast"/>
        <w:ind w:firstLine="600"/>
        <w:divId w:val="1196426678"/>
        <w:rPr>
          <w:rFonts w:hint="eastAsia"/>
          <w:sz w:val="30"/>
          <w:szCs w:val="30"/>
        </w:rPr>
      </w:pPr>
      <w:r>
        <w:rPr>
          <w:rFonts w:hint="eastAsia"/>
          <w:sz w:val="30"/>
          <w:szCs w:val="30"/>
        </w:rPr>
        <w:t>倪祖国、陈亚玲上诉称：</w:t>
      </w:r>
      <w:r>
        <w:rPr>
          <w:rFonts w:hint="eastAsia"/>
          <w:sz w:val="30"/>
          <w:szCs w:val="30"/>
        </w:rPr>
        <w:t>1</w:t>
      </w:r>
      <w:r>
        <w:rPr>
          <w:rFonts w:hint="eastAsia"/>
          <w:sz w:val="30"/>
          <w:szCs w:val="30"/>
        </w:rPr>
        <w:t>、导致本案纠纷的主要原因是俞中清在承包诚捷公司期间，将资产转移至俞中清本人与他人合作的杭州诚捷公司，导致诚捷公司在结束承包期后变成了空壳公司。且俞中清在承包期结束后拒不向倪祖国、陈亚玲移交公司证照，直接导致公司无法开展经营，故应当由俞中清承担全部责任。倪祖国、陈亚玲无过错，原审不应判令倪祖国、陈亚玲承担</w:t>
      </w:r>
      <w:r>
        <w:rPr>
          <w:rFonts w:hint="eastAsia"/>
          <w:sz w:val="30"/>
          <w:szCs w:val="30"/>
        </w:rPr>
        <w:t>30%</w:t>
      </w:r>
      <w:r>
        <w:rPr>
          <w:rFonts w:hint="eastAsia"/>
          <w:sz w:val="30"/>
          <w:szCs w:val="30"/>
        </w:rPr>
        <w:t>的责任。</w:t>
      </w:r>
      <w:r>
        <w:rPr>
          <w:rFonts w:hint="eastAsia"/>
          <w:sz w:val="30"/>
          <w:szCs w:val="30"/>
        </w:rPr>
        <w:t>2</w:t>
      </w:r>
      <w:r>
        <w:rPr>
          <w:rFonts w:hint="eastAsia"/>
          <w:sz w:val="30"/>
          <w:szCs w:val="30"/>
        </w:rPr>
        <w:t>、劳</w:t>
      </w:r>
      <w:r>
        <w:rPr>
          <w:rFonts w:hint="eastAsia"/>
          <w:sz w:val="30"/>
          <w:szCs w:val="30"/>
        </w:rPr>
        <w:t>动合同纠纷中的机器评估价格是快速变现的价格，真实价格应高于评估价。且原审认为仓库车间内的原有材料消耗完毕即无需再返还给公司的认定有误，这些材料也应算在俞中清应当赔偿的金额之中。基于此，倪祖国、陈亚玲认为原审判决有误，请求二审法院：撤销原判，依法改判支持倪祖国、陈亚玲的全部原审诉请。</w:t>
      </w:r>
    </w:p>
    <w:p w:rsidR="00000000" w:rsidRDefault="001A4D8A">
      <w:pPr>
        <w:spacing w:line="500" w:lineRule="atLeast"/>
        <w:ind w:firstLine="600"/>
        <w:divId w:val="510339826"/>
        <w:rPr>
          <w:rFonts w:hint="eastAsia"/>
          <w:sz w:val="30"/>
          <w:szCs w:val="30"/>
        </w:rPr>
      </w:pPr>
      <w:r>
        <w:rPr>
          <w:rFonts w:hint="eastAsia"/>
          <w:sz w:val="30"/>
          <w:szCs w:val="30"/>
        </w:rPr>
        <w:t>俞中清上诉称：</w:t>
      </w:r>
      <w:r>
        <w:rPr>
          <w:rFonts w:hint="eastAsia"/>
          <w:sz w:val="30"/>
          <w:szCs w:val="30"/>
        </w:rPr>
        <w:t>1</w:t>
      </w:r>
      <w:r>
        <w:rPr>
          <w:rFonts w:hint="eastAsia"/>
          <w:sz w:val="30"/>
          <w:szCs w:val="30"/>
        </w:rPr>
        <w:t>、俞中清并无损害公司利益的行为。俞中清持有的极少的杭州诚捷公司的股权系他人赠送，且早已返还给他人。关于证照移交的问题，是由于倪祖国、陈亚玲在承包期尚未结束的时候即已擅自夺走了公司财务账册等，导致双方矛盾激化，从而</w:t>
      </w:r>
      <w:r>
        <w:rPr>
          <w:rFonts w:hint="eastAsia"/>
          <w:sz w:val="30"/>
          <w:szCs w:val="30"/>
        </w:rPr>
        <w:t>影响了公司正常经营。故并非俞中清个人责任。</w:t>
      </w:r>
      <w:r>
        <w:rPr>
          <w:rFonts w:hint="eastAsia"/>
          <w:sz w:val="30"/>
          <w:szCs w:val="30"/>
        </w:rPr>
        <w:t>2</w:t>
      </w:r>
      <w:r>
        <w:rPr>
          <w:rFonts w:hint="eastAsia"/>
          <w:sz w:val="30"/>
          <w:szCs w:val="30"/>
        </w:rPr>
        <w:t>、即便倪祖国、陈亚玲认为俞中清损害了公司利益，也应当举证造成了诚捷公司哪些损失。但倪祖国、陈亚玲提起本案诉请金额的构成不明，仅为一个估值。原审法院将机器设备损失和公司经营损失作为判令俞中清向公司进行赔偿的依据亦不合理。对于机器设备损失一节，原审认定各方均认可过一份</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日的物品清单，故以此为基础作出判断。实际，俞中清从未在该份物品清单中签名，亦不认可其真实性。对于经营损失一节，原审参照承包费作为判令俞中清应当向公司进行赔偿的金额，显然不合理。因为承包</w:t>
      </w:r>
      <w:r>
        <w:rPr>
          <w:rFonts w:hint="eastAsia"/>
          <w:sz w:val="30"/>
          <w:szCs w:val="30"/>
        </w:rPr>
        <w:t>结束后未妥善交接的责任不在俞中清一人，且即便公司顺利交接，在之后的经营过程中也无法保证始终盈利，故不能以承包费作为赔偿依据。基于此，俞中清认为倪祖国、陈亚玲的上诉理由均不成立，原审判决有误。请求二审法院：撤销原判，依法改判驳回倪祖国、陈亚玲的全部原审诉请。</w:t>
      </w:r>
    </w:p>
    <w:p w:rsidR="00000000" w:rsidRDefault="001A4D8A">
      <w:pPr>
        <w:spacing w:line="500" w:lineRule="atLeast"/>
        <w:ind w:firstLine="600"/>
        <w:divId w:val="478690191"/>
        <w:rPr>
          <w:rFonts w:hint="eastAsia"/>
          <w:sz w:val="30"/>
          <w:szCs w:val="30"/>
        </w:rPr>
      </w:pPr>
      <w:r>
        <w:rPr>
          <w:rFonts w:hint="eastAsia"/>
          <w:sz w:val="30"/>
          <w:szCs w:val="30"/>
        </w:rPr>
        <w:t>倪祖国、陈亚玲对于俞中清的上诉理由不予认可。坚持己方的上诉观点。</w:t>
      </w:r>
    </w:p>
    <w:p w:rsidR="00000000" w:rsidRDefault="001A4D8A">
      <w:pPr>
        <w:spacing w:line="500" w:lineRule="atLeast"/>
        <w:ind w:firstLine="600"/>
        <w:divId w:val="1777168244"/>
        <w:rPr>
          <w:rFonts w:hint="eastAsia"/>
          <w:sz w:val="30"/>
          <w:szCs w:val="30"/>
        </w:rPr>
      </w:pPr>
      <w:r>
        <w:rPr>
          <w:rFonts w:hint="eastAsia"/>
          <w:sz w:val="30"/>
          <w:szCs w:val="30"/>
        </w:rPr>
        <w:t>本院经审理查明：原审查明部分中涉及“</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日，倪祖国、陈亚玲、俞中清及公司财务尤跃先共同签署了</w:t>
      </w:r>
      <w:r>
        <w:rPr>
          <w:rFonts w:hint="eastAsia"/>
          <w:sz w:val="30"/>
          <w:szCs w:val="30"/>
        </w:rPr>
        <w:t>2006</w:t>
      </w:r>
      <w:r>
        <w:rPr>
          <w:rFonts w:hint="eastAsia"/>
          <w:sz w:val="30"/>
          <w:szCs w:val="30"/>
        </w:rPr>
        <w:t>年之前固定资产及其物品清单。包括了倪祖国提供的设备和公司开办后自行购买的设备两部分”一节的内容有误。俞中清并未签署过该份清单，对其真实性不予认可。对此，陈亚玲于二审中表示，俞中清确实未在该份清单上签字，当时签字的只有倪祖国、陈亚玲、尤跃先和王某四人。原审另查明中涉及“</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日，俞中清成为杭州诚捷公司股东。持有该公司</w:t>
      </w:r>
      <w:r>
        <w:rPr>
          <w:rFonts w:hint="eastAsia"/>
          <w:sz w:val="30"/>
          <w:szCs w:val="30"/>
        </w:rPr>
        <w:t>10%</w:t>
      </w:r>
      <w:r>
        <w:rPr>
          <w:rFonts w:hint="eastAsia"/>
          <w:sz w:val="30"/>
          <w:szCs w:val="30"/>
        </w:rPr>
        <w:t>股份”一节的表述有误，俞中清持股比例为</w:t>
      </w:r>
      <w:r>
        <w:rPr>
          <w:rFonts w:hint="eastAsia"/>
          <w:sz w:val="30"/>
          <w:szCs w:val="30"/>
        </w:rPr>
        <w:t>5%</w:t>
      </w:r>
      <w:r>
        <w:rPr>
          <w:rFonts w:hint="eastAsia"/>
          <w:sz w:val="30"/>
          <w:szCs w:val="30"/>
        </w:rPr>
        <w:t>。原审其余查明事实属</w:t>
      </w:r>
      <w:r>
        <w:rPr>
          <w:rFonts w:hint="eastAsia"/>
          <w:sz w:val="30"/>
          <w:szCs w:val="30"/>
        </w:rPr>
        <w:t>实，本院予以确认。</w:t>
      </w:r>
    </w:p>
    <w:p w:rsidR="00000000" w:rsidRDefault="001A4D8A">
      <w:pPr>
        <w:spacing w:line="500" w:lineRule="atLeast"/>
        <w:ind w:firstLine="600"/>
        <w:divId w:val="1377968025"/>
        <w:rPr>
          <w:rFonts w:hint="eastAsia"/>
          <w:sz w:val="30"/>
          <w:szCs w:val="30"/>
        </w:rPr>
      </w:pPr>
      <w:r>
        <w:rPr>
          <w:rFonts w:hint="eastAsia"/>
          <w:sz w:val="30"/>
          <w:szCs w:val="30"/>
        </w:rPr>
        <w:t>本院认为，本案最主要的争议焦点为：倪祖国、陈亚玲认为，俞中清作为公司高管违反了忠实勤勉义务；作为承包人具有过错，造成公司损失，由此提出股东派生诉讼，要求以承包期结束之日的公司资产评估值作为判令俞中清向诚捷公司进行赔偿的依据，以及原审法院作出的，判令俞中清以机器设备损失和公司经营利润作为损失计算依据向诚捷公司进行赔偿的判决，是否具有法律和事实依据。</w:t>
      </w:r>
    </w:p>
    <w:p w:rsidR="00000000" w:rsidRDefault="001A4D8A">
      <w:pPr>
        <w:spacing w:line="500" w:lineRule="atLeast"/>
        <w:ind w:firstLine="600"/>
        <w:divId w:val="1030573806"/>
        <w:rPr>
          <w:rFonts w:hint="eastAsia"/>
          <w:sz w:val="30"/>
          <w:szCs w:val="30"/>
        </w:rPr>
      </w:pPr>
      <w:r>
        <w:rPr>
          <w:rFonts w:hint="eastAsia"/>
          <w:sz w:val="30"/>
          <w:szCs w:val="30"/>
        </w:rPr>
        <w:t>对此，本院认为，第一、倪祖国、陈亚玲提起本案诉讼的请求权基础，是认为俞中清作为公司高管违反了忠实勤勉义务，在外从事同类业务，并因此引起标的公司</w:t>
      </w:r>
      <w:r>
        <w:rPr>
          <w:rFonts w:hint="eastAsia"/>
          <w:sz w:val="30"/>
          <w:szCs w:val="30"/>
        </w:rPr>
        <w:t>经营混乱，造成损失，故而提出股东派生诉讼，要求俞中清向标的公司进行赔偿。而根据我国《公司法》及其司法解释的相关规定，股东针对高管的忠实勤勉义务提起派生诉讼，主张高管进行赔偿的损失，应当具有明确性、合理性，并与高管的行为之间具有关联性。例如在高管违反竞业禁止条款中所涉及到的归入权权力等。本案中，首先，倪祖国、陈亚玲提出的原审诉请的金额构成不明，仅为一个估算值，无具体的计算依据和标准。其次，本案存在一定的特殊性，即俞中清同时具有标的公司股东、高管以及承包人的双重身份。故倪祖国和陈亚玲提出以俞中清结束承包期之日的</w:t>
      </w:r>
      <w:r>
        <w:rPr>
          <w:rFonts w:hint="eastAsia"/>
          <w:sz w:val="30"/>
          <w:szCs w:val="30"/>
        </w:rPr>
        <w:t>公司资产评估值作为俞中清应当承担赔偿责任的依据。但此计算依据与俞中清违反高管的忠实勤勉义务的行为之间并无明确的关联性，亦缺乏合理性。因为承包行为与高管的违法行为是两个不同的法律概念。如因承包产生的纠纷，则应当在承包案件中解决，而不应在高管违法行为之诉中提出。故倪祖国、陈亚玲提出的损失计算依据与其诉请并不匹配。</w:t>
      </w:r>
    </w:p>
    <w:p w:rsidR="00000000" w:rsidRDefault="001A4D8A">
      <w:pPr>
        <w:spacing w:line="500" w:lineRule="atLeast"/>
        <w:ind w:firstLine="600"/>
        <w:divId w:val="323629600"/>
        <w:rPr>
          <w:rFonts w:hint="eastAsia"/>
          <w:sz w:val="30"/>
          <w:szCs w:val="30"/>
        </w:rPr>
      </w:pPr>
      <w:r>
        <w:rPr>
          <w:rFonts w:hint="eastAsia"/>
          <w:sz w:val="30"/>
          <w:szCs w:val="30"/>
        </w:rPr>
        <w:t>第二、原审法院判令俞中清向诚捷公司进行赔偿的款项构成为：</w:t>
      </w:r>
      <w:r>
        <w:rPr>
          <w:rFonts w:hint="eastAsia"/>
          <w:sz w:val="30"/>
          <w:szCs w:val="30"/>
        </w:rPr>
        <w:t>1</w:t>
      </w:r>
      <w:r>
        <w:rPr>
          <w:rFonts w:hint="eastAsia"/>
          <w:sz w:val="30"/>
          <w:szCs w:val="30"/>
        </w:rPr>
        <w:t>、机器设备的损失；</w:t>
      </w:r>
      <w:r>
        <w:rPr>
          <w:rFonts w:hint="eastAsia"/>
          <w:sz w:val="30"/>
          <w:szCs w:val="30"/>
        </w:rPr>
        <w:t>2</w:t>
      </w:r>
      <w:r>
        <w:rPr>
          <w:rFonts w:hint="eastAsia"/>
          <w:sz w:val="30"/>
          <w:szCs w:val="30"/>
        </w:rPr>
        <w:t>、公司经营利润的损失。</w:t>
      </w:r>
    </w:p>
    <w:p w:rsidR="00000000" w:rsidRDefault="001A4D8A">
      <w:pPr>
        <w:spacing w:line="500" w:lineRule="atLeast"/>
        <w:ind w:firstLine="600"/>
        <w:divId w:val="6058992"/>
        <w:rPr>
          <w:rFonts w:hint="eastAsia"/>
          <w:sz w:val="30"/>
          <w:szCs w:val="30"/>
        </w:rPr>
      </w:pPr>
      <w:r>
        <w:rPr>
          <w:rFonts w:hint="eastAsia"/>
          <w:sz w:val="30"/>
          <w:szCs w:val="30"/>
        </w:rPr>
        <w:t>其中，针对机器设备损失一节，原审是以</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日的物品清单为基础，参照劳动合同纠纷案件中</w:t>
      </w:r>
      <w:r>
        <w:rPr>
          <w:rFonts w:hint="eastAsia"/>
          <w:sz w:val="30"/>
          <w:szCs w:val="30"/>
        </w:rPr>
        <w:t>的机器查封清单，判令俞中清以劳动合同纠纷案件中被变卖的全部机器设备的价值为准，向诚捷公司承担主要赔偿责任。对此，本院难以认同。首先，俞中清并未与其他股东共同签署该份物品清单，对其真实性亦不予认可，故原审法院以此份清单为基础所认定的机器设备损失，缺乏事实依据；其次，劳动合同纠纷发生时，俞中清仍是诚捷公司的法定代表人。且根据</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日俞中清向原审法院执行局出具的保证书，以及随后其向原审法院支付</w:t>
      </w:r>
      <w:r>
        <w:rPr>
          <w:rFonts w:hint="eastAsia"/>
          <w:sz w:val="30"/>
          <w:szCs w:val="30"/>
        </w:rPr>
        <w:t>10</w:t>
      </w:r>
      <w:r>
        <w:rPr>
          <w:rFonts w:hint="eastAsia"/>
          <w:sz w:val="30"/>
          <w:szCs w:val="30"/>
        </w:rPr>
        <w:t>万元预付款，以及杭州诚捷公司向原审法院交付</w:t>
      </w:r>
      <w:r>
        <w:rPr>
          <w:rFonts w:hint="eastAsia"/>
          <w:sz w:val="30"/>
          <w:szCs w:val="30"/>
        </w:rPr>
        <w:t>54</w:t>
      </w:r>
      <w:r>
        <w:rPr>
          <w:rFonts w:hint="eastAsia"/>
          <w:sz w:val="30"/>
          <w:szCs w:val="30"/>
        </w:rPr>
        <w:t>万余元的购买机器款项，作为对员工的加班费和经济补偿费的事实，可</w:t>
      </w:r>
      <w:r>
        <w:rPr>
          <w:rFonts w:hint="eastAsia"/>
          <w:sz w:val="30"/>
          <w:szCs w:val="30"/>
        </w:rPr>
        <w:t>以认定俞中清系代表诚捷公司对机器设备进行处理，以解决公司与员工之间的矛盾，故俞中清的行为系职务行为。况且，目前并无明确证据表明公司与员工之间产生矛盾即由于俞中清的过错所致。原审法院亦认为，对于承包期满后公司经营权未能及时移交及公司停止经营的后果，并不能归责于俞中清一人，故而原审法院将诚捷公司与员工之间产生劳动合同纠纷后变卖机器的损失全部作为俞中清应当向公司赔偿的金额，缺乏依据。且即便由于俞中清承包经营不善，或者存在其他过错等，导致诚捷公司停业，并与员工发生矛盾的，也并不属于股东损害公司利益之诉中应当解决的问</w:t>
      </w:r>
      <w:r>
        <w:rPr>
          <w:rFonts w:hint="eastAsia"/>
          <w:sz w:val="30"/>
          <w:szCs w:val="30"/>
        </w:rPr>
        <w:t>题。倪祖国、陈亚玲如有相关依据的，可另行主张其权利。</w:t>
      </w:r>
    </w:p>
    <w:p w:rsidR="00000000" w:rsidRDefault="001A4D8A">
      <w:pPr>
        <w:spacing w:line="500" w:lineRule="atLeast"/>
        <w:ind w:firstLine="600"/>
        <w:divId w:val="1512912331"/>
        <w:rPr>
          <w:rFonts w:hint="eastAsia"/>
          <w:sz w:val="30"/>
          <w:szCs w:val="30"/>
        </w:rPr>
      </w:pPr>
      <w:r>
        <w:rPr>
          <w:rFonts w:hint="eastAsia"/>
          <w:sz w:val="30"/>
          <w:szCs w:val="30"/>
        </w:rPr>
        <w:t>针对经营利润损失一节，原审认为应当参照俞中清在承包期内约定缴纳的承包费的平均数，从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月承包结束日起计算到</w:t>
      </w:r>
      <w:r>
        <w:rPr>
          <w:rFonts w:hint="eastAsia"/>
          <w:sz w:val="30"/>
          <w:szCs w:val="30"/>
        </w:rPr>
        <w:t>2014</w:t>
      </w:r>
      <w:r>
        <w:rPr>
          <w:rFonts w:hint="eastAsia"/>
          <w:sz w:val="30"/>
          <w:szCs w:val="30"/>
        </w:rPr>
        <w:t>年</w:t>
      </w:r>
      <w:r>
        <w:rPr>
          <w:rFonts w:hint="eastAsia"/>
          <w:sz w:val="30"/>
          <w:szCs w:val="30"/>
        </w:rPr>
        <w:t>5</w:t>
      </w:r>
      <w:r>
        <w:rPr>
          <w:rFonts w:hint="eastAsia"/>
          <w:sz w:val="30"/>
          <w:szCs w:val="30"/>
        </w:rPr>
        <w:t>月经营材料移交日止，并要求俞中清以此款项为准，向诚捷公司进行赔偿。对此，本院亦难以认同。首先，如上文所述，承包纠纷与股东损害公司利益纠纷是两个不同的法律关系，故承包费不应作为股东损害公司利益的赔偿金计算依据；其次，承包合同中约定的俞中清在承包期内应当上缴的承包费用，也并不能当然地被推定适用于承包期满后公司停止经营期间的公司利润，二</w:t>
      </w:r>
      <w:r>
        <w:rPr>
          <w:rFonts w:hint="eastAsia"/>
          <w:sz w:val="30"/>
          <w:szCs w:val="30"/>
        </w:rPr>
        <w:t>者之间并无必然关联。即便公司顺利移交，经营亦存在风险，故不应以之前承包合同中约定的承包人应缴纳的承包费作为股东损害公司利益的损失计算依据。</w:t>
      </w:r>
    </w:p>
    <w:p w:rsidR="00000000" w:rsidRDefault="001A4D8A">
      <w:pPr>
        <w:spacing w:line="500" w:lineRule="atLeast"/>
        <w:ind w:firstLine="600"/>
        <w:divId w:val="1138764843"/>
        <w:rPr>
          <w:rFonts w:hint="eastAsia"/>
          <w:sz w:val="30"/>
          <w:szCs w:val="30"/>
        </w:rPr>
      </w:pPr>
      <w:r>
        <w:rPr>
          <w:rFonts w:hint="eastAsia"/>
          <w:sz w:val="30"/>
          <w:szCs w:val="30"/>
        </w:rPr>
        <w:t>基于此，本院认为，倪祖国、陈亚玲提出以诚捷公司承包期结束之日的公司资产评估值作为判令俞中清违反高管义务而应向诚捷公司进行赔偿的依据，以及原审以机器设备损失及参照承包费得出的公司经营利润损失作为判令俞中清应当向诚捷公司进行赔偿的金额，均缺乏法律和事实依据，本院不予支持。倪祖国、陈亚玲提出的损失计算依据及相关证据均无法与本案股东派生诉讼的请求权基础相对应，故本院对于倪祖国、</w:t>
      </w:r>
      <w:r>
        <w:rPr>
          <w:rFonts w:hint="eastAsia"/>
          <w:sz w:val="30"/>
          <w:szCs w:val="30"/>
        </w:rPr>
        <w:t>陈亚玲的原审诉请难以支持。</w:t>
      </w:r>
    </w:p>
    <w:p w:rsidR="00000000" w:rsidRDefault="001A4D8A">
      <w:pPr>
        <w:spacing w:line="500" w:lineRule="atLeast"/>
        <w:ind w:firstLine="600"/>
        <w:divId w:val="19472287"/>
        <w:rPr>
          <w:rFonts w:hint="eastAsia"/>
          <w:sz w:val="30"/>
          <w:szCs w:val="30"/>
        </w:rPr>
      </w:pPr>
      <w:r>
        <w:rPr>
          <w:rFonts w:hint="eastAsia"/>
          <w:sz w:val="30"/>
          <w:szCs w:val="30"/>
        </w:rPr>
        <w:t>综上所述，原审认定事实有误，判决有所不当，本院予以改判。据此，依照《中华人民共和国民事诉讼法》第一百七十条第一款第（二）项之规定，判决如下：</w:t>
      </w:r>
    </w:p>
    <w:p w:rsidR="00000000" w:rsidRDefault="001A4D8A">
      <w:pPr>
        <w:spacing w:line="500" w:lineRule="atLeast"/>
        <w:ind w:firstLine="600"/>
        <w:divId w:val="485970980"/>
        <w:rPr>
          <w:rFonts w:hint="eastAsia"/>
          <w:sz w:val="30"/>
          <w:szCs w:val="30"/>
        </w:rPr>
      </w:pPr>
      <w:r>
        <w:rPr>
          <w:rFonts w:hint="eastAsia"/>
          <w:sz w:val="30"/>
          <w:szCs w:val="30"/>
        </w:rPr>
        <w:t>一、撤销上海市青浦区人民法院（</w:t>
      </w:r>
      <w:r>
        <w:rPr>
          <w:rFonts w:hint="eastAsia"/>
          <w:sz w:val="30"/>
          <w:szCs w:val="30"/>
        </w:rPr>
        <w:t>2013</w:t>
      </w:r>
      <w:r>
        <w:rPr>
          <w:rFonts w:hint="eastAsia"/>
          <w:sz w:val="30"/>
          <w:szCs w:val="30"/>
        </w:rPr>
        <w:t>）青民二（商）初字第</w:t>
      </w:r>
      <w:r>
        <w:rPr>
          <w:rFonts w:hint="eastAsia"/>
          <w:sz w:val="30"/>
          <w:szCs w:val="30"/>
        </w:rPr>
        <w:t>2395</w:t>
      </w:r>
      <w:r>
        <w:rPr>
          <w:rFonts w:hint="eastAsia"/>
          <w:sz w:val="30"/>
          <w:szCs w:val="30"/>
        </w:rPr>
        <w:t>号民事判决；</w:t>
      </w:r>
    </w:p>
    <w:p w:rsidR="00000000" w:rsidRDefault="001A4D8A">
      <w:pPr>
        <w:spacing w:line="500" w:lineRule="atLeast"/>
        <w:ind w:firstLine="600"/>
        <w:divId w:val="390227631"/>
        <w:rPr>
          <w:rFonts w:hint="eastAsia"/>
          <w:sz w:val="30"/>
          <w:szCs w:val="30"/>
        </w:rPr>
      </w:pPr>
      <w:r>
        <w:rPr>
          <w:rFonts w:hint="eastAsia"/>
          <w:sz w:val="30"/>
          <w:szCs w:val="30"/>
        </w:rPr>
        <w:t>二、对倪祖国、陈亚玲的诉讼请求不予支持。</w:t>
      </w:r>
    </w:p>
    <w:p w:rsidR="00000000" w:rsidRDefault="001A4D8A">
      <w:pPr>
        <w:spacing w:line="500" w:lineRule="atLeast"/>
        <w:ind w:firstLine="600"/>
        <w:divId w:val="1835879888"/>
        <w:rPr>
          <w:rFonts w:hint="eastAsia"/>
          <w:sz w:val="30"/>
          <w:szCs w:val="30"/>
        </w:rPr>
      </w:pPr>
      <w:r>
        <w:rPr>
          <w:rFonts w:hint="eastAsia"/>
          <w:sz w:val="30"/>
          <w:szCs w:val="30"/>
        </w:rPr>
        <w:t>二审案件受理费</w:t>
      </w:r>
      <w:r>
        <w:rPr>
          <w:rFonts w:hint="eastAsia"/>
          <w:sz w:val="30"/>
          <w:szCs w:val="30"/>
        </w:rPr>
        <w:t>46</w:t>
      </w:r>
      <w:r>
        <w:rPr>
          <w:rFonts w:hint="eastAsia"/>
          <w:sz w:val="30"/>
          <w:szCs w:val="30"/>
        </w:rPr>
        <w:t>，</w:t>
      </w:r>
      <w:r>
        <w:rPr>
          <w:rFonts w:hint="eastAsia"/>
          <w:sz w:val="30"/>
          <w:szCs w:val="30"/>
        </w:rPr>
        <w:t>800</w:t>
      </w:r>
      <w:r>
        <w:rPr>
          <w:rFonts w:hint="eastAsia"/>
          <w:sz w:val="30"/>
          <w:szCs w:val="30"/>
        </w:rPr>
        <w:t>元，由上诉人倪祖国、上诉人陈亚玲共同负担。</w:t>
      </w:r>
    </w:p>
    <w:p w:rsidR="00000000" w:rsidRDefault="001A4D8A">
      <w:pPr>
        <w:spacing w:line="500" w:lineRule="atLeast"/>
        <w:ind w:firstLine="600"/>
        <w:divId w:val="1175999675"/>
        <w:rPr>
          <w:rFonts w:hint="eastAsia"/>
          <w:sz w:val="30"/>
          <w:szCs w:val="30"/>
        </w:rPr>
      </w:pPr>
      <w:r>
        <w:rPr>
          <w:rFonts w:hint="eastAsia"/>
          <w:sz w:val="30"/>
          <w:szCs w:val="30"/>
        </w:rPr>
        <w:t>本判决为终审判决。</w:t>
      </w:r>
    </w:p>
    <w:p w:rsidR="00000000" w:rsidRDefault="001A4D8A">
      <w:pPr>
        <w:spacing w:line="500" w:lineRule="atLeast"/>
        <w:jc w:val="right"/>
        <w:divId w:val="873925928"/>
        <w:rPr>
          <w:rFonts w:hint="eastAsia"/>
          <w:sz w:val="30"/>
          <w:szCs w:val="30"/>
        </w:rPr>
      </w:pPr>
      <w:r>
        <w:rPr>
          <w:rFonts w:hint="eastAsia"/>
          <w:sz w:val="30"/>
          <w:szCs w:val="30"/>
        </w:rPr>
        <w:t>审判长　赵　炜</w:t>
      </w:r>
    </w:p>
    <w:p w:rsidR="00000000" w:rsidRDefault="001A4D8A">
      <w:pPr>
        <w:spacing w:line="500" w:lineRule="atLeast"/>
        <w:jc w:val="right"/>
        <w:divId w:val="864555864"/>
        <w:rPr>
          <w:rFonts w:hint="eastAsia"/>
          <w:sz w:val="30"/>
          <w:szCs w:val="30"/>
        </w:rPr>
      </w:pPr>
      <w:r>
        <w:rPr>
          <w:rFonts w:hint="eastAsia"/>
          <w:sz w:val="30"/>
          <w:szCs w:val="30"/>
        </w:rPr>
        <w:t>审判员　杨怡鸣</w:t>
      </w:r>
    </w:p>
    <w:p w:rsidR="00000000" w:rsidRDefault="001A4D8A">
      <w:pPr>
        <w:spacing w:line="500" w:lineRule="atLeast"/>
        <w:jc w:val="right"/>
        <w:divId w:val="732894758"/>
        <w:rPr>
          <w:rFonts w:hint="eastAsia"/>
          <w:sz w:val="30"/>
          <w:szCs w:val="30"/>
        </w:rPr>
      </w:pPr>
      <w:r>
        <w:rPr>
          <w:rFonts w:hint="eastAsia"/>
          <w:sz w:val="30"/>
          <w:szCs w:val="30"/>
        </w:rPr>
        <w:t>审判员　王　兵</w:t>
      </w:r>
    </w:p>
    <w:p w:rsidR="00000000" w:rsidRDefault="001A4D8A">
      <w:pPr>
        <w:spacing w:line="500" w:lineRule="atLeast"/>
        <w:jc w:val="right"/>
        <w:divId w:val="853032755"/>
        <w:rPr>
          <w:rFonts w:hint="eastAsia"/>
          <w:sz w:val="30"/>
          <w:szCs w:val="30"/>
        </w:rPr>
      </w:pPr>
      <w:r>
        <w:rPr>
          <w:rFonts w:hint="eastAsia"/>
          <w:sz w:val="30"/>
          <w:szCs w:val="30"/>
        </w:rPr>
        <w:t>二〇一五年五月二十日</w:t>
      </w:r>
    </w:p>
    <w:p w:rsidR="00000000" w:rsidRDefault="001A4D8A">
      <w:pPr>
        <w:spacing w:line="500" w:lineRule="atLeast"/>
        <w:jc w:val="right"/>
        <w:divId w:val="297423246"/>
        <w:rPr>
          <w:rFonts w:hint="eastAsia"/>
          <w:sz w:val="30"/>
          <w:szCs w:val="30"/>
        </w:rPr>
      </w:pPr>
      <w:r>
        <w:rPr>
          <w:rFonts w:hint="eastAsia"/>
          <w:sz w:val="30"/>
          <w:szCs w:val="30"/>
        </w:rPr>
        <w:t>书记员　王乐轶</w:t>
      </w:r>
    </w:p>
    <w:p w:rsidR="00000000" w:rsidRDefault="001A4D8A">
      <w:pPr>
        <w:spacing w:line="500" w:lineRule="atLeast"/>
        <w:ind w:firstLine="600"/>
        <w:divId w:val="1284577953"/>
        <w:rPr>
          <w:rFonts w:hint="eastAsia"/>
          <w:sz w:val="30"/>
          <w:szCs w:val="30"/>
        </w:rPr>
      </w:pPr>
      <w:r>
        <w:rPr>
          <w:rFonts w:hint="eastAsia"/>
          <w:sz w:val="30"/>
          <w:szCs w:val="30"/>
        </w:rPr>
        <w:t>附：相关法律条文</w:t>
      </w:r>
    </w:p>
    <w:p w:rsidR="00000000" w:rsidRDefault="001A4D8A">
      <w:pPr>
        <w:spacing w:line="500" w:lineRule="atLeast"/>
        <w:ind w:firstLine="600"/>
        <w:divId w:val="381096868"/>
        <w:rPr>
          <w:rFonts w:hint="eastAsia"/>
          <w:sz w:val="30"/>
          <w:szCs w:val="30"/>
        </w:rPr>
      </w:pPr>
      <w:r>
        <w:rPr>
          <w:rFonts w:hint="eastAsia"/>
          <w:sz w:val="30"/>
          <w:szCs w:val="30"/>
        </w:rPr>
        <w:t>附：相关的法律条文</w:t>
      </w:r>
    </w:p>
    <w:p w:rsidR="00000000" w:rsidRDefault="001A4D8A">
      <w:pPr>
        <w:spacing w:line="500" w:lineRule="atLeast"/>
        <w:ind w:firstLine="600"/>
        <w:divId w:val="181894142"/>
        <w:rPr>
          <w:rFonts w:hint="eastAsia"/>
          <w:sz w:val="30"/>
          <w:szCs w:val="30"/>
        </w:rPr>
      </w:pPr>
      <w:r>
        <w:rPr>
          <w:rFonts w:hint="eastAsia"/>
          <w:sz w:val="30"/>
          <w:szCs w:val="30"/>
        </w:rPr>
        <w:t>《中华</w:t>
      </w:r>
      <w:r>
        <w:rPr>
          <w:rFonts w:hint="eastAsia"/>
          <w:sz w:val="30"/>
          <w:szCs w:val="30"/>
        </w:rPr>
        <w:t>人民共和国民事诉讼法》</w:t>
      </w:r>
    </w:p>
    <w:p w:rsidR="00000000" w:rsidRDefault="001A4D8A">
      <w:pPr>
        <w:spacing w:line="500" w:lineRule="atLeast"/>
        <w:ind w:firstLine="600"/>
        <w:divId w:val="1518155769"/>
        <w:rPr>
          <w:rFonts w:hint="eastAsia"/>
          <w:sz w:val="30"/>
          <w:szCs w:val="30"/>
        </w:rPr>
      </w:pPr>
      <w:r>
        <w:rPr>
          <w:rFonts w:hint="eastAsia"/>
          <w:sz w:val="30"/>
          <w:szCs w:val="30"/>
        </w:rPr>
        <w:t>第一百七十条第二审人民法院对上诉案件，经过审理，按照下列情形，分别处理：</w:t>
      </w:r>
    </w:p>
    <w:p w:rsidR="00000000" w:rsidRDefault="001A4D8A">
      <w:pPr>
        <w:spacing w:line="500" w:lineRule="atLeast"/>
        <w:ind w:firstLine="600"/>
        <w:divId w:val="1870146057"/>
        <w:rPr>
          <w:rFonts w:hint="eastAsia"/>
          <w:sz w:val="30"/>
          <w:szCs w:val="30"/>
        </w:rPr>
      </w:pPr>
      <w:r>
        <w:rPr>
          <w:rFonts w:hint="eastAsia"/>
          <w:sz w:val="30"/>
          <w:szCs w:val="30"/>
        </w:rPr>
        <w:t>……</w:t>
      </w:r>
    </w:p>
    <w:p w:rsidR="00000000" w:rsidRDefault="001A4D8A">
      <w:pPr>
        <w:spacing w:line="500" w:lineRule="atLeast"/>
        <w:ind w:firstLine="600"/>
        <w:divId w:val="691028154"/>
        <w:rPr>
          <w:rFonts w:hint="eastAsia"/>
          <w:sz w:val="30"/>
          <w:szCs w:val="30"/>
        </w:rPr>
      </w:pPr>
      <w:r>
        <w:rPr>
          <w:rFonts w:hint="eastAsia"/>
          <w:sz w:val="30"/>
          <w:szCs w:val="30"/>
        </w:rPr>
        <w:t>（二）原判决、裁定认定事实错误或者适用法律错误的，以判决、裁定方式依法改判、撤销或者变更；</w:t>
      </w:r>
    </w:p>
    <w:p w:rsidR="00000000" w:rsidRDefault="001A4D8A">
      <w:pPr>
        <w:spacing w:line="500" w:lineRule="atLeast"/>
        <w:ind w:firstLine="600"/>
        <w:divId w:val="805583820"/>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D8A" w:rsidRDefault="001A4D8A" w:rsidP="001A4D8A">
      <w:r>
        <w:separator/>
      </w:r>
    </w:p>
  </w:endnote>
  <w:endnote w:type="continuationSeparator" w:id="0">
    <w:p w:rsidR="001A4D8A" w:rsidRDefault="001A4D8A" w:rsidP="001A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D8A" w:rsidRDefault="001A4D8A" w:rsidP="001A4D8A">
      <w:r>
        <w:separator/>
      </w:r>
    </w:p>
  </w:footnote>
  <w:footnote w:type="continuationSeparator" w:id="0">
    <w:p w:rsidR="001A4D8A" w:rsidRDefault="001A4D8A" w:rsidP="001A4D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A4D8A"/>
    <w:rsid w:val="001A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A4D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D8A"/>
    <w:rPr>
      <w:rFonts w:ascii="宋体" w:eastAsia="宋体" w:hAnsi="宋体" w:cs="宋体"/>
      <w:sz w:val="18"/>
      <w:szCs w:val="18"/>
    </w:rPr>
  </w:style>
  <w:style w:type="paragraph" w:styleId="a5">
    <w:name w:val="footer"/>
    <w:basedOn w:val="a"/>
    <w:link w:val="a6"/>
    <w:uiPriority w:val="99"/>
    <w:unhideWhenUsed/>
    <w:rsid w:val="001A4D8A"/>
    <w:pPr>
      <w:tabs>
        <w:tab w:val="center" w:pos="4153"/>
        <w:tab w:val="right" w:pos="8306"/>
      </w:tabs>
      <w:snapToGrid w:val="0"/>
    </w:pPr>
    <w:rPr>
      <w:sz w:val="18"/>
      <w:szCs w:val="18"/>
    </w:rPr>
  </w:style>
  <w:style w:type="character" w:customStyle="1" w:styleId="a6">
    <w:name w:val="页脚 字符"/>
    <w:basedOn w:val="a0"/>
    <w:link w:val="a5"/>
    <w:uiPriority w:val="99"/>
    <w:rsid w:val="001A4D8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992">
      <w:marLeft w:val="0"/>
      <w:marRight w:val="0"/>
      <w:marTop w:val="10"/>
      <w:marBottom w:val="10"/>
      <w:divBdr>
        <w:top w:val="none" w:sz="0" w:space="0" w:color="auto"/>
        <w:left w:val="none" w:sz="0" w:space="0" w:color="auto"/>
        <w:bottom w:val="none" w:sz="0" w:space="0" w:color="auto"/>
        <w:right w:val="none" w:sz="0" w:space="0" w:color="auto"/>
      </w:divBdr>
    </w:div>
    <w:div w:id="19472287">
      <w:marLeft w:val="0"/>
      <w:marRight w:val="0"/>
      <w:marTop w:val="10"/>
      <w:marBottom w:val="10"/>
      <w:divBdr>
        <w:top w:val="none" w:sz="0" w:space="0" w:color="auto"/>
        <w:left w:val="none" w:sz="0" w:space="0" w:color="auto"/>
        <w:bottom w:val="none" w:sz="0" w:space="0" w:color="auto"/>
        <w:right w:val="none" w:sz="0" w:space="0" w:color="auto"/>
      </w:divBdr>
    </w:div>
    <w:div w:id="181894142">
      <w:marLeft w:val="0"/>
      <w:marRight w:val="0"/>
      <w:marTop w:val="10"/>
      <w:marBottom w:val="10"/>
      <w:divBdr>
        <w:top w:val="none" w:sz="0" w:space="0" w:color="auto"/>
        <w:left w:val="none" w:sz="0" w:space="0" w:color="auto"/>
        <w:bottom w:val="none" w:sz="0" w:space="0" w:color="auto"/>
        <w:right w:val="none" w:sz="0" w:space="0" w:color="auto"/>
      </w:divBdr>
    </w:div>
    <w:div w:id="199053087">
      <w:marLeft w:val="0"/>
      <w:marRight w:val="0"/>
      <w:marTop w:val="10"/>
      <w:marBottom w:val="10"/>
      <w:divBdr>
        <w:top w:val="none" w:sz="0" w:space="0" w:color="auto"/>
        <w:left w:val="none" w:sz="0" w:space="0" w:color="auto"/>
        <w:bottom w:val="none" w:sz="0" w:space="0" w:color="auto"/>
        <w:right w:val="none" w:sz="0" w:space="0" w:color="auto"/>
      </w:divBdr>
    </w:div>
    <w:div w:id="201095934">
      <w:marLeft w:val="0"/>
      <w:marRight w:val="0"/>
      <w:marTop w:val="10"/>
      <w:marBottom w:val="10"/>
      <w:divBdr>
        <w:top w:val="none" w:sz="0" w:space="0" w:color="auto"/>
        <w:left w:val="none" w:sz="0" w:space="0" w:color="auto"/>
        <w:bottom w:val="none" w:sz="0" w:space="0" w:color="auto"/>
        <w:right w:val="none" w:sz="0" w:space="0" w:color="auto"/>
      </w:divBdr>
    </w:div>
    <w:div w:id="243342383">
      <w:marLeft w:val="0"/>
      <w:marRight w:val="0"/>
      <w:marTop w:val="10"/>
      <w:marBottom w:val="10"/>
      <w:divBdr>
        <w:top w:val="none" w:sz="0" w:space="0" w:color="auto"/>
        <w:left w:val="none" w:sz="0" w:space="0" w:color="auto"/>
        <w:bottom w:val="none" w:sz="0" w:space="0" w:color="auto"/>
        <w:right w:val="none" w:sz="0" w:space="0" w:color="auto"/>
      </w:divBdr>
    </w:div>
    <w:div w:id="297423246">
      <w:marLeft w:val="0"/>
      <w:marRight w:val="720"/>
      <w:marTop w:val="10"/>
      <w:marBottom w:val="10"/>
      <w:divBdr>
        <w:top w:val="none" w:sz="0" w:space="0" w:color="auto"/>
        <w:left w:val="none" w:sz="0" w:space="0" w:color="auto"/>
        <w:bottom w:val="none" w:sz="0" w:space="0" w:color="auto"/>
        <w:right w:val="none" w:sz="0" w:space="0" w:color="auto"/>
      </w:divBdr>
    </w:div>
    <w:div w:id="323629600">
      <w:marLeft w:val="0"/>
      <w:marRight w:val="0"/>
      <w:marTop w:val="10"/>
      <w:marBottom w:val="10"/>
      <w:divBdr>
        <w:top w:val="none" w:sz="0" w:space="0" w:color="auto"/>
        <w:left w:val="none" w:sz="0" w:space="0" w:color="auto"/>
        <w:bottom w:val="none" w:sz="0" w:space="0" w:color="auto"/>
        <w:right w:val="none" w:sz="0" w:space="0" w:color="auto"/>
      </w:divBdr>
    </w:div>
    <w:div w:id="367069129">
      <w:marLeft w:val="0"/>
      <w:marRight w:val="0"/>
      <w:marTop w:val="10"/>
      <w:marBottom w:val="10"/>
      <w:divBdr>
        <w:top w:val="none" w:sz="0" w:space="0" w:color="auto"/>
        <w:left w:val="none" w:sz="0" w:space="0" w:color="auto"/>
        <w:bottom w:val="none" w:sz="0" w:space="0" w:color="auto"/>
        <w:right w:val="none" w:sz="0" w:space="0" w:color="auto"/>
      </w:divBdr>
    </w:div>
    <w:div w:id="381096868">
      <w:marLeft w:val="0"/>
      <w:marRight w:val="0"/>
      <w:marTop w:val="10"/>
      <w:marBottom w:val="10"/>
      <w:divBdr>
        <w:top w:val="none" w:sz="0" w:space="0" w:color="auto"/>
        <w:left w:val="none" w:sz="0" w:space="0" w:color="auto"/>
        <w:bottom w:val="none" w:sz="0" w:space="0" w:color="auto"/>
        <w:right w:val="none" w:sz="0" w:space="0" w:color="auto"/>
      </w:divBdr>
    </w:div>
    <w:div w:id="390227631">
      <w:marLeft w:val="0"/>
      <w:marRight w:val="0"/>
      <w:marTop w:val="10"/>
      <w:marBottom w:val="10"/>
      <w:divBdr>
        <w:top w:val="none" w:sz="0" w:space="0" w:color="auto"/>
        <w:left w:val="none" w:sz="0" w:space="0" w:color="auto"/>
        <w:bottom w:val="none" w:sz="0" w:space="0" w:color="auto"/>
        <w:right w:val="none" w:sz="0" w:space="0" w:color="auto"/>
      </w:divBdr>
    </w:div>
    <w:div w:id="478690191">
      <w:marLeft w:val="0"/>
      <w:marRight w:val="0"/>
      <w:marTop w:val="10"/>
      <w:marBottom w:val="10"/>
      <w:divBdr>
        <w:top w:val="none" w:sz="0" w:space="0" w:color="auto"/>
        <w:left w:val="none" w:sz="0" w:space="0" w:color="auto"/>
        <w:bottom w:val="none" w:sz="0" w:space="0" w:color="auto"/>
        <w:right w:val="none" w:sz="0" w:space="0" w:color="auto"/>
      </w:divBdr>
    </w:div>
    <w:div w:id="485970980">
      <w:marLeft w:val="0"/>
      <w:marRight w:val="0"/>
      <w:marTop w:val="10"/>
      <w:marBottom w:val="10"/>
      <w:divBdr>
        <w:top w:val="none" w:sz="0" w:space="0" w:color="auto"/>
        <w:left w:val="none" w:sz="0" w:space="0" w:color="auto"/>
        <w:bottom w:val="none" w:sz="0" w:space="0" w:color="auto"/>
        <w:right w:val="none" w:sz="0" w:space="0" w:color="auto"/>
      </w:divBdr>
    </w:div>
    <w:div w:id="510339826">
      <w:marLeft w:val="0"/>
      <w:marRight w:val="0"/>
      <w:marTop w:val="10"/>
      <w:marBottom w:val="10"/>
      <w:divBdr>
        <w:top w:val="none" w:sz="0" w:space="0" w:color="auto"/>
        <w:left w:val="none" w:sz="0" w:space="0" w:color="auto"/>
        <w:bottom w:val="none" w:sz="0" w:space="0" w:color="auto"/>
        <w:right w:val="none" w:sz="0" w:space="0" w:color="auto"/>
      </w:divBdr>
    </w:div>
    <w:div w:id="528690227">
      <w:marLeft w:val="0"/>
      <w:marRight w:val="0"/>
      <w:marTop w:val="10"/>
      <w:marBottom w:val="10"/>
      <w:divBdr>
        <w:top w:val="none" w:sz="0" w:space="0" w:color="auto"/>
        <w:left w:val="none" w:sz="0" w:space="0" w:color="auto"/>
        <w:bottom w:val="none" w:sz="0" w:space="0" w:color="auto"/>
        <w:right w:val="none" w:sz="0" w:space="0" w:color="auto"/>
      </w:divBdr>
    </w:div>
    <w:div w:id="537549304">
      <w:marLeft w:val="0"/>
      <w:marRight w:val="0"/>
      <w:marTop w:val="10"/>
      <w:marBottom w:val="10"/>
      <w:divBdr>
        <w:top w:val="none" w:sz="0" w:space="0" w:color="auto"/>
        <w:left w:val="none" w:sz="0" w:space="0" w:color="auto"/>
        <w:bottom w:val="none" w:sz="0" w:space="0" w:color="auto"/>
        <w:right w:val="none" w:sz="0" w:space="0" w:color="auto"/>
      </w:divBdr>
    </w:div>
    <w:div w:id="545140303">
      <w:marLeft w:val="0"/>
      <w:marRight w:val="0"/>
      <w:marTop w:val="10"/>
      <w:marBottom w:val="10"/>
      <w:divBdr>
        <w:top w:val="none" w:sz="0" w:space="0" w:color="auto"/>
        <w:left w:val="none" w:sz="0" w:space="0" w:color="auto"/>
        <w:bottom w:val="none" w:sz="0" w:space="0" w:color="auto"/>
        <w:right w:val="none" w:sz="0" w:space="0" w:color="auto"/>
      </w:divBdr>
    </w:div>
    <w:div w:id="559945352">
      <w:marLeft w:val="0"/>
      <w:marRight w:val="0"/>
      <w:marTop w:val="10"/>
      <w:marBottom w:val="10"/>
      <w:divBdr>
        <w:top w:val="none" w:sz="0" w:space="0" w:color="auto"/>
        <w:left w:val="none" w:sz="0" w:space="0" w:color="auto"/>
        <w:bottom w:val="none" w:sz="0" w:space="0" w:color="auto"/>
        <w:right w:val="none" w:sz="0" w:space="0" w:color="auto"/>
      </w:divBdr>
    </w:div>
    <w:div w:id="601230346">
      <w:marLeft w:val="0"/>
      <w:marRight w:val="0"/>
      <w:marTop w:val="10"/>
      <w:marBottom w:val="10"/>
      <w:divBdr>
        <w:top w:val="none" w:sz="0" w:space="0" w:color="auto"/>
        <w:left w:val="none" w:sz="0" w:space="0" w:color="auto"/>
        <w:bottom w:val="none" w:sz="0" w:space="0" w:color="auto"/>
        <w:right w:val="none" w:sz="0" w:space="0" w:color="auto"/>
      </w:divBdr>
    </w:div>
    <w:div w:id="691028154">
      <w:marLeft w:val="0"/>
      <w:marRight w:val="0"/>
      <w:marTop w:val="10"/>
      <w:marBottom w:val="10"/>
      <w:divBdr>
        <w:top w:val="none" w:sz="0" w:space="0" w:color="auto"/>
        <w:left w:val="none" w:sz="0" w:space="0" w:color="auto"/>
        <w:bottom w:val="none" w:sz="0" w:space="0" w:color="auto"/>
        <w:right w:val="none" w:sz="0" w:space="0" w:color="auto"/>
      </w:divBdr>
    </w:div>
    <w:div w:id="732894758">
      <w:marLeft w:val="0"/>
      <w:marRight w:val="720"/>
      <w:marTop w:val="10"/>
      <w:marBottom w:val="10"/>
      <w:divBdr>
        <w:top w:val="none" w:sz="0" w:space="0" w:color="auto"/>
        <w:left w:val="none" w:sz="0" w:space="0" w:color="auto"/>
        <w:bottom w:val="none" w:sz="0" w:space="0" w:color="auto"/>
        <w:right w:val="none" w:sz="0" w:space="0" w:color="auto"/>
      </w:divBdr>
    </w:div>
    <w:div w:id="754784018">
      <w:marLeft w:val="0"/>
      <w:marRight w:val="0"/>
      <w:marTop w:val="10"/>
      <w:marBottom w:val="10"/>
      <w:divBdr>
        <w:top w:val="none" w:sz="0" w:space="0" w:color="auto"/>
        <w:left w:val="none" w:sz="0" w:space="0" w:color="auto"/>
        <w:bottom w:val="none" w:sz="0" w:space="0" w:color="auto"/>
        <w:right w:val="none" w:sz="0" w:space="0" w:color="auto"/>
      </w:divBdr>
    </w:div>
    <w:div w:id="805583820">
      <w:marLeft w:val="0"/>
      <w:marRight w:val="0"/>
      <w:marTop w:val="10"/>
      <w:marBottom w:val="10"/>
      <w:divBdr>
        <w:top w:val="none" w:sz="0" w:space="0" w:color="auto"/>
        <w:left w:val="none" w:sz="0" w:space="0" w:color="auto"/>
        <w:bottom w:val="none" w:sz="0" w:space="0" w:color="auto"/>
        <w:right w:val="none" w:sz="0" w:space="0" w:color="auto"/>
      </w:divBdr>
    </w:div>
    <w:div w:id="853032755">
      <w:marLeft w:val="0"/>
      <w:marRight w:val="720"/>
      <w:marTop w:val="10"/>
      <w:marBottom w:val="10"/>
      <w:divBdr>
        <w:top w:val="none" w:sz="0" w:space="0" w:color="auto"/>
        <w:left w:val="none" w:sz="0" w:space="0" w:color="auto"/>
        <w:bottom w:val="none" w:sz="0" w:space="0" w:color="auto"/>
        <w:right w:val="none" w:sz="0" w:space="0" w:color="auto"/>
      </w:divBdr>
    </w:div>
    <w:div w:id="864555864">
      <w:marLeft w:val="0"/>
      <w:marRight w:val="720"/>
      <w:marTop w:val="10"/>
      <w:marBottom w:val="10"/>
      <w:divBdr>
        <w:top w:val="none" w:sz="0" w:space="0" w:color="auto"/>
        <w:left w:val="none" w:sz="0" w:space="0" w:color="auto"/>
        <w:bottom w:val="none" w:sz="0" w:space="0" w:color="auto"/>
        <w:right w:val="none" w:sz="0" w:space="0" w:color="auto"/>
      </w:divBdr>
    </w:div>
    <w:div w:id="873925928">
      <w:marLeft w:val="0"/>
      <w:marRight w:val="720"/>
      <w:marTop w:val="10"/>
      <w:marBottom w:val="10"/>
      <w:divBdr>
        <w:top w:val="none" w:sz="0" w:space="0" w:color="auto"/>
        <w:left w:val="none" w:sz="0" w:space="0" w:color="auto"/>
        <w:bottom w:val="none" w:sz="0" w:space="0" w:color="auto"/>
        <w:right w:val="none" w:sz="0" w:space="0" w:color="auto"/>
      </w:divBdr>
    </w:div>
    <w:div w:id="1022974192">
      <w:marLeft w:val="0"/>
      <w:marRight w:val="0"/>
      <w:marTop w:val="10"/>
      <w:marBottom w:val="10"/>
      <w:divBdr>
        <w:top w:val="none" w:sz="0" w:space="0" w:color="auto"/>
        <w:left w:val="none" w:sz="0" w:space="0" w:color="auto"/>
        <w:bottom w:val="none" w:sz="0" w:space="0" w:color="auto"/>
        <w:right w:val="none" w:sz="0" w:space="0" w:color="auto"/>
      </w:divBdr>
    </w:div>
    <w:div w:id="1030573806">
      <w:marLeft w:val="0"/>
      <w:marRight w:val="0"/>
      <w:marTop w:val="10"/>
      <w:marBottom w:val="10"/>
      <w:divBdr>
        <w:top w:val="none" w:sz="0" w:space="0" w:color="auto"/>
        <w:left w:val="none" w:sz="0" w:space="0" w:color="auto"/>
        <w:bottom w:val="none" w:sz="0" w:space="0" w:color="auto"/>
        <w:right w:val="none" w:sz="0" w:space="0" w:color="auto"/>
      </w:divBdr>
    </w:div>
    <w:div w:id="1138764843">
      <w:marLeft w:val="0"/>
      <w:marRight w:val="0"/>
      <w:marTop w:val="10"/>
      <w:marBottom w:val="10"/>
      <w:divBdr>
        <w:top w:val="none" w:sz="0" w:space="0" w:color="auto"/>
        <w:left w:val="none" w:sz="0" w:space="0" w:color="auto"/>
        <w:bottom w:val="none" w:sz="0" w:space="0" w:color="auto"/>
        <w:right w:val="none" w:sz="0" w:space="0" w:color="auto"/>
      </w:divBdr>
    </w:div>
    <w:div w:id="1163660729">
      <w:marLeft w:val="0"/>
      <w:marRight w:val="0"/>
      <w:marTop w:val="10"/>
      <w:marBottom w:val="10"/>
      <w:divBdr>
        <w:top w:val="none" w:sz="0" w:space="0" w:color="auto"/>
        <w:left w:val="none" w:sz="0" w:space="0" w:color="auto"/>
        <w:bottom w:val="none" w:sz="0" w:space="0" w:color="auto"/>
        <w:right w:val="none" w:sz="0" w:space="0" w:color="auto"/>
      </w:divBdr>
    </w:div>
    <w:div w:id="1175999675">
      <w:marLeft w:val="0"/>
      <w:marRight w:val="0"/>
      <w:marTop w:val="10"/>
      <w:marBottom w:val="10"/>
      <w:divBdr>
        <w:top w:val="none" w:sz="0" w:space="0" w:color="auto"/>
        <w:left w:val="none" w:sz="0" w:space="0" w:color="auto"/>
        <w:bottom w:val="none" w:sz="0" w:space="0" w:color="auto"/>
        <w:right w:val="none" w:sz="0" w:space="0" w:color="auto"/>
      </w:divBdr>
    </w:div>
    <w:div w:id="1180588000">
      <w:marLeft w:val="0"/>
      <w:marRight w:val="0"/>
      <w:marTop w:val="10"/>
      <w:marBottom w:val="10"/>
      <w:divBdr>
        <w:top w:val="none" w:sz="0" w:space="0" w:color="auto"/>
        <w:left w:val="none" w:sz="0" w:space="0" w:color="auto"/>
        <w:bottom w:val="none" w:sz="0" w:space="0" w:color="auto"/>
        <w:right w:val="none" w:sz="0" w:space="0" w:color="auto"/>
      </w:divBdr>
    </w:div>
    <w:div w:id="1196426678">
      <w:marLeft w:val="0"/>
      <w:marRight w:val="0"/>
      <w:marTop w:val="10"/>
      <w:marBottom w:val="10"/>
      <w:divBdr>
        <w:top w:val="none" w:sz="0" w:space="0" w:color="auto"/>
        <w:left w:val="none" w:sz="0" w:space="0" w:color="auto"/>
        <w:bottom w:val="none" w:sz="0" w:space="0" w:color="auto"/>
        <w:right w:val="none" w:sz="0" w:space="0" w:color="auto"/>
      </w:divBdr>
    </w:div>
    <w:div w:id="1268122826">
      <w:marLeft w:val="0"/>
      <w:marRight w:val="0"/>
      <w:marTop w:val="10"/>
      <w:marBottom w:val="10"/>
      <w:divBdr>
        <w:top w:val="none" w:sz="0" w:space="0" w:color="auto"/>
        <w:left w:val="none" w:sz="0" w:space="0" w:color="auto"/>
        <w:bottom w:val="none" w:sz="0" w:space="0" w:color="auto"/>
        <w:right w:val="none" w:sz="0" w:space="0" w:color="auto"/>
      </w:divBdr>
    </w:div>
    <w:div w:id="1284577953">
      <w:marLeft w:val="0"/>
      <w:marRight w:val="0"/>
      <w:marTop w:val="10"/>
      <w:marBottom w:val="10"/>
      <w:divBdr>
        <w:top w:val="none" w:sz="0" w:space="0" w:color="auto"/>
        <w:left w:val="none" w:sz="0" w:space="0" w:color="auto"/>
        <w:bottom w:val="none" w:sz="0" w:space="0" w:color="auto"/>
        <w:right w:val="none" w:sz="0" w:space="0" w:color="auto"/>
      </w:divBdr>
    </w:div>
    <w:div w:id="1377968025">
      <w:marLeft w:val="0"/>
      <w:marRight w:val="0"/>
      <w:marTop w:val="10"/>
      <w:marBottom w:val="10"/>
      <w:divBdr>
        <w:top w:val="none" w:sz="0" w:space="0" w:color="auto"/>
        <w:left w:val="none" w:sz="0" w:space="0" w:color="auto"/>
        <w:bottom w:val="none" w:sz="0" w:space="0" w:color="auto"/>
        <w:right w:val="none" w:sz="0" w:space="0" w:color="auto"/>
      </w:divBdr>
    </w:div>
    <w:div w:id="1487669008">
      <w:marLeft w:val="0"/>
      <w:marRight w:val="0"/>
      <w:marTop w:val="10"/>
      <w:marBottom w:val="10"/>
      <w:divBdr>
        <w:top w:val="none" w:sz="0" w:space="0" w:color="auto"/>
        <w:left w:val="none" w:sz="0" w:space="0" w:color="auto"/>
        <w:bottom w:val="none" w:sz="0" w:space="0" w:color="auto"/>
        <w:right w:val="none" w:sz="0" w:space="0" w:color="auto"/>
      </w:divBdr>
    </w:div>
    <w:div w:id="1512912331">
      <w:marLeft w:val="0"/>
      <w:marRight w:val="0"/>
      <w:marTop w:val="10"/>
      <w:marBottom w:val="10"/>
      <w:divBdr>
        <w:top w:val="none" w:sz="0" w:space="0" w:color="auto"/>
        <w:left w:val="none" w:sz="0" w:space="0" w:color="auto"/>
        <w:bottom w:val="none" w:sz="0" w:space="0" w:color="auto"/>
        <w:right w:val="none" w:sz="0" w:space="0" w:color="auto"/>
      </w:divBdr>
    </w:div>
    <w:div w:id="1518155769">
      <w:marLeft w:val="0"/>
      <w:marRight w:val="0"/>
      <w:marTop w:val="10"/>
      <w:marBottom w:val="10"/>
      <w:divBdr>
        <w:top w:val="none" w:sz="0" w:space="0" w:color="auto"/>
        <w:left w:val="none" w:sz="0" w:space="0" w:color="auto"/>
        <w:bottom w:val="none" w:sz="0" w:space="0" w:color="auto"/>
        <w:right w:val="none" w:sz="0" w:space="0" w:color="auto"/>
      </w:divBdr>
    </w:div>
    <w:div w:id="1532456374">
      <w:marLeft w:val="0"/>
      <w:marRight w:val="0"/>
      <w:marTop w:val="10"/>
      <w:marBottom w:val="10"/>
      <w:divBdr>
        <w:top w:val="none" w:sz="0" w:space="0" w:color="auto"/>
        <w:left w:val="none" w:sz="0" w:space="0" w:color="auto"/>
        <w:bottom w:val="none" w:sz="0" w:space="0" w:color="auto"/>
        <w:right w:val="none" w:sz="0" w:space="0" w:color="auto"/>
      </w:divBdr>
    </w:div>
    <w:div w:id="1630160685">
      <w:marLeft w:val="0"/>
      <w:marRight w:val="0"/>
      <w:marTop w:val="10"/>
      <w:marBottom w:val="10"/>
      <w:divBdr>
        <w:top w:val="none" w:sz="0" w:space="0" w:color="auto"/>
        <w:left w:val="none" w:sz="0" w:space="0" w:color="auto"/>
        <w:bottom w:val="none" w:sz="0" w:space="0" w:color="auto"/>
        <w:right w:val="none" w:sz="0" w:space="0" w:color="auto"/>
      </w:divBdr>
    </w:div>
    <w:div w:id="1650397710">
      <w:marLeft w:val="0"/>
      <w:marRight w:val="0"/>
      <w:marTop w:val="10"/>
      <w:marBottom w:val="10"/>
      <w:divBdr>
        <w:top w:val="none" w:sz="0" w:space="0" w:color="auto"/>
        <w:left w:val="none" w:sz="0" w:space="0" w:color="auto"/>
        <w:bottom w:val="none" w:sz="0" w:space="0" w:color="auto"/>
        <w:right w:val="none" w:sz="0" w:space="0" w:color="auto"/>
      </w:divBdr>
    </w:div>
    <w:div w:id="1721172902">
      <w:marLeft w:val="0"/>
      <w:marRight w:val="0"/>
      <w:marTop w:val="10"/>
      <w:marBottom w:val="10"/>
      <w:divBdr>
        <w:top w:val="none" w:sz="0" w:space="0" w:color="auto"/>
        <w:left w:val="none" w:sz="0" w:space="0" w:color="auto"/>
        <w:bottom w:val="none" w:sz="0" w:space="0" w:color="auto"/>
        <w:right w:val="none" w:sz="0" w:space="0" w:color="auto"/>
      </w:divBdr>
    </w:div>
    <w:div w:id="1777168244">
      <w:marLeft w:val="0"/>
      <w:marRight w:val="0"/>
      <w:marTop w:val="10"/>
      <w:marBottom w:val="10"/>
      <w:divBdr>
        <w:top w:val="none" w:sz="0" w:space="0" w:color="auto"/>
        <w:left w:val="none" w:sz="0" w:space="0" w:color="auto"/>
        <w:bottom w:val="none" w:sz="0" w:space="0" w:color="auto"/>
        <w:right w:val="none" w:sz="0" w:space="0" w:color="auto"/>
      </w:divBdr>
    </w:div>
    <w:div w:id="1811097101">
      <w:marLeft w:val="0"/>
      <w:marRight w:val="0"/>
      <w:marTop w:val="10"/>
      <w:marBottom w:val="10"/>
      <w:divBdr>
        <w:top w:val="none" w:sz="0" w:space="0" w:color="auto"/>
        <w:left w:val="none" w:sz="0" w:space="0" w:color="auto"/>
        <w:bottom w:val="none" w:sz="0" w:space="0" w:color="auto"/>
        <w:right w:val="none" w:sz="0" w:space="0" w:color="auto"/>
      </w:divBdr>
    </w:div>
    <w:div w:id="1835879888">
      <w:marLeft w:val="0"/>
      <w:marRight w:val="0"/>
      <w:marTop w:val="10"/>
      <w:marBottom w:val="10"/>
      <w:divBdr>
        <w:top w:val="none" w:sz="0" w:space="0" w:color="auto"/>
        <w:left w:val="none" w:sz="0" w:space="0" w:color="auto"/>
        <w:bottom w:val="none" w:sz="0" w:space="0" w:color="auto"/>
        <w:right w:val="none" w:sz="0" w:space="0" w:color="auto"/>
      </w:divBdr>
    </w:div>
    <w:div w:id="1858275681">
      <w:marLeft w:val="0"/>
      <w:marRight w:val="0"/>
      <w:marTop w:val="10"/>
      <w:marBottom w:val="10"/>
      <w:divBdr>
        <w:top w:val="none" w:sz="0" w:space="0" w:color="auto"/>
        <w:left w:val="none" w:sz="0" w:space="0" w:color="auto"/>
        <w:bottom w:val="none" w:sz="0" w:space="0" w:color="auto"/>
        <w:right w:val="none" w:sz="0" w:space="0" w:color="auto"/>
      </w:divBdr>
    </w:div>
    <w:div w:id="1870146057">
      <w:marLeft w:val="0"/>
      <w:marRight w:val="0"/>
      <w:marTop w:val="10"/>
      <w:marBottom w:val="10"/>
      <w:divBdr>
        <w:top w:val="none" w:sz="0" w:space="0" w:color="auto"/>
        <w:left w:val="none" w:sz="0" w:space="0" w:color="auto"/>
        <w:bottom w:val="none" w:sz="0" w:space="0" w:color="auto"/>
        <w:right w:val="none" w:sz="0" w:space="0" w:color="auto"/>
      </w:divBdr>
    </w:div>
    <w:div w:id="1980498819">
      <w:marLeft w:val="0"/>
      <w:marRight w:val="0"/>
      <w:marTop w:val="10"/>
      <w:marBottom w:val="10"/>
      <w:divBdr>
        <w:top w:val="none" w:sz="0" w:space="0" w:color="auto"/>
        <w:left w:val="none" w:sz="0" w:space="0" w:color="auto"/>
        <w:bottom w:val="none" w:sz="0" w:space="0" w:color="auto"/>
        <w:right w:val="none" w:sz="0" w:space="0" w:color="auto"/>
      </w:divBdr>
    </w:div>
    <w:div w:id="2054965554">
      <w:marLeft w:val="0"/>
      <w:marRight w:val="0"/>
      <w:marTop w:val="10"/>
      <w:marBottom w:val="10"/>
      <w:divBdr>
        <w:top w:val="none" w:sz="0" w:space="0" w:color="auto"/>
        <w:left w:val="none" w:sz="0" w:space="0" w:color="auto"/>
        <w:bottom w:val="none" w:sz="0" w:space="0" w:color="auto"/>
        <w:right w:val="none" w:sz="0" w:space="0" w:color="auto"/>
      </w:divBdr>
    </w:div>
    <w:div w:id="21233330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