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870" w:rsidRDefault="00284DFC">
      <w:pPr>
        <w:spacing w:line="500" w:lineRule="atLeast"/>
        <w:jc w:val="center"/>
        <w:divId w:val="332075013"/>
        <w:rPr>
          <w:rFonts w:ascii="黑体" w:eastAsia="黑体" w:hAnsi="黑体"/>
          <w:sz w:val="36"/>
          <w:szCs w:val="36"/>
        </w:rPr>
      </w:pPr>
      <w:bookmarkStart w:id="0" w:name="_GoBack"/>
      <w:bookmarkEnd w:id="0"/>
      <w:r>
        <w:rPr>
          <w:rFonts w:ascii="黑体" w:eastAsia="黑体" w:hAnsi="黑体" w:hint="eastAsia"/>
          <w:sz w:val="36"/>
          <w:szCs w:val="36"/>
        </w:rPr>
        <w:t>天津市高级人民法院</w:t>
      </w:r>
    </w:p>
    <w:p w:rsidR="00BD7870" w:rsidRDefault="00284DFC">
      <w:pPr>
        <w:spacing w:line="500" w:lineRule="atLeast"/>
        <w:jc w:val="center"/>
        <w:divId w:val="658852692"/>
        <w:rPr>
          <w:rFonts w:ascii="黑体" w:eastAsia="黑体" w:hAnsi="黑体"/>
          <w:sz w:val="36"/>
          <w:szCs w:val="36"/>
        </w:rPr>
      </w:pPr>
      <w:r>
        <w:rPr>
          <w:rFonts w:ascii="黑体" w:eastAsia="黑体" w:hAnsi="黑体" w:hint="eastAsia"/>
          <w:sz w:val="36"/>
          <w:szCs w:val="36"/>
        </w:rPr>
        <w:t>民 事 裁 定 书</w:t>
      </w:r>
    </w:p>
    <w:p w:rsidR="00BD7870" w:rsidRDefault="00284DFC">
      <w:pPr>
        <w:spacing w:line="500" w:lineRule="atLeast"/>
        <w:jc w:val="right"/>
        <w:divId w:val="2001422696"/>
        <w:rPr>
          <w:sz w:val="30"/>
          <w:szCs w:val="30"/>
        </w:rPr>
      </w:pPr>
      <w:r>
        <w:rPr>
          <w:rFonts w:hint="eastAsia"/>
          <w:sz w:val="30"/>
          <w:szCs w:val="30"/>
        </w:rPr>
        <w:t>（2016）</w:t>
      </w:r>
      <w:proofErr w:type="gramStart"/>
      <w:r>
        <w:rPr>
          <w:rFonts w:hint="eastAsia"/>
          <w:sz w:val="30"/>
          <w:szCs w:val="30"/>
        </w:rPr>
        <w:t>津民终274号</w:t>
      </w:r>
      <w:proofErr w:type="gramEnd"/>
    </w:p>
    <w:p w:rsidR="00BD7870" w:rsidRDefault="00284DFC">
      <w:pPr>
        <w:spacing w:line="500" w:lineRule="atLeast"/>
        <w:ind w:firstLine="600"/>
        <w:divId w:val="751586294"/>
        <w:rPr>
          <w:sz w:val="30"/>
          <w:szCs w:val="30"/>
        </w:rPr>
      </w:pPr>
      <w:r>
        <w:rPr>
          <w:rFonts w:hint="eastAsia"/>
          <w:sz w:val="30"/>
          <w:szCs w:val="30"/>
        </w:rPr>
        <w:t>上诉人（一审原告）：北方技术国际（亚太）有限公司（NTIASEAN,LLC）。住所地：美利坚合众国内华达州里诺北第一大街1号。</w:t>
      </w:r>
    </w:p>
    <w:p w:rsidR="00BD7870" w:rsidRDefault="00284DFC">
      <w:pPr>
        <w:spacing w:line="500" w:lineRule="atLeast"/>
        <w:ind w:firstLine="600"/>
        <w:divId w:val="784470761"/>
        <w:rPr>
          <w:sz w:val="30"/>
          <w:szCs w:val="30"/>
        </w:rPr>
      </w:pPr>
      <w:r>
        <w:rPr>
          <w:rFonts w:hint="eastAsia"/>
          <w:sz w:val="30"/>
          <w:szCs w:val="30"/>
        </w:rPr>
        <w:t>代表人：帕特里克?</w:t>
      </w:r>
      <w:proofErr w:type="gramStart"/>
      <w:r>
        <w:rPr>
          <w:rFonts w:hint="eastAsia"/>
          <w:sz w:val="30"/>
          <w:szCs w:val="30"/>
        </w:rPr>
        <w:t>凛</w:t>
      </w:r>
      <w:proofErr w:type="gramEnd"/>
      <w:r>
        <w:rPr>
          <w:rFonts w:hint="eastAsia"/>
          <w:sz w:val="30"/>
          <w:szCs w:val="30"/>
        </w:rPr>
        <w:t>智（PATRICKLYNCH），该公司董事。</w:t>
      </w:r>
    </w:p>
    <w:p w:rsidR="00BD7870" w:rsidRDefault="00284DFC">
      <w:pPr>
        <w:spacing w:line="500" w:lineRule="atLeast"/>
        <w:ind w:firstLine="600"/>
        <w:divId w:val="1936282963"/>
        <w:rPr>
          <w:sz w:val="30"/>
          <w:szCs w:val="30"/>
        </w:rPr>
      </w:pPr>
      <w:r>
        <w:rPr>
          <w:rFonts w:hint="eastAsia"/>
          <w:sz w:val="30"/>
          <w:szCs w:val="30"/>
        </w:rPr>
        <w:t>委托诉讼代理人：卢国阳，上海左券律师事务所律师。</w:t>
      </w:r>
    </w:p>
    <w:p w:rsidR="00BD7870" w:rsidRDefault="00284DFC">
      <w:pPr>
        <w:spacing w:line="500" w:lineRule="atLeast"/>
        <w:ind w:firstLine="600"/>
        <w:divId w:val="1856917650"/>
        <w:rPr>
          <w:sz w:val="30"/>
          <w:szCs w:val="30"/>
        </w:rPr>
      </w:pPr>
      <w:r>
        <w:rPr>
          <w:rFonts w:hint="eastAsia"/>
          <w:sz w:val="30"/>
          <w:szCs w:val="30"/>
        </w:rPr>
        <w:t>委托诉讼代理人：高伟昌，上海左券律师事务所律师。</w:t>
      </w:r>
    </w:p>
    <w:p w:rsidR="00BD7870" w:rsidRDefault="00284DFC">
      <w:pPr>
        <w:spacing w:line="500" w:lineRule="atLeast"/>
        <w:ind w:firstLine="600"/>
        <w:divId w:val="98834661"/>
        <w:rPr>
          <w:sz w:val="30"/>
          <w:szCs w:val="30"/>
        </w:rPr>
      </w:pPr>
      <w:r>
        <w:rPr>
          <w:rFonts w:hint="eastAsia"/>
          <w:sz w:val="30"/>
          <w:szCs w:val="30"/>
        </w:rPr>
        <w:t>被上诉人（一审被告）：蒙涛，男，1964年6月2日出生，汉族，天津</w:t>
      </w:r>
      <w:proofErr w:type="gramStart"/>
      <w:r>
        <w:rPr>
          <w:rFonts w:hint="eastAsia"/>
          <w:sz w:val="30"/>
          <w:szCs w:val="30"/>
        </w:rPr>
        <w:t>洁乐特</w:t>
      </w:r>
      <w:proofErr w:type="gramEnd"/>
      <w:r>
        <w:rPr>
          <w:rFonts w:hint="eastAsia"/>
          <w:sz w:val="30"/>
          <w:szCs w:val="30"/>
        </w:rPr>
        <w:t>防锈技术有限公司董事长，住中华人民共和国上海市松江区。</w:t>
      </w:r>
    </w:p>
    <w:p w:rsidR="00BD7870" w:rsidRDefault="00284DFC">
      <w:pPr>
        <w:spacing w:line="500" w:lineRule="atLeast"/>
        <w:ind w:firstLine="600"/>
        <w:divId w:val="399989633"/>
        <w:rPr>
          <w:sz w:val="30"/>
          <w:szCs w:val="30"/>
        </w:rPr>
      </w:pPr>
      <w:r>
        <w:rPr>
          <w:rFonts w:hint="eastAsia"/>
          <w:sz w:val="30"/>
          <w:szCs w:val="30"/>
        </w:rPr>
        <w:t>委托诉讼代理人：王家德，上海</w:t>
      </w:r>
      <w:proofErr w:type="gramStart"/>
      <w:r>
        <w:rPr>
          <w:rFonts w:hint="eastAsia"/>
          <w:sz w:val="30"/>
          <w:szCs w:val="30"/>
        </w:rPr>
        <w:t>邦</w:t>
      </w:r>
      <w:proofErr w:type="gramEnd"/>
      <w:r>
        <w:rPr>
          <w:rFonts w:hint="eastAsia"/>
          <w:sz w:val="30"/>
          <w:szCs w:val="30"/>
        </w:rPr>
        <w:t>信阳中建中</w:t>
      </w:r>
      <w:proofErr w:type="gramStart"/>
      <w:r>
        <w:rPr>
          <w:rFonts w:hint="eastAsia"/>
          <w:sz w:val="30"/>
          <w:szCs w:val="30"/>
        </w:rPr>
        <w:t>汇律</w:t>
      </w:r>
      <w:proofErr w:type="gramEnd"/>
      <w:r>
        <w:rPr>
          <w:rFonts w:hint="eastAsia"/>
          <w:sz w:val="30"/>
          <w:szCs w:val="30"/>
        </w:rPr>
        <w:t>师事务所律师。</w:t>
      </w:r>
    </w:p>
    <w:p w:rsidR="00BD7870" w:rsidRDefault="00284DFC">
      <w:pPr>
        <w:spacing w:line="500" w:lineRule="atLeast"/>
        <w:ind w:firstLine="600"/>
        <w:divId w:val="212037484"/>
        <w:rPr>
          <w:sz w:val="30"/>
          <w:szCs w:val="30"/>
        </w:rPr>
      </w:pPr>
      <w:r>
        <w:rPr>
          <w:rFonts w:hint="eastAsia"/>
          <w:sz w:val="30"/>
          <w:szCs w:val="30"/>
        </w:rPr>
        <w:t>委托诉讼代理人：贾润</w:t>
      </w:r>
      <w:proofErr w:type="gramStart"/>
      <w:r>
        <w:rPr>
          <w:rFonts w:hint="eastAsia"/>
          <w:sz w:val="30"/>
          <w:szCs w:val="30"/>
        </w:rPr>
        <w:t>峄</w:t>
      </w:r>
      <w:proofErr w:type="gramEnd"/>
      <w:r>
        <w:rPr>
          <w:rFonts w:hint="eastAsia"/>
          <w:sz w:val="30"/>
          <w:szCs w:val="30"/>
        </w:rPr>
        <w:t>，上海邦信阳中建中</w:t>
      </w:r>
      <w:proofErr w:type="gramStart"/>
      <w:r>
        <w:rPr>
          <w:rFonts w:hint="eastAsia"/>
          <w:sz w:val="30"/>
          <w:szCs w:val="30"/>
        </w:rPr>
        <w:t>汇律</w:t>
      </w:r>
      <w:proofErr w:type="gramEnd"/>
      <w:r>
        <w:rPr>
          <w:rFonts w:hint="eastAsia"/>
          <w:sz w:val="30"/>
          <w:szCs w:val="30"/>
        </w:rPr>
        <w:t>师事务所律师。</w:t>
      </w:r>
    </w:p>
    <w:p w:rsidR="00BD7870" w:rsidRDefault="00284DFC">
      <w:pPr>
        <w:spacing w:line="500" w:lineRule="atLeast"/>
        <w:ind w:firstLine="600"/>
        <w:divId w:val="613175055"/>
        <w:rPr>
          <w:sz w:val="30"/>
          <w:szCs w:val="30"/>
        </w:rPr>
      </w:pPr>
      <w:r>
        <w:rPr>
          <w:rFonts w:hint="eastAsia"/>
          <w:sz w:val="30"/>
          <w:szCs w:val="30"/>
        </w:rPr>
        <w:t>被上诉人（一审被告）：徐卉，女，1964年3月31日出生，回族，住中华人民共和国上海市松江区。</w:t>
      </w:r>
    </w:p>
    <w:p w:rsidR="00BD7870" w:rsidRDefault="00284DFC">
      <w:pPr>
        <w:spacing w:line="500" w:lineRule="atLeast"/>
        <w:ind w:firstLine="600"/>
        <w:divId w:val="591015935"/>
        <w:rPr>
          <w:sz w:val="30"/>
          <w:szCs w:val="30"/>
        </w:rPr>
      </w:pPr>
      <w:r>
        <w:rPr>
          <w:rFonts w:hint="eastAsia"/>
          <w:sz w:val="30"/>
          <w:szCs w:val="30"/>
        </w:rPr>
        <w:t>委托诉讼代理人：王家德，上海</w:t>
      </w:r>
      <w:proofErr w:type="gramStart"/>
      <w:r>
        <w:rPr>
          <w:rFonts w:hint="eastAsia"/>
          <w:sz w:val="30"/>
          <w:szCs w:val="30"/>
        </w:rPr>
        <w:t>邦</w:t>
      </w:r>
      <w:proofErr w:type="gramEnd"/>
      <w:r>
        <w:rPr>
          <w:rFonts w:hint="eastAsia"/>
          <w:sz w:val="30"/>
          <w:szCs w:val="30"/>
        </w:rPr>
        <w:t>信阳中建中</w:t>
      </w:r>
      <w:proofErr w:type="gramStart"/>
      <w:r>
        <w:rPr>
          <w:rFonts w:hint="eastAsia"/>
          <w:sz w:val="30"/>
          <w:szCs w:val="30"/>
        </w:rPr>
        <w:t>汇律</w:t>
      </w:r>
      <w:proofErr w:type="gramEnd"/>
      <w:r>
        <w:rPr>
          <w:rFonts w:hint="eastAsia"/>
          <w:sz w:val="30"/>
          <w:szCs w:val="30"/>
        </w:rPr>
        <w:t>师事务所律师。</w:t>
      </w:r>
    </w:p>
    <w:p w:rsidR="00BD7870" w:rsidRDefault="00284DFC">
      <w:pPr>
        <w:spacing w:line="500" w:lineRule="atLeast"/>
        <w:ind w:firstLine="600"/>
        <w:divId w:val="1678263499"/>
        <w:rPr>
          <w:sz w:val="30"/>
          <w:szCs w:val="30"/>
        </w:rPr>
      </w:pPr>
      <w:r>
        <w:rPr>
          <w:rFonts w:hint="eastAsia"/>
          <w:sz w:val="30"/>
          <w:szCs w:val="30"/>
        </w:rPr>
        <w:t>委托诉讼代理人：贾润</w:t>
      </w:r>
      <w:proofErr w:type="gramStart"/>
      <w:r>
        <w:rPr>
          <w:rFonts w:hint="eastAsia"/>
          <w:sz w:val="30"/>
          <w:szCs w:val="30"/>
        </w:rPr>
        <w:t>峄</w:t>
      </w:r>
      <w:proofErr w:type="gramEnd"/>
      <w:r>
        <w:rPr>
          <w:rFonts w:hint="eastAsia"/>
          <w:sz w:val="30"/>
          <w:szCs w:val="30"/>
        </w:rPr>
        <w:t>，上海邦信阳中建中</w:t>
      </w:r>
      <w:proofErr w:type="gramStart"/>
      <w:r>
        <w:rPr>
          <w:rFonts w:hint="eastAsia"/>
          <w:sz w:val="30"/>
          <w:szCs w:val="30"/>
        </w:rPr>
        <w:t>汇律</w:t>
      </w:r>
      <w:proofErr w:type="gramEnd"/>
      <w:r>
        <w:rPr>
          <w:rFonts w:hint="eastAsia"/>
          <w:sz w:val="30"/>
          <w:szCs w:val="30"/>
        </w:rPr>
        <w:t>师事务所律师。</w:t>
      </w:r>
    </w:p>
    <w:p w:rsidR="00BD7870" w:rsidRDefault="00284DFC">
      <w:pPr>
        <w:spacing w:line="500" w:lineRule="atLeast"/>
        <w:ind w:firstLine="600"/>
        <w:divId w:val="1075054671"/>
        <w:rPr>
          <w:sz w:val="30"/>
          <w:szCs w:val="30"/>
        </w:rPr>
      </w:pPr>
      <w:r>
        <w:rPr>
          <w:rFonts w:hint="eastAsia"/>
          <w:sz w:val="30"/>
          <w:szCs w:val="30"/>
        </w:rPr>
        <w:t>被上诉人（一审第三人）：天津</w:t>
      </w:r>
      <w:proofErr w:type="gramStart"/>
      <w:r>
        <w:rPr>
          <w:rFonts w:hint="eastAsia"/>
          <w:sz w:val="30"/>
          <w:szCs w:val="30"/>
        </w:rPr>
        <w:t>洁乐特</w:t>
      </w:r>
      <w:proofErr w:type="gramEnd"/>
      <w:r>
        <w:rPr>
          <w:rFonts w:hint="eastAsia"/>
          <w:sz w:val="30"/>
          <w:szCs w:val="30"/>
        </w:rPr>
        <w:t>防锈技术有限公司。住所地：中华人民共和国天津新技术产业园华苑产业区物华道2号A座3-008室。</w:t>
      </w:r>
    </w:p>
    <w:p w:rsidR="00BD7870" w:rsidRDefault="00284DFC">
      <w:pPr>
        <w:spacing w:line="500" w:lineRule="atLeast"/>
        <w:ind w:firstLine="600"/>
        <w:divId w:val="1423988064"/>
        <w:rPr>
          <w:sz w:val="30"/>
          <w:szCs w:val="30"/>
        </w:rPr>
      </w:pPr>
      <w:r>
        <w:rPr>
          <w:rFonts w:hint="eastAsia"/>
          <w:sz w:val="30"/>
          <w:szCs w:val="30"/>
        </w:rPr>
        <w:t>法定代表人：蒙涛，该公司董事长。</w:t>
      </w:r>
    </w:p>
    <w:p w:rsidR="00BD7870" w:rsidRDefault="00284DFC">
      <w:pPr>
        <w:spacing w:line="500" w:lineRule="atLeast"/>
        <w:ind w:firstLine="600"/>
        <w:divId w:val="1990011537"/>
        <w:rPr>
          <w:sz w:val="30"/>
          <w:szCs w:val="30"/>
        </w:rPr>
      </w:pPr>
      <w:r>
        <w:rPr>
          <w:rFonts w:hint="eastAsia"/>
          <w:sz w:val="30"/>
          <w:szCs w:val="30"/>
        </w:rPr>
        <w:lastRenderedPageBreak/>
        <w:t>委托诉讼代理人：王家德，上海</w:t>
      </w:r>
      <w:proofErr w:type="gramStart"/>
      <w:r>
        <w:rPr>
          <w:rFonts w:hint="eastAsia"/>
          <w:sz w:val="30"/>
          <w:szCs w:val="30"/>
        </w:rPr>
        <w:t>邦</w:t>
      </w:r>
      <w:proofErr w:type="gramEnd"/>
      <w:r>
        <w:rPr>
          <w:rFonts w:hint="eastAsia"/>
          <w:sz w:val="30"/>
          <w:szCs w:val="30"/>
        </w:rPr>
        <w:t>信阳中建中</w:t>
      </w:r>
      <w:proofErr w:type="gramStart"/>
      <w:r>
        <w:rPr>
          <w:rFonts w:hint="eastAsia"/>
          <w:sz w:val="30"/>
          <w:szCs w:val="30"/>
        </w:rPr>
        <w:t>汇律</w:t>
      </w:r>
      <w:proofErr w:type="gramEnd"/>
      <w:r>
        <w:rPr>
          <w:rFonts w:hint="eastAsia"/>
          <w:sz w:val="30"/>
          <w:szCs w:val="30"/>
        </w:rPr>
        <w:t>师事务所律师。</w:t>
      </w:r>
    </w:p>
    <w:p w:rsidR="00BD7870" w:rsidRDefault="00284DFC">
      <w:pPr>
        <w:spacing w:line="500" w:lineRule="atLeast"/>
        <w:ind w:firstLine="600"/>
        <w:divId w:val="167062406"/>
        <w:rPr>
          <w:sz w:val="30"/>
          <w:szCs w:val="30"/>
        </w:rPr>
      </w:pPr>
      <w:r>
        <w:rPr>
          <w:rFonts w:hint="eastAsia"/>
          <w:sz w:val="30"/>
          <w:szCs w:val="30"/>
        </w:rPr>
        <w:t>委托诉讼代理人：贾润</w:t>
      </w:r>
      <w:proofErr w:type="gramStart"/>
      <w:r>
        <w:rPr>
          <w:rFonts w:hint="eastAsia"/>
          <w:sz w:val="30"/>
          <w:szCs w:val="30"/>
        </w:rPr>
        <w:t>峄</w:t>
      </w:r>
      <w:proofErr w:type="gramEnd"/>
      <w:r>
        <w:rPr>
          <w:rFonts w:hint="eastAsia"/>
          <w:sz w:val="30"/>
          <w:szCs w:val="30"/>
        </w:rPr>
        <w:t>，上海邦信阳中建中</w:t>
      </w:r>
      <w:proofErr w:type="gramStart"/>
      <w:r>
        <w:rPr>
          <w:rFonts w:hint="eastAsia"/>
          <w:sz w:val="30"/>
          <w:szCs w:val="30"/>
        </w:rPr>
        <w:t>汇律</w:t>
      </w:r>
      <w:proofErr w:type="gramEnd"/>
      <w:r>
        <w:rPr>
          <w:rFonts w:hint="eastAsia"/>
          <w:sz w:val="30"/>
          <w:szCs w:val="30"/>
        </w:rPr>
        <w:t>师事务所律师。</w:t>
      </w:r>
    </w:p>
    <w:p w:rsidR="00BD7870" w:rsidRDefault="00284DFC">
      <w:pPr>
        <w:spacing w:line="500" w:lineRule="atLeast"/>
        <w:ind w:firstLine="600"/>
        <w:divId w:val="1208494268"/>
        <w:rPr>
          <w:sz w:val="30"/>
          <w:szCs w:val="30"/>
        </w:rPr>
      </w:pPr>
      <w:r>
        <w:rPr>
          <w:rFonts w:hint="eastAsia"/>
          <w:sz w:val="30"/>
          <w:szCs w:val="30"/>
        </w:rPr>
        <w:t>上诉人北方技术国际（亚太）有限公司（以下简称北方公司）因与被上诉人蒙涛、徐卉、天津</w:t>
      </w:r>
      <w:proofErr w:type="gramStart"/>
      <w:r>
        <w:rPr>
          <w:rFonts w:hint="eastAsia"/>
          <w:sz w:val="30"/>
          <w:szCs w:val="30"/>
        </w:rPr>
        <w:t>洁乐特</w:t>
      </w:r>
      <w:proofErr w:type="gramEnd"/>
      <w:r>
        <w:rPr>
          <w:rFonts w:hint="eastAsia"/>
          <w:sz w:val="30"/>
          <w:szCs w:val="30"/>
        </w:rPr>
        <w:t>防锈技术有限公司（以下简称天津洁乐特公司）损害公司利益责任纠纷一案，不服天津市第一中级人民法院（以下简称一审法院）（2015）一中</w:t>
      </w:r>
      <w:proofErr w:type="gramStart"/>
      <w:r>
        <w:rPr>
          <w:rFonts w:hint="eastAsia"/>
          <w:sz w:val="30"/>
          <w:szCs w:val="30"/>
        </w:rPr>
        <w:t>民五初</w:t>
      </w:r>
      <w:proofErr w:type="gramEnd"/>
      <w:r>
        <w:rPr>
          <w:rFonts w:hint="eastAsia"/>
          <w:sz w:val="30"/>
          <w:szCs w:val="30"/>
        </w:rPr>
        <w:t>字第0044号民事裁定（以下简称一审裁定），向本院提起上诉。本院于2016年6月20日立案后，依法组成合议庭开庭审理了本案。上诉人北方公司委托诉讼代理人高伟昌，被上诉人蒙涛、徐卉、天津洁乐特公司共同的委托诉讼代理人王家德、贾润</w:t>
      </w:r>
      <w:proofErr w:type="gramStart"/>
      <w:r>
        <w:rPr>
          <w:rFonts w:hint="eastAsia"/>
          <w:sz w:val="30"/>
          <w:szCs w:val="30"/>
        </w:rPr>
        <w:t>峄</w:t>
      </w:r>
      <w:proofErr w:type="gramEnd"/>
      <w:r>
        <w:rPr>
          <w:rFonts w:hint="eastAsia"/>
          <w:sz w:val="30"/>
          <w:szCs w:val="30"/>
        </w:rPr>
        <w:t>到庭参加诉讼。本案现已审理终结。</w:t>
      </w:r>
    </w:p>
    <w:p w:rsidR="00BD7870" w:rsidRDefault="00284DFC">
      <w:pPr>
        <w:spacing w:line="500" w:lineRule="atLeast"/>
        <w:ind w:firstLine="600"/>
        <w:divId w:val="1434326860"/>
        <w:rPr>
          <w:sz w:val="30"/>
          <w:szCs w:val="30"/>
        </w:rPr>
      </w:pPr>
      <w:r>
        <w:rPr>
          <w:rFonts w:hint="eastAsia"/>
          <w:sz w:val="30"/>
          <w:szCs w:val="30"/>
        </w:rPr>
        <w:t>北方公司上诉请求：撤销一审裁定，指令一审法院进行审理。事实和理由：（一）一审法院争议焦点总结有误。一审法院总结的第3个争议焦点为“蒙涛、徐卉是否存在损害天津洁乐特公司利益的行为及是否应承担责任”是不准确的，北方公司主张的是由天津洁乐特公司行使归入权，不是主张由蒙涛、徐卉承担损害赔偿责任，故无需对“损害”承担举证责任。（二）北方公司以股东身份直接提起损害公司利益责任纠纷诉讼，并不违反法律规定。主要理由：1、天津洁乐特公司已无其他自我救济手段。公司章程存在两个“4-2”款，内容相互矛盾，一审裁定依据其中一个“4-2”款认定事实，并不规范。蒙涛是天津洁乐特公司的法定代表人、董事长，由蒙涛召集和主持公司起诉董事长的董事会，非常荒谬。即使天津洁乐特公司同意起诉，也会出现公司法定代表人“蒙涛”起诉“蒙涛”的情形。涉案公司章程记载的“董事会”并非公司最高权力机</w:t>
      </w:r>
      <w:r>
        <w:rPr>
          <w:rFonts w:hint="eastAsia"/>
          <w:sz w:val="30"/>
          <w:szCs w:val="30"/>
        </w:rPr>
        <w:lastRenderedPageBreak/>
        <w:t>构，天津洁乐特公司在长达十几年的时间里，没有形成任何董事会决议，公司董事PHILPM.LYNCH已于2008年去世，其后并没有补选董事。且，按照天津洁乐特公司董事PHILPM.LYNCH已去世、董事WEECHINGYUN已离职的现状，该公司已经无法形成有效决议。此外，两审中蒙涛与天津洁乐特公司委托诉讼代理人一致，证明天津洁乐特公司已经被蒙涛完全控制。在一审庭审中，天津洁乐特公司已通过委托诉讼代理人明确表示拒绝起诉蒙涛和徐卉。2、本案已经符合《中华人民共和国公司法》规定的“情况紧急”的情形。“情况紧急”应当包括董事、监事等高级管理人员否认过错行为的发生，并继续实施侵害行为。根据蒙涛在一审中提交的第4组证据“三栏余额表”的记载，截至2015年7月上海汉津化工技术有限责任公司（以下简称上海汉津公司）与天津洁乐特公司之间，仍然存在未经天津洁乐特公司全体股东或董事书面同意的交易或业务往来，这与蒙涛、徐卉、天津洁乐特公司共同的委托诉讼代理人所称由于北方公司停止母料供应，天津洁乐特公司自2015年1月经营已停滞自相矛盾。（三）一审裁定关于请求确认蒙涛、徐卉未履行忠实义务和勤勉义务并不构成独立诉请的认定错误。一审法院遗漏北方公司第2项诉请，即“确认蒙涛、徐卉之间进行的交易无效”。（四）北方公司起诉蒙涛、徐卉共同承担收入归入天津洁乐特公司责任符合起诉条件。一审庭审中，北方公司将违反忠实义务与勤勉义务的行为与蒙涛、徐卉的关系予以明确。蒙涛、徐卉不仅是配偶关系，而且均是天津洁乐特公司的董事或高级管理人员，已构成共同侵权，故蒙涛、徐卉列为共同被告，并无不当。</w:t>
      </w:r>
    </w:p>
    <w:p w:rsidR="00BD7870" w:rsidRDefault="00284DFC">
      <w:pPr>
        <w:spacing w:line="500" w:lineRule="atLeast"/>
        <w:ind w:firstLine="600"/>
        <w:divId w:val="1205945075"/>
        <w:rPr>
          <w:sz w:val="30"/>
          <w:szCs w:val="30"/>
        </w:rPr>
      </w:pPr>
      <w:r>
        <w:rPr>
          <w:rFonts w:hint="eastAsia"/>
          <w:sz w:val="30"/>
          <w:szCs w:val="30"/>
        </w:rPr>
        <w:t>蒙涛、徐卉、天津洁乐特公司共同答辩称：请求依法驳回北方公司的上诉请求。事实与理由：（一）一审法院归纳的争</w:t>
      </w:r>
      <w:r>
        <w:rPr>
          <w:rFonts w:hint="eastAsia"/>
          <w:sz w:val="30"/>
          <w:szCs w:val="30"/>
        </w:rPr>
        <w:lastRenderedPageBreak/>
        <w:t>议焦点是征得各方同意的。且，确认之诉限于确认权利或法律关系的诉讼，北方公司请求确认违反忠实义务的诉请，不符合确认之诉的构成要件。一审法院归纳的第2个争议焦点及第3个争议焦点前半部分已经涵盖了北方公司该项主张，一审裁定依据民事诉讼的基本原理将其作为确定蒙涛、徐卉应否承担责任的基础条件，并无不当。（二）北方公司应履行损害公司利益诉讼的前置程序。北方公司主张公司董事会不是最高权力机构是不成立的，董事会作为公司最高权力机构是法定的。天津洁乐特公司从未收到公司董事的辞职申请。且，公司股东结构、董事会成员的变更是一种常态，不影响在股东或高级管理人员违反忠实义务时，股东报告或提出起诉申请。《中华人民共和国公司法》第一百五十一条规定的前置程序，未排除对公司的控股股东或实际控制人的适用。因此，本案应适用前置程序的相关规定，北方公司需要证明侵害行为存在以及其向董事会提出主张后，方能提起诉讼。在前置程序没有解决的情况下，没有必要就实体问题进行审理。（三）本案不存在《中华人民共和国公司法》第一百五十一条规定的“情况紧急”的情形。蒙涛、徐卉并未隐瞒天津洁乐特公司与上海汉津公司的相关交易。北方公司对于是否存在紧急情况，未能提交证据证明。</w:t>
      </w:r>
    </w:p>
    <w:p w:rsidR="00BD7870" w:rsidRDefault="00284DFC">
      <w:pPr>
        <w:spacing w:line="500" w:lineRule="atLeast"/>
        <w:ind w:firstLine="600"/>
        <w:divId w:val="2085756931"/>
        <w:rPr>
          <w:sz w:val="30"/>
          <w:szCs w:val="30"/>
        </w:rPr>
      </w:pPr>
      <w:r>
        <w:rPr>
          <w:rFonts w:hint="eastAsia"/>
          <w:sz w:val="30"/>
          <w:szCs w:val="30"/>
        </w:rPr>
        <w:t>北方公司向一审法院起诉请求：1、确认蒙涛、徐卉均违反董事、高级管理人员对天津洁乐特公司应尽的忠实义务（包括但不限于竞业禁止义务和自我交易义务）和勤勉义务；2、确认蒙涛、徐卉与天津洁乐特公司之间进行的交易无效；3、蒙涛、徐卉因第2项诉讼请求取得的全部收入（</w:t>
      </w:r>
      <w:proofErr w:type="gramStart"/>
      <w:r>
        <w:rPr>
          <w:rFonts w:hint="eastAsia"/>
          <w:sz w:val="30"/>
          <w:szCs w:val="30"/>
        </w:rPr>
        <w:t>暂计算</w:t>
      </w:r>
      <w:proofErr w:type="gramEnd"/>
      <w:r>
        <w:rPr>
          <w:rFonts w:hint="eastAsia"/>
          <w:sz w:val="30"/>
          <w:szCs w:val="30"/>
        </w:rPr>
        <w:t>为2338722元人民币）应当归天津洁乐特公司所有；4、案件诉讼费由蒙涛、徐卉负担。</w:t>
      </w:r>
    </w:p>
    <w:p w:rsidR="00BD7870" w:rsidRDefault="00284DFC">
      <w:pPr>
        <w:spacing w:line="500" w:lineRule="atLeast"/>
        <w:ind w:firstLine="600"/>
        <w:divId w:val="456802388"/>
        <w:rPr>
          <w:sz w:val="30"/>
          <w:szCs w:val="30"/>
        </w:rPr>
      </w:pPr>
      <w:r>
        <w:rPr>
          <w:rFonts w:hint="eastAsia"/>
          <w:sz w:val="30"/>
          <w:szCs w:val="30"/>
        </w:rPr>
        <w:lastRenderedPageBreak/>
        <w:t>一审法院认定事实：天津洁乐特公司成立于1999年10月13日，为外资企业。天津洁乐特公司系由北方公司持有50%股权、ZERUSTHOLDINGLIMITED和TIANTINZERUSTHOLDINGLIMITED各持有25%股权组成。蒙涛自天津洁乐特公司成立之日起即担任公司董事和总经理，后担任董事长。天津洁乐特公司经营范围为开发、生产、销售气化性防锈聚乙烯产品及相关的技术咨询。该公司未设监事会。公司章程4-2款规定“董事会决定公司的一切重大事宜”。徐卉系蒙涛之配偶。上海汉津公司成立于2010年11月，经营范围包括化工领域内的技术开发、技术咨询、技术服务；塑料制品、金属制品、包装制品加工销售。蒙涛为该公司股东及法定代表人。蒙涛认可天津洁乐特公司从上海汉津公司购买产品的事实。上海</w:t>
      </w:r>
      <w:proofErr w:type="gramStart"/>
      <w:r>
        <w:rPr>
          <w:rFonts w:hint="eastAsia"/>
          <w:sz w:val="30"/>
          <w:szCs w:val="30"/>
        </w:rPr>
        <w:t>洁乐特</w:t>
      </w:r>
      <w:proofErr w:type="gramEnd"/>
      <w:r>
        <w:rPr>
          <w:rFonts w:hint="eastAsia"/>
          <w:sz w:val="30"/>
          <w:szCs w:val="30"/>
        </w:rPr>
        <w:t>防锈包装技术有限公司（以下简称上海洁乐特公司）成立于2005年9月，经营范围包括防锈包装材料加工及销售，防锈专业领域内的技术咨询及技术服务。徐卉为该公司股东及法定代表人。徐卉认可上海洁乐特公司是天津洁乐特公司的加工企业。</w:t>
      </w:r>
    </w:p>
    <w:p w:rsidR="00BD7870" w:rsidRDefault="00284DFC">
      <w:pPr>
        <w:spacing w:line="500" w:lineRule="atLeast"/>
        <w:ind w:firstLine="600"/>
        <w:divId w:val="1717506341"/>
        <w:rPr>
          <w:sz w:val="30"/>
          <w:szCs w:val="30"/>
        </w:rPr>
      </w:pPr>
      <w:r>
        <w:rPr>
          <w:rFonts w:hint="eastAsia"/>
          <w:sz w:val="30"/>
          <w:szCs w:val="30"/>
        </w:rPr>
        <w:t>一审法院认为，北方公司注册地在美国，本案为涉外案件。依照《中华人民共和国涉外民事关系法律适用法》第十四条第一款，法人及其分支机构的民事权利能力、民事行为能力、组织机构、股东权利义务等事项，适用登记地法律。本案为股东起诉公司董事、高级管理人员损害公司利益责任纠纷，涉及北方公司作为天津洁乐特公司股东的股东权利，应适用天津洁乐特公司登记地法律，因此，本案应适用中华人民共和国法律。</w:t>
      </w:r>
    </w:p>
    <w:p w:rsidR="00BD7870" w:rsidRDefault="00284DFC">
      <w:pPr>
        <w:spacing w:line="500" w:lineRule="atLeast"/>
        <w:ind w:firstLine="600"/>
        <w:divId w:val="1146318537"/>
        <w:rPr>
          <w:sz w:val="30"/>
          <w:szCs w:val="30"/>
        </w:rPr>
      </w:pPr>
      <w:r>
        <w:rPr>
          <w:rFonts w:hint="eastAsia"/>
          <w:sz w:val="30"/>
          <w:szCs w:val="30"/>
        </w:rPr>
        <w:t>本案主要争议焦点为：1、北方公司是否可以股东身份直接起诉蒙涛、徐卉损害公司利益责任纠纷；2、北方公司请求确认蒙涛、徐卉未履行忠实义务和勤勉义务能否作为独立诉请以及</w:t>
      </w:r>
      <w:r>
        <w:rPr>
          <w:rFonts w:hint="eastAsia"/>
          <w:sz w:val="30"/>
          <w:szCs w:val="30"/>
        </w:rPr>
        <w:lastRenderedPageBreak/>
        <w:t>同时起诉蒙涛、徐卉共同承担收入归入天津洁乐特公司的责任是否符合起诉条件；3、蒙涛、徐卉是否存在损害天津洁乐特公司利益的行为及是否应承担责任。</w:t>
      </w:r>
    </w:p>
    <w:p w:rsidR="00BD7870" w:rsidRDefault="00284DFC">
      <w:pPr>
        <w:spacing w:line="500" w:lineRule="atLeast"/>
        <w:ind w:firstLine="600"/>
        <w:divId w:val="1135874564"/>
        <w:rPr>
          <w:sz w:val="30"/>
          <w:szCs w:val="30"/>
        </w:rPr>
      </w:pPr>
      <w:r>
        <w:rPr>
          <w:rFonts w:hint="eastAsia"/>
          <w:sz w:val="30"/>
          <w:szCs w:val="30"/>
        </w:rPr>
        <w:t>1、北方公司是否可以股东身份直接起诉蒙涛、徐卉损害公司利益责任纠纷。</w:t>
      </w:r>
    </w:p>
    <w:p w:rsidR="00BD7870" w:rsidRDefault="00284DFC">
      <w:pPr>
        <w:spacing w:line="500" w:lineRule="atLeast"/>
        <w:ind w:firstLine="600"/>
        <w:divId w:val="903953397"/>
        <w:rPr>
          <w:sz w:val="30"/>
          <w:szCs w:val="30"/>
        </w:rPr>
      </w:pPr>
      <w:r>
        <w:rPr>
          <w:rFonts w:hint="eastAsia"/>
          <w:sz w:val="30"/>
          <w:szCs w:val="30"/>
        </w:rPr>
        <w:t>本案北方公司主张其可以直接以股东身份提起诉讼的理由有两点：（1）天津洁乐特公司未设监事会和监事；（2）情况紧急不起诉将使天津洁乐特公司利益受损。一审法院认为，《中华人民共和国公司法》第一百五十一条规定为股东代表诉讼设置了前置程序，股东在起诉董事、高级管理人员之前，应当先以书面形式请求监事会或者不设监事会的有限责任公司的监事以公司名义对董事、高级管理人员损害公司利益的行为提起诉讼，监事会拒绝提起诉讼或者自收到请求之日起三十日内未提起诉讼的，股东才能以自己名义提起派生诉讼。这一规定的设置，主要考虑到公司纠纷中，司法应持有限介入原则，即是对公司自治机制的补充和救济，所以审判权在介入公司纠纷之前，应当首先穷尽内部救济。经查天津洁乐特公司确未设立监事会和监事，在此情形下应本着公司自治优先的原则回归到公司章程的规定，了解公司是否有其他的自我救济手段，天津洁乐特公司章程中明确规定董事会决定公司的一切重大事宜。因此北方公司应向天津洁乐特公司的董事会提出上述主张，在董事会拒绝提起诉讼或者自收到请求之日起三十日内未提起诉讼的，股东才能以自己名义提起派生诉讼。《中华人民共和国公司法》第一百五十一条亦规定，情况紧急、</w:t>
      </w:r>
      <w:proofErr w:type="gramStart"/>
      <w:r>
        <w:rPr>
          <w:rFonts w:hint="eastAsia"/>
          <w:sz w:val="30"/>
          <w:szCs w:val="30"/>
        </w:rPr>
        <w:t>不</w:t>
      </w:r>
      <w:proofErr w:type="gramEnd"/>
      <w:r>
        <w:rPr>
          <w:rFonts w:hint="eastAsia"/>
          <w:sz w:val="30"/>
          <w:szCs w:val="30"/>
        </w:rPr>
        <w:t>立即提起诉讼将会使公司利益受到难以弥补的损害的，股东有权为了公司的利益以自己的名义直接向人民法院提起诉讼。本案北方公司主张直接起诉的第二个理由即存在“情况紧急”情形，首先其未</w:t>
      </w:r>
      <w:r>
        <w:rPr>
          <w:rFonts w:hint="eastAsia"/>
          <w:sz w:val="30"/>
          <w:szCs w:val="30"/>
        </w:rPr>
        <w:lastRenderedPageBreak/>
        <w:t>提供证据证实存在该情形，其次北方公司明确诉请的是收入归入权即对已发生事实的权利主张，亦不属于情况紧急。因此北方公司以股东身份直接起诉不符合法律规定的起诉条件。</w:t>
      </w:r>
    </w:p>
    <w:p w:rsidR="00BD7870" w:rsidRDefault="00284DFC">
      <w:pPr>
        <w:spacing w:line="500" w:lineRule="atLeast"/>
        <w:ind w:firstLine="600"/>
        <w:divId w:val="884410526"/>
        <w:rPr>
          <w:sz w:val="30"/>
          <w:szCs w:val="30"/>
        </w:rPr>
      </w:pPr>
      <w:r>
        <w:rPr>
          <w:rFonts w:hint="eastAsia"/>
          <w:sz w:val="30"/>
          <w:szCs w:val="30"/>
        </w:rPr>
        <w:t>2、北方公司请求确认蒙涛、徐卉未履行忠实义务和勤勉义务是否构成独立诉请及同时起诉蒙涛、徐卉共同承担收入归入天津洁乐特公司的责任是否符合起诉条件。</w:t>
      </w:r>
    </w:p>
    <w:p w:rsidR="00BD7870" w:rsidRDefault="00284DFC">
      <w:pPr>
        <w:spacing w:line="500" w:lineRule="atLeast"/>
        <w:ind w:firstLine="600"/>
        <w:divId w:val="393550441"/>
        <w:rPr>
          <w:sz w:val="30"/>
          <w:szCs w:val="30"/>
        </w:rPr>
      </w:pPr>
      <w:r>
        <w:rPr>
          <w:rFonts w:hint="eastAsia"/>
          <w:sz w:val="30"/>
          <w:szCs w:val="30"/>
        </w:rPr>
        <w:t>《中华人民共和国民事诉讼法》第一百一十九条第一款第三项规定，起诉必须有明确的诉讼请求和事实、理由。关于北方公司请求确认蒙涛、徐卉未履行忠实义务和勤勉义务是否能作为独立的诉请。确认</w:t>
      </w:r>
      <w:proofErr w:type="gramStart"/>
      <w:r>
        <w:rPr>
          <w:rFonts w:hint="eastAsia"/>
          <w:sz w:val="30"/>
          <w:szCs w:val="30"/>
        </w:rPr>
        <w:t>之诉系以</w:t>
      </w:r>
      <w:proofErr w:type="gramEnd"/>
      <w:r>
        <w:rPr>
          <w:rFonts w:hint="eastAsia"/>
          <w:sz w:val="30"/>
          <w:szCs w:val="30"/>
        </w:rPr>
        <w:t>确认权利或者法律关系为目的的诉，是否具有诉的利益是其构成要件之一。本案北方公司以损害公司利益责任纠纷为由提起诉讼，属于侵权责任纠纷性质。公司董事、高级管理人员应承担忠实、勤勉义务，对此公司法虽有规定，但目标公司的董事、高级管理人员未履行上述义务的具体表现即具体的对目标公司的侵权行为形式，公司法亦有明确的规定。因此目标公司的董事、高级管理人员是否承担侵权责任的前提之一是其存在具体的对目标公司的侵权行为。北方公司请求确认蒙涛、徐卉未履行忠实、勤勉义务的诉请，就本案而言，只是判断蒙涛、徐卉是否应承担侵权责任的一个条件，并不构成一个独立的诉请。</w:t>
      </w:r>
    </w:p>
    <w:p w:rsidR="00BD7870" w:rsidRDefault="00284DFC">
      <w:pPr>
        <w:spacing w:line="500" w:lineRule="atLeast"/>
        <w:ind w:firstLine="600"/>
        <w:divId w:val="1004473754"/>
        <w:rPr>
          <w:sz w:val="30"/>
          <w:szCs w:val="30"/>
        </w:rPr>
      </w:pPr>
      <w:r>
        <w:rPr>
          <w:rFonts w:hint="eastAsia"/>
          <w:sz w:val="30"/>
          <w:szCs w:val="30"/>
        </w:rPr>
        <w:t>关于北方公司同时起诉蒙涛、徐卉共同承担收入归入天津洁乐特公司责任是否符合起诉条件。北方公司明确蒙涛、徐卉分别成立上海汉津公司、上海洁乐特公司，利用二公司分别实施了不同的侵权行为，各项侵权行为可能构成不同的诉讼标的。但其诉请蒙涛、徐卉共同承担无效交易的收入归还天津洁乐特公司，将蒙涛、徐卉一并列为被告，又未将侵权事实与蒙</w:t>
      </w:r>
      <w:r>
        <w:rPr>
          <w:rFonts w:hint="eastAsia"/>
          <w:sz w:val="30"/>
          <w:szCs w:val="30"/>
        </w:rPr>
        <w:lastRenderedPageBreak/>
        <w:t>涛、徐卉的关系予以明确，使法院无法判定其诉讼标的系同一种类，从而认定构成共同诉讼的必要，亦不符合起诉的条件。</w:t>
      </w:r>
    </w:p>
    <w:p w:rsidR="00BD7870" w:rsidRDefault="00284DFC">
      <w:pPr>
        <w:spacing w:line="500" w:lineRule="atLeast"/>
        <w:ind w:firstLine="600"/>
        <w:divId w:val="1747219554"/>
        <w:rPr>
          <w:sz w:val="30"/>
          <w:szCs w:val="30"/>
        </w:rPr>
      </w:pPr>
      <w:r>
        <w:rPr>
          <w:rFonts w:hint="eastAsia"/>
          <w:sz w:val="30"/>
          <w:szCs w:val="30"/>
        </w:rPr>
        <w:t>3、蒙涛、徐卉是否存在损害天津洁乐特公司利益的行为及是否应承担责任。</w:t>
      </w:r>
    </w:p>
    <w:p w:rsidR="00BD7870" w:rsidRDefault="00284DFC">
      <w:pPr>
        <w:spacing w:line="500" w:lineRule="atLeast"/>
        <w:ind w:firstLine="600"/>
        <w:divId w:val="117575232"/>
        <w:rPr>
          <w:sz w:val="30"/>
          <w:szCs w:val="30"/>
        </w:rPr>
      </w:pPr>
      <w:r>
        <w:rPr>
          <w:rFonts w:hint="eastAsia"/>
          <w:sz w:val="30"/>
          <w:szCs w:val="30"/>
        </w:rPr>
        <w:t>一审法院认为鉴于北方公司的起诉在程序上不符合起诉条件，故对其诉讼请求所涉及的其他问题，不作评判。</w:t>
      </w:r>
    </w:p>
    <w:p w:rsidR="00BD7870" w:rsidRDefault="00284DFC">
      <w:pPr>
        <w:spacing w:line="500" w:lineRule="atLeast"/>
        <w:ind w:firstLine="600"/>
        <w:divId w:val="840780564"/>
        <w:rPr>
          <w:sz w:val="30"/>
          <w:szCs w:val="30"/>
        </w:rPr>
      </w:pPr>
      <w:r>
        <w:rPr>
          <w:rFonts w:hint="eastAsia"/>
          <w:sz w:val="30"/>
          <w:szCs w:val="30"/>
        </w:rPr>
        <w:t>综上，北方公司对蒙涛、徐卉起诉不符合起诉条件，蒙涛、徐卉抗辩应驳回北方公司起诉的主张，有相应的事实、法律依据，应</w:t>
      </w:r>
      <w:proofErr w:type="gramStart"/>
      <w:r>
        <w:rPr>
          <w:rFonts w:hint="eastAsia"/>
          <w:sz w:val="30"/>
          <w:szCs w:val="30"/>
        </w:rPr>
        <w:t>予支</w:t>
      </w:r>
      <w:proofErr w:type="gramEnd"/>
      <w:r>
        <w:rPr>
          <w:rFonts w:hint="eastAsia"/>
          <w:sz w:val="30"/>
          <w:szCs w:val="30"/>
        </w:rPr>
        <w:t>持。北方公司可按《中华人民共和国公司法》的规定履行相关的诉讼前置程序后，再行提起诉讼。依照《中华人民共和国涉外民事关系法律适用法》第十四条第一款，《中华人民共和国公司法》第一百五十一条，《中华人民共和国民事诉讼法》第一百五十四条第一款第（三）项之规定，裁定驳回北方公司的起诉。案件受理费25510元人民币，退还北方公司。</w:t>
      </w:r>
    </w:p>
    <w:p w:rsidR="00BD7870" w:rsidRDefault="00284DFC">
      <w:pPr>
        <w:spacing w:line="500" w:lineRule="atLeast"/>
        <w:ind w:firstLine="600"/>
        <w:divId w:val="1720129279"/>
        <w:rPr>
          <w:sz w:val="30"/>
          <w:szCs w:val="30"/>
        </w:rPr>
      </w:pPr>
      <w:r>
        <w:rPr>
          <w:rFonts w:hint="eastAsia"/>
          <w:sz w:val="30"/>
          <w:szCs w:val="30"/>
        </w:rPr>
        <w:t>本院二审期间，当事人围绕上诉请求依法补充提交了证据。本院组织当事人进行了证据交换和质证。</w:t>
      </w:r>
    </w:p>
    <w:p w:rsidR="00BD7870" w:rsidRDefault="00284DFC">
      <w:pPr>
        <w:spacing w:line="500" w:lineRule="atLeast"/>
        <w:ind w:firstLine="600"/>
        <w:divId w:val="1260680134"/>
        <w:rPr>
          <w:sz w:val="30"/>
          <w:szCs w:val="30"/>
        </w:rPr>
      </w:pPr>
      <w:r>
        <w:rPr>
          <w:rFonts w:hint="eastAsia"/>
          <w:sz w:val="30"/>
          <w:szCs w:val="30"/>
        </w:rPr>
        <w:t>北方公司补充提交了如下证据：证据一、天津洁乐特公司董事PHILPM.LYNCH的死亡证明书，</w:t>
      </w:r>
      <w:proofErr w:type="gramStart"/>
      <w:r>
        <w:rPr>
          <w:rFonts w:hint="eastAsia"/>
          <w:sz w:val="30"/>
          <w:szCs w:val="30"/>
        </w:rPr>
        <w:t>拟证明</w:t>
      </w:r>
      <w:proofErr w:type="gramEnd"/>
      <w:r>
        <w:rPr>
          <w:rFonts w:hint="eastAsia"/>
          <w:sz w:val="30"/>
          <w:szCs w:val="30"/>
        </w:rPr>
        <w:t>天津洁乐特公司的董事会在公司实际运营中并不具备最高权力机构的地位，董事会难以形成起诉蒙涛、徐卉的有效决议。证据二、天津洁乐特公司董事会名单、董事委派书、相关的董事会决议，</w:t>
      </w:r>
      <w:proofErr w:type="gramStart"/>
      <w:r>
        <w:rPr>
          <w:rFonts w:hint="eastAsia"/>
          <w:sz w:val="30"/>
          <w:szCs w:val="30"/>
        </w:rPr>
        <w:t>拟证明</w:t>
      </w:r>
      <w:proofErr w:type="gramEnd"/>
      <w:r>
        <w:rPr>
          <w:rFonts w:hint="eastAsia"/>
          <w:sz w:val="30"/>
          <w:szCs w:val="30"/>
        </w:rPr>
        <w:t>天津洁乐特公司董事实际代表的公司与工商登记的委派方不一致，董事WEECHINGYUN已从委派方公司离职。</w:t>
      </w:r>
    </w:p>
    <w:p w:rsidR="00BD7870" w:rsidRDefault="00284DFC">
      <w:pPr>
        <w:spacing w:line="500" w:lineRule="atLeast"/>
        <w:ind w:firstLine="600"/>
        <w:divId w:val="188178831"/>
        <w:rPr>
          <w:sz w:val="30"/>
          <w:szCs w:val="30"/>
        </w:rPr>
      </w:pPr>
      <w:r>
        <w:rPr>
          <w:rFonts w:hint="eastAsia"/>
          <w:sz w:val="30"/>
          <w:szCs w:val="30"/>
        </w:rPr>
        <w:t>蒙涛、徐卉、天津洁乐特公司共同质证认为，对证据</w:t>
      </w:r>
      <w:proofErr w:type="gramStart"/>
      <w:r>
        <w:rPr>
          <w:rFonts w:hint="eastAsia"/>
          <w:sz w:val="30"/>
          <w:szCs w:val="30"/>
        </w:rPr>
        <w:t>一</w:t>
      </w:r>
      <w:proofErr w:type="gramEnd"/>
      <w:r>
        <w:rPr>
          <w:rFonts w:hint="eastAsia"/>
          <w:sz w:val="30"/>
          <w:szCs w:val="30"/>
        </w:rPr>
        <w:t>的真实性予以认可，不认可其证明目的。对证据二的真实性予以认可，董事WEECHINGYUN系受ZERUSTHOLDINGLIMITED委派，现</w:t>
      </w:r>
      <w:r>
        <w:rPr>
          <w:rFonts w:hint="eastAsia"/>
          <w:sz w:val="30"/>
          <w:szCs w:val="30"/>
        </w:rPr>
        <w:lastRenderedPageBreak/>
        <w:t>该公司的法定代表人为蒙涛，故证据二不能实现北方公司的证明目的。</w:t>
      </w:r>
    </w:p>
    <w:p w:rsidR="00BD7870" w:rsidRDefault="00284DFC">
      <w:pPr>
        <w:spacing w:line="500" w:lineRule="atLeast"/>
        <w:ind w:firstLine="600"/>
        <w:divId w:val="1537235791"/>
        <w:rPr>
          <w:sz w:val="30"/>
          <w:szCs w:val="30"/>
        </w:rPr>
      </w:pPr>
      <w:r>
        <w:rPr>
          <w:rFonts w:hint="eastAsia"/>
          <w:sz w:val="30"/>
          <w:szCs w:val="30"/>
        </w:rPr>
        <w:t>蒙涛、徐卉、天津洁乐特公司二审期间未补充提交证据。</w:t>
      </w:r>
    </w:p>
    <w:p w:rsidR="00BD7870" w:rsidRDefault="00284DFC">
      <w:pPr>
        <w:spacing w:line="500" w:lineRule="atLeast"/>
        <w:ind w:firstLine="600"/>
        <w:divId w:val="107361547"/>
        <w:rPr>
          <w:sz w:val="30"/>
          <w:szCs w:val="30"/>
        </w:rPr>
      </w:pPr>
      <w:r>
        <w:rPr>
          <w:rFonts w:hint="eastAsia"/>
          <w:sz w:val="30"/>
          <w:szCs w:val="30"/>
        </w:rPr>
        <w:t>本院经审查当事人补充提交的证据，认定如下：对两份证据的真实性予以认定。证据</w:t>
      </w:r>
      <w:proofErr w:type="gramStart"/>
      <w:r>
        <w:rPr>
          <w:rFonts w:hint="eastAsia"/>
          <w:sz w:val="30"/>
          <w:szCs w:val="30"/>
        </w:rPr>
        <w:t>一</w:t>
      </w:r>
      <w:proofErr w:type="gramEnd"/>
      <w:r>
        <w:rPr>
          <w:rFonts w:hint="eastAsia"/>
          <w:sz w:val="30"/>
          <w:szCs w:val="30"/>
        </w:rPr>
        <w:t>可以证明天津洁乐特公司董事PHILPM.LYNCH死亡的事实，尚不能证明董事会并非决定公司一切重大事宜的机构，故对北方公司主张的证明目的不予认定。证据二可以证明天津洁乐特公司的董事人数以及人员情况，但不足以证明董事WEECHINGYUN已从委派方公司离职，故对北方公司主张的证明目的不予认定。</w:t>
      </w:r>
    </w:p>
    <w:p w:rsidR="00BD7870" w:rsidRDefault="00284DFC">
      <w:pPr>
        <w:spacing w:line="500" w:lineRule="atLeast"/>
        <w:ind w:firstLine="600"/>
        <w:divId w:val="115947321"/>
        <w:rPr>
          <w:sz w:val="30"/>
          <w:szCs w:val="30"/>
        </w:rPr>
      </w:pPr>
      <w:r>
        <w:rPr>
          <w:rFonts w:hint="eastAsia"/>
          <w:sz w:val="30"/>
          <w:szCs w:val="30"/>
        </w:rPr>
        <w:t>一审法院认定的事实有相关证据佐证，本院予以确认。</w:t>
      </w:r>
    </w:p>
    <w:p w:rsidR="00BD7870" w:rsidRDefault="00284DFC">
      <w:pPr>
        <w:spacing w:line="500" w:lineRule="atLeast"/>
        <w:ind w:firstLine="600"/>
        <w:divId w:val="687945332"/>
        <w:rPr>
          <w:sz w:val="30"/>
          <w:szCs w:val="30"/>
        </w:rPr>
      </w:pPr>
      <w:r>
        <w:rPr>
          <w:rFonts w:hint="eastAsia"/>
          <w:sz w:val="30"/>
          <w:szCs w:val="30"/>
        </w:rPr>
        <w:t>本院另查明，天津洁乐特公司章程第四部分“内部组织结构”中，存在两个“4-1”“4-2”款，款项之间以“或”字分隔。位置在前的“4-1”“4-2”款记载：4-1、由投资者委派总经理作为公司法定代表人；4-2、总经理的主要职权如下……。位置在后的“4-1”“4-2”款记载：4-1、由投资者组成董事会，董事会是公司的最高权力机构，董事长为公司的法定代表人；4-2、董事会决定公司的一切重大事宜，其职权主要如下……，其中讨论决定并报请审批机关批准注册资本的增加或转让以及讨论通过并报请审批机关批准本公司章程的修改两项决议须经出席董事会会议的董事一致通过方为有效，其他事项经出席董事会会议的董事多数通过即可。但出席董事会会议的法定人数为全体董事人数的三分之二，</w:t>
      </w:r>
      <w:proofErr w:type="gramStart"/>
      <w:r>
        <w:rPr>
          <w:rFonts w:hint="eastAsia"/>
          <w:sz w:val="30"/>
          <w:szCs w:val="30"/>
        </w:rPr>
        <w:t>不足三分之二</w:t>
      </w:r>
      <w:proofErr w:type="gramEnd"/>
      <w:r>
        <w:rPr>
          <w:rFonts w:hint="eastAsia"/>
          <w:sz w:val="30"/>
          <w:szCs w:val="30"/>
        </w:rPr>
        <w:t>人数时，其通过的决议无效。章程4-3、4-4、4-5款对董事会人员构成、董事会例会召开等进行了规定。</w:t>
      </w:r>
    </w:p>
    <w:p w:rsidR="00BD7870" w:rsidRDefault="00284DFC">
      <w:pPr>
        <w:spacing w:line="500" w:lineRule="atLeast"/>
        <w:ind w:firstLine="600"/>
        <w:divId w:val="256793000"/>
        <w:rPr>
          <w:sz w:val="30"/>
          <w:szCs w:val="30"/>
        </w:rPr>
      </w:pPr>
      <w:r>
        <w:rPr>
          <w:rFonts w:hint="eastAsia"/>
          <w:sz w:val="30"/>
          <w:szCs w:val="30"/>
        </w:rPr>
        <w:lastRenderedPageBreak/>
        <w:t>天津洁乐特公司共有5名董事，其中董事PHILPM.LYNCH已死亡，其余4名董事分别为蒙涛、WEECHINGYUN、PATRICKLYNCH、HARUHIKORIKUTA。</w:t>
      </w:r>
    </w:p>
    <w:p w:rsidR="00BD7870" w:rsidRDefault="00284DFC">
      <w:pPr>
        <w:spacing w:line="500" w:lineRule="atLeast"/>
        <w:ind w:firstLine="600"/>
        <w:divId w:val="304353563"/>
        <w:rPr>
          <w:sz w:val="30"/>
          <w:szCs w:val="30"/>
        </w:rPr>
      </w:pPr>
      <w:r>
        <w:rPr>
          <w:rFonts w:hint="eastAsia"/>
          <w:sz w:val="30"/>
          <w:szCs w:val="30"/>
        </w:rPr>
        <w:t>本院认为：本案一方当事人北方公司为外国企业，本案为涉外民事案件。一审法院依据《中华人民共和国涉外民事关系法律适用法》第十四条第一款“法人及其分支机构的民事权利能力、民事行为能力、组织机构、股东权利义务等事项，适用登记地法律”之规定，确定中华人民共和国法律作为解决本案争议的准据法，于法有据，应当予以确认。</w:t>
      </w:r>
    </w:p>
    <w:p w:rsidR="00BD7870" w:rsidRDefault="00284DFC">
      <w:pPr>
        <w:spacing w:line="500" w:lineRule="atLeast"/>
        <w:ind w:firstLine="600"/>
        <w:divId w:val="1205370635"/>
        <w:rPr>
          <w:sz w:val="30"/>
          <w:szCs w:val="30"/>
        </w:rPr>
      </w:pPr>
      <w:r>
        <w:rPr>
          <w:rFonts w:hint="eastAsia"/>
          <w:sz w:val="30"/>
          <w:szCs w:val="30"/>
        </w:rPr>
        <w:t>本案为损害公司利益责任纠纷。争议焦点为：一、北方公司能否以股东身份直接提起本案诉讼；二、北方公司起诉蒙涛、徐卉承担收入归入天津洁乐特公司的责任是否符合起诉条件。</w:t>
      </w:r>
    </w:p>
    <w:p w:rsidR="00BD7870" w:rsidRDefault="00284DFC">
      <w:pPr>
        <w:spacing w:line="500" w:lineRule="atLeast"/>
        <w:ind w:firstLine="600"/>
        <w:divId w:val="24253519"/>
        <w:rPr>
          <w:sz w:val="30"/>
          <w:szCs w:val="30"/>
        </w:rPr>
      </w:pPr>
      <w:r>
        <w:rPr>
          <w:rFonts w:hint="eastAsia"/>
          <w:sz w:val="30"/>
          <w:szCs w:val="30"/>
        </w:rPr>
        <w:t>一、北方公司能否以股东身份直接提起本案诉讼</w:t>
      </w:r>
    </w:p>
    <w:p w:rsidR="00BD7870" w:rsidRDefault="00284DFC">
      <w:pPr>
        <w:spacing w:line="500" w:lineRule="atLeast"/>
        <w:ind w:firstLine="600"/>
        <w:divId w:val="798298960"/>
        <w:rPr>
          <w:sz w:val="30"/>
          <w:szCs w:val="30"/>
        </w:rPr>
      </w:pPr>
      <w:r>
        <w:rPr>
          <w:rFonts w:hint="eastAsia"/>
          <w:sz w:val="30"/>
          <w:szCs w:val="30"/>
        </w:rPr>
        <w:t>《中华人民共和国公司法》第一百五十一条规定，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请求董事会或者不设董事会的有限责任公司的执行董事向人民法院提起诉讼。监事会、不设监事会的有限责任公司的监事，或者董事会、执行董事收到前款规定的股东书面请求后拒绝提起诉讼，或者自收到请求之日起三十日内未提起诉讼，或者情况紧急、</w:t>
      </w:r>
      <w:proofErr w:type="gramStart"/>
      <w:r>
        <w:rPr>
          <w:rFonts w:hint="eastAsia"/>
          <w:sz w:val="30"/>
          <w:szCs w:val="30"/>
        </w:rPr>
        <w:t>不</w:t>
      </w:r>
      <w:proofErr w:type="gramEnd"/>
      <w:r>
        <w:rPr>
          <w:rFonts w:hint="eastAsia"/>
          <w:sz w:val="30"/>
          <w:szCs w:val="30"/>
        </w:rPr>
        <w:t>立即提起诉讼将会使公司利益受到难以弥补的损害的，前款规定的股东有权为了公司的利益以自己的名义直接向人民法院提起诉讼。他人侵犯公司合法权益，给公司造成损失的，</w:t>
      </w:r>
      <w:r>
        <w:rPr>
          <w:rFonts w:hint="eastAsia"/>
          <w:sz w:val="30"/>
          <w:szCs w:val="30"/>
        </w:rPr>
        <w:lastRenderedPageBreak/>
        <w:t>本条第一款规定的股东可以依照前两款的规定向人民法院提起诉讼。该法律条文第一款为股东代表诉讼制度设置了前置程序，目的在于尽可能地尊重公司内部治理，通过前置程序使公司了解股东诉求并自行与有关主体解决纠纷，故在公司未设监事或监事会的情形下，还应审查公司是否存在其他内部救济措施，一审法院对此问题认定正确，应予确认。</w:t>
      </w:r>
    </w:p>
    <w:p w:rsidR="00BD7870" w:rsidRDefault="00284DFC">
      <w:pPr>
        <w:spacing w:line="500" w:lineRule="atLeast"/>
        <w:ind w:firstLine="600"/>
        <w:divId w:val="1719815476"/>
        <w:rPr>
          <w:sz w:val="30"/>
          <w:szCs w:val="30"/>
        </w:rPr>
      </w:pPr>
      <w:r>
        <w:rPr>
          <w:rFonts w:hint="eastAsia"/>
          <w:sz w:val="30"/>
          <w:szCs w:val="30"/>
        </w:rPr>
        <w:t>就本案而言，各方当事人争议主要系北方公司是否必须履行书面请求董事会提起诉讼的前置程序。对此，本院作如下分析：</w:t>
      </w:r>
    </w:p>
    <w:p w:rsidR="00BD7870" w:rsidRDefault="00284DFC">
      <w:pPr>
        <w:spacing w:line="500" w:lineRule="atLeast"/>
        <w:ind w:firstLine="600"/>
        <w:divId w:val="1434209893"/>
        <w:rPr>
          <w:sz w:val="30"/>
          <w:szCs w:val="30"/>
        </w:rPr>
      </w:pPr>
      <w:r>
        <w:rPr>
          <w:rFonts w:hint="eastAsia"/>
          <w:sz w:val="30"/>
          <w:szCs w:val="30"/>
        </w:rPr>
        <w:t>第一，天津洁乐特公司章程确实存在两个“4-1”“4-2”款，由于两个款项之间以“或”字连接，而“或”字有选择之意，故两个款项应当选择其一适用。结合公司章程第四部分的其他款项，以及公司实际设置了董事会、曾形成过董事会决议等情况，应认定天津洁乐特公司在实际运营中，已选择适用了位置在后的“4-1”“4-2”款。故而，一审法院依据上述款项认定案件事实，并无不当。</w:t>
      </w:r>
    </w:p>
    <w:p w:rsidR="00BD7870" w:rsidRDefault="00284DFC">
      <w:pPr>
        <w:spacing w:line="500" w:lineRule="atLeast"/>
        <w:ind w:firstLine="600"/>
        <w:divId w:val="405035161"/>
        <w:rPr>
          <w:sz w:val="30"/>
          <w:szCs w:val="30"/>
        </w:rPr>
      </w:pPr>
      <w:r>
        <w:rPr>
          <w:rFonts w:hint="eastAsia"/>
          <w:sz w:val="30"/>
          <w:szCs w:val="30"/>
        </w:rPr>
        <w:t>第二，北方公司提出本案不存在董事会接受股东申请向蒙涛、徐卉提起诉讼的可能性。对此，本院认为，首先，天津洁乐特公司章程未规定董事会会议的召集方式，故应适用《中华人民共和国公司法》的一般规定。该法第四十八条规定，董事会会议由董事长召集和主持；董事长不能履行职务或者不履行职务的，由副董事长召集和主持；副董事长不能履行职务或者不履行职务的，由半数以上董事共同推举一名董事召集和主持。由此可见，我国公司法在立法时，已预设了董事长不能或者不召集董事会的情况，并制定了相关规定予以规制。况且，公司董事长蒙涛的委托诉讼代理人在二审中明确主张北方公司应履行相关前置程序，并未</w:t>
      </w:r>
      <w:proofErr w:type="gramStart"/>
      <w:r>
        <w:rPr>
          <w:rFonts w:hint="eastAsia"/>
          <w:sz w:val="30"/>
          <w:szCs w:val="30"/>
        </w:rPr>
        <w:t>作出</w:t>
      </w:r>
      <w:proofErr w:type="gramEnd"/>
      <w:r>
        <w:rPr>
          <w:rFonts w:hint="eastAsia"/>
          <w:sz w:val="30"/>
          <w:szCs w:val="30"/>
        </w:rPr>
        <w:t>拒绝召开董事会的表示。故，</w:t>
      </w:r>
      <w:r>
        <w:rPr>
          <w:rFonts w:hint="eastAsia"/>
          <w:sz w:val="30"/>
          <w:szCs w:val="30"/>
        </w:rPr>
        <w:lastRenderedPageBreak/>
        <w:t>北方公司有关天津洁乐特公司已无法就是否起诉蒙涛、徐卉问题召开董事会的主张不能成立。其次，天津洁乐特公司工商登记的董事为5名，除已死亡的董事PHILPM.LYNCH外，尚有4名董事。其中，董事蒙涛虽与所议事项具有利害关系，但因公司章程并不存在利害关系董事回避表决的规则，故其仍享有表决权。故，从形式上看，天津洁乐特公司现有董事人数已达到章程规定形成有效决议的最低人数；从结果上看，除蒙涛以外的3名董事中，董事PATRICKLYNCH系北方公司代表人，本案现有证据尚不能证明其他2名董事与蒙涛、徐卉存在利益关系，将受二人控制</w:t>
      </w:r>
      <w:proofErr w:type="gramStart"/>
      <w:r>
        <w:rPr>
          <w:rFonts w:hint="eastAsia"/>
          <w:sz w:val="30"/>
          <w:szCs w:val="30"/>
        </w:rPr>
        <w:t>作出</w:t>
      </w:r>
      <w:proofErr w:type="gramEnd"/>
      <w:r>
        <w:rPr>
          <w:rFonts w:hint="eastAsia"/>
          <w:sz w:val="30"/>
          <w:szCs w:val="30"/>
        </w:rPr>
        <w:t>不利于北方公司的表决，故董事会是否会依北方公司请求而形成提起诉讼的决议尚处于不确定状态。再次，实践中，公司法定代表人侵害公司利益的情形客观存在，但不能因此排除前置程序的适用。天津洁乐特公司可通过另行确定诉讼代表人参与诉讼的方式，维护公司的合法权益。据此，北方公司有关已不存在董事会接受股东申请向蒙涛、徐卉提起诉讼的可能性的主张，不能成立。</w:t>
      </w:r>
    </w:p>
    <w:p w:rsidR="00BD7870" w:rsidRDefault="00284DFC">
      <w:pPr>
        <w:spacing w:line="500" w:lineRule="atLeast"/>
        <w:ind w:firstLine="600"/>
        <w:divId w:val="46880156"/>
        <w:rPr>
          <w:sz w:val="30"/>
          <w:szCs w:val="30"/>
        </w:rPr>
      </w:pPr>
      <w:r>
        <w:rPr>
          <w:rFonts w:hint="eastAsia"/>
          <w:sz w:val="30"/>
          <w:szCs w:val="30"/>
        </w:rPr>
        <w:t>第三，《中华人民共和国公司法》第一百五十一条第一款规定的前置程序是针对股东代表诉讼的一般情况；该法律条文第二款规定的“情况紧急、</w:t>
      </w:r>
      <w:proofErr w:type="gramStart"/>
      <w:r>
        <w:rPr>
          <w:rFonts w:hint="eastAsia"/>
          <w:sz w:val="30"/>
          <w:szCs w:val="30"/>
        </w:rPr>
        <w:t>不</w:t>
      </w:r>
      <w:proofErr w:type="gramEnd"/>
      <w:r>
        <w:rPr>
          <w:rFonts w:hint="eastAsia"/>
          <w:sz w:val="30"/>
          <w:szCs w:val="30"/>
        </w:rPr>
        <w:t>立即提起诉讼将会使公司利益受到难以弥补的损害”，属于先诉请求的豁免制度，是针对股东代表诉讼的特殊情况。股东主张存在“情况紧急”情形，应承担举证责任；人民法院判定是否属于该情形，应依据案件情况进行严格审查。就本案而言，北方公司在二审庭审中表示其已于2015年1月停止向天津洁乐特公司供应母料，不了解天津洁乐特公司此后的经营状况。该公司证明“情况紧急”的依据主要是蒙涛提供证据中的“三栏余额表”，主张截至2015年7月天津洁乐特公司与上海汉津公司相关交易仍然存在。本院经审</w:t>
      </w:r>
      <w:r>
        <w:rPr>
          <w:rFonts w:hint="eastAsia"/>
          <w:sz w:val="30"/>
          <w:szCs w:val="30"/>
        </w:rPr>
        <w:lastRenderedPageBreak/>
        <w:t>查该份证据并结合北方公司主张以及案件相关事实，认为本案尚不属于</w:t>
      </w:r>
      <w:proofErr w:type="gramStart"/>
      <w:r>
        <w:rPr>
          <w:rFonts w:hint="eastAsia"/>
          <w:sz w:val="30"/>
          <w:szCs w:val="30"/>
        </w:rPr>
        <w:t>不</w:t>
      </w:r>
      <w:proofErr w:type="gramEnd"/>
      <w:r>
        <w:rPr>
          <w:rFonts w:hint="eastAsia"/>
          <w:sz w:val="30"/>
          <w:szCs w:val="30"/>
        </w:rPr>
        <w:t>立即受理，将会使公司利益受到难以弥补损害的情形，故对北方公司有关“情况紧急”、可免予适用前置程序的主张，不予支持。</w:t>
      </w:r>
    </w:p>
    <w:p w:rsidR="00BD7870" w:rsidRDefault="00284DFC">
      <w:pPr>
        <w:spacing w:line="500" w:lineRule="atLeast"/>
        <w:ind w:firstLine="600"/>
        <w:divId w:val="1765416716"/>
        <w:rPr>
          <w:sz w:val="30"/>
          <w:szCs w:val="30"/>
        </w:rPr>
      </w:pPr>
      <w:r>
        <w:rPr>
          <w:rFonts w:hint="eastAsia"/>
          <w:sz w:val="30"/>
          <w:szCs w:val="30"/>
        </w:rPr>
        <w:t>二、北方公司起诉蒙涛、徐卉承担收入归入天津洁乐特公司责任是否符合起诉条件</w:t>
      </w:r>
    </w:p>
    <w:p w:rsidR="00BD7870" w:rsidRDefault="00284DFC">
      <w:pPr>
        <w:spacing w:line="500" w:lineRule="atLeast"/>
        <w:ind w:firstLine="600"/>
        <w:divId w:val="454444391"/>
        <w:rPr>
          <w:sz w:val="30"/>
          <w:szCs w:val="30"/>
        </w:rPr>
      </w:pPr>
      <w:r>
        <w:rPr>
          <w:rFonts w:hint="eastAsia"/>
          <w:sz w:val="30"/>
          <w:szCs w:val="30"/>
        </w:rPr>
        <w:t>鉴于北方公司提起股东代表诉讼未履行《中华人民共和国公司法》第一百五十一条规定的前置程序，亦不符合该法规定的“情况紧急”的情形，故其无权以自己名义直接提起本案诉讼。因此，本院对北方公司起诉是否符合法律规定的起诉条件问题，不再予以审查。</w:t>
      </w:r>
    </w:p>
    <w:p w:rsidR="00BD7870" w:rsidRDefault="00284DFC">
      <w:pPr>
        <w:spacing w:line="500" w:lineRule="atLeast"/>
        <w:ind w:firstLine="600"/>
        <w:divId w:val="300890032"/>
        <w:rPr>
          <w:sz w:val="30"/>
          <w:szCs w:val="30"/>
        </w:rPr>
      </w:pPr>
      <w:r>
        <w:rPr>
          <w:rFonts w:hint="eastAsia"/>
          <w:sz w:val="30"/>
          <w:szCs w:val="30"/>
        </w:rPr>
        <w:t>北方公司另提出一审法院总结的争议焦点有误、一审裁定遗漏诉讼请求。对此，本院认为，一审裁定第3个争议焦点中“责任”意为民事法律责任，北方公司主张蒙涛、徐卉承担收入归入天津洁乐特公司责任属于民事法律责任一种，一审裁定所作表述并无不当。北方公司提出确认蒙涛、徐卉与天津洁乐特公司之间进行交易无效的诉请，属于一审裁定第3个争议焦点所涉内容，一审法院以北方公司起诉不符合法律规定的起诉条件为由未作评判，不属于遗漏诉讼请求。</w:t>
      </w:r>
    </w:p>
    <w:p w:rsidR="00BD7870" w:rsidRDefault="00284DFC">
      <w:pPr>
        <w:spacing w:line="500" w:lineRule="atLeast"/>
        <w:ind w:firstLine="600"/>
        <w:divId w:val="1902980918"/>
        <w:rPr>
          <w:sz w:val="30"/>
          <w:szCs w:val="30"/>
        </w:rPr>
      </w:pPr>
      <w:r>
        <w:rPr>
          <w:rFonts w:hint="eastAsia"/>
          <w:sz w:val="30"/>
          <w:szCs w:val="30"/>
        </w:rPr>
        <w:t>综上，北方公司的上诉请求不能成立，一审裁定认定事实清楚、适用法律正确，依照《中华人民共和国民事诉讼法》第一百七十条第一款第一项、第一百七十一条规定，裁定如下：</w:t>
      </w:r>
    </w:p>
    <w:p w:rsidR="00BD7870" w:rsidRDefault="00284DFC">
      <w:pPr>
        <w:spacing w:line="500" w:lineRule="atLeast"/>
        <w:ind w:firstLine="600"/>
        <w:divId w:val="908537413"/>
        <w:rPr>
          <w:sz w:val="30"/>
          <w:szCs w:val="30"/>
        </w:rPr>
      </w:pPr>
      <w:r>
        <w:rPr>
          <w:rFonts w:hint="eastAsia"/>
          <w:sz w:val="30"/>
          <w:szCs w:val="30"/>
        </w:rPr>
        <w:t>驳回上诉，维持原裁定。</w:t>
      </w:r>
    </w:p>
    <w:p w:rsidR="00BD7870" w:rsidRDefault="00284DFC">
      <w:pPr>
        <w:spacing w:line="500" w:lineRule="atLeast"/>
        <w:ind w:firstLine="600"/>
        <w:divId w:val="646788031"/>
        <w:rPr>
          <w:sz w:val="30"/>
          <w:szCs w:val="30"/>
        </w:rPr>
      </w:pPr>
      <w:r>
        <w:rPr>
          <w:rFonts w:hint="eastAsia"/>
          <w:sz w:val="30"/>
          <w:szCs w:val="30"/>
        </w:rPr>
        <w:t>本裁定为终审裁定。</w:t>
      </w:r>
    </w:p>
    <w:p w:rsidR="00BD7870" w:rsidRDefault="00284DFC">
      <w:pPr>
        <w:spacing w:line="500" w:lineRule="atLeast"/>
        <w:jc w:val="right"/>
        <w:divId w:val="854032312"/>
        <w:rPr>
          <w:sz w:val="30"/>
          <w:szCs w:val="30"/>
        </w:rPr>
      </w:pPr>
      <w:r>
        <w:rPr>
          <w:rFonts w:hint="eastAsia"/>
          <w:sz w:val="30"/>
          <w:szCs w:val="30"/>
        </w:rPr>
        <w:t xml:space="preserve">审　判　</w:t>
      </w:r>
      <w:proofErr w:type="gramStart"/>
      <w:r>
        <w:rPr>
          <w:rFonts w:hint="eastAsia"/>
          <w:sz w:val="30"/>
          <w:szCs w:val="30"/>
        </w:rPr>
        <w:t>长　　耿小宁</w:t>
      </w:r>
      <w:proofErr w:type="gramEnd"/>
    </w:p>
    <w:p w:rsidR="00BD7870" w:rsidRDefault="00284DFC">
      <w:pPr>
        <w:spacing w:line="500" w:lineRule="atLeast"/>
        <w:jc w:val="right"/>
        <w:divId w:val="1516724796"/>
        <w:rPr>
          <w:sz w:val="30"/>
          <w:szCs w:val="30"/>
        </w:rPr>
      </w:pPr>
      <w:r>
        <w:rPr>
          <w:rFonts w:hint="eastAsia"/>
          <w:sz w:val="30"/>
          <w:szCs w:val="30"/>
        </w:rPr>
        <w:t>代理审判员　　孙　超</w:t>
      </w:r>
    </w:p>
    <w:p w:rsidR="00BD7870" w:rsidRDefault="00284DFC">
      <w:pPr>
        <w:spacing w:line="500" w:lineRule="atLeast"/>
        <w:jc w:val="right"/>
        <w:divId w:val="911894256"/>
        <w:rPr>
          <w:sz w:val="30"/>
          <w:szCs w:val="30"/>
        </w:rPr>
      </w:pPr>
      <w:r>
        <w:rPr>
          <w:rFonts w:hint="eastAsia"/>
          <w:sz w:val="30"/>
          <w:szCs w:val="30"/>
        </w:rPr>
        <w:t>代理审判员　　李善川</w:t>
      </w:r>
    </w:p>
    <w:p w:rsidR="00BD7870" w:rsidRDefault="00284DFC">
      <w:pPr>
        <w:spacing w:line="500" w:lineRule="atLeast"/>
        <w:jc w:val="right"/>
        <w:divId w:val="899245110"/>
        <w:rPr>
          <w:sz w:val="30"/>
          <w:szCs w:val="30"/>
        </w:rPr>
      </w:pPr>
      <w:r>
        <w:rPr>
          <w:rFonts w:hint="eastAsia"/>
          <w:sz w:val="30"/>
          <w:szCs w:val="30"/>
        </w:rPr>
        <w:lastRenderedPageBreak/>
        <w:t>二〇一六年十二月三十日</w:t>
      </w:r>
    </w:p>
    <w:p w:rsidR="00BD7870" w:rsidRDefault="00284DFC">
      <w:pPr>
        <w:spacing w:line="500" w:lineRule="atLeast"/>
        <w:jc w:val="right"/>
        <w:divId w:val="2130393389"/>
        <w:rPr>
          <w:sz w:val="30"/>
          <w:szCs w:val="30"/>
        </w:rPr>
      </w:pPr>
      <w:r>
        <w:rPr>
          <w:rFonts w:hint="eastAsia"/>
          <w:sz w:val="30"/>
          <w:szCs w:val="30"/>
        </w:rPr>
        <w:t>书　记　员　　赵　伟</w:t>
      </w:r>
    </w:p>
    <w:p w:rsidR="00BD7870" w:rsidRDefault="00284DFC">
      <w:pPr>
        <w:spacing w:line="500" w:lineRule="atLeast"/>
        <w:ind w:firstLine="600"/>
        <w:divId w:val="2128236572"/>
        <w:rPr>
          <w:sz w:val="30"/>
          <w:szCs w:val="30"/>
        </w:rPr>
      </w:pPr>
      <w:r>
        <w:rPr>
          <w:rFonts w:hint="eastAsia"/>
          <w:sz w:val="30"/>
          <w:szCs w:val="30"/>
        </w:rPr>
        <w:t>尹祺</w:t>
      </w:r>
    </w:p>
    <w:sectPr w:rsidR="00BD787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A01" w:rsidRDefault="00EA2A01" w:rsidP="00284DFC">
      <w:r>
        <w:separator/>
      </w:r>
    </w:p>
  </w:endnote>
  <w:endnote w:type="continuationSeparator" w:id="0">
    <w:p w:rsidR="00EA2A01" w:rsidRDefault="00EA2A01" w:rsidP="00284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A01" w:rsidRDefault="00EA2A01" w:rsidP="00284DFC">
      <w:r>
        <w:separator/>
      </w:r>
    </w:p>
  </w:footnote>
  <w:footnote w:type="continuationSeparator" w:id="0">
    <w:p w:rsidR="00EA2A01" w:rsidRDefault="00EA2A01" w:rsidP="00284D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FC"/>
    <w:rsid w:val="002407E0"/>
    <w:rsid w:val="00284DFC"/>
    <w:rsid w:val="00BD7870"/>
    <w:rsid w:val="00EA2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02EAD"/>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84D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4DFC"/>
    <w:rPr>
      <w:rFonts w:ascii="宋体" w:eastAsia="宋体" w:hAnsi="宋体" w:cs="宋体"/>
      <w:sz w:val="18"/>
      <w:szCs w:val="18"/>
    </w:rPr>
  </w:style>
  <w:style w:type="paragraph" w:styleId="a5">
    <w:name w:val="footer"/>
    <w:basedOn w:val="a"/>
    <w:link w:val="a6"/>
    <w:uiPriority w:val="99"/>
    <w:unhideWhenUsed/>
    <w:rsid w:val="00284DFC"/>
    <w:pPr>
      <w:tabs>
        <w:tab w:val="center" w:pos="4153"/>
        <w:tab w:val="right" w:pos="8306"/>
      </w:tabs>
      <w:snapToGrid w:val="0"/>
    </w:pPr>
    <w:rPr>
      <w:sz w:val="18"/>
      <w:szCs w:val="18"/>
    </w:rPr>
  </w:style>
  <w:style w:type="character" w:customStyle="1" w:styleId="a6">
    <w:name w:val="页脚 字符"/>
    <w:basedOn w:val="a0"/>
    <w:link w:val="a5"/>
    <w:uiPriority w:val="99"/>
    <w:rsid w:val="00284DF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3519">
      <w:marLeft w:val="0"/>
      <w:marRight w:val="0"/>
      <w:marTop w:val="10"/>
      <w:marBottom w:val="10"/>
      <w:divBdr>
        <w:top w:val="none" w:sz="0" w:space="0" w:color="auto"/>
        <w:left w:val="none" w:sz="0" w:space="0" w:color="auto"/>
        <w:bottom w:val="none" w:sz="0" w:space="0" w:color="auto"/>
        <w:right w:val="none" w:sz="0" w:space="0" w:color="auto"/>
      </w:divBdr>
    </w:div>
    <w:div w:id="46880156">
      <w:marLeft w:val="0"/>
      <w:marRight w:val="0"/>
      <w:marTop w:val="10"/>
      <w:marBottom w:val="10"/>
      <w:divBdr>
        <w:top w:val="none" w:sz="0" w:space="0" w:color="auto"/>
        <w:left w:val="none" w:sz="0" w:space="0" w:color="auto"/>
        <w:bottom w:val="none" w:sz="0" w:space="0" w:color="auto"/>
        <w:right w:val="none" w:sz="0" w:space="0" w:color="auto"/>
      </w:divBdr>
    </w:div>
    <w:div w:id="98834661">
      <w:marLeft w:val="0"/>
      <w:marRight w:val="0"/>
      <w:marTop w:val="10"/>
      <w:marBottom w:val="10"/>
      <w:divBdr>
        <w:top w:val="none" w:sz="0" w:space="0" w:color="auto"/>
        <w:left w:val="none" w:sz="0" w:space="0" w:color="auto"/>
        <w:bottom w:val="none" w:sz="0" w:space="0" w:color="auto"/>
        <w:right w:val="none" w:sz="0" w:space="0" w:color="auto"/>
      </w:divBdr>
    </w:div>
    <w:div w:id="107361547">
      <w:marLeft w:val="0"/>
      <w:marRight w:val="0"/>
      <w:marTop w:val="10"/>
      <w:marBottom w:val="10"/>
      <w:divBdr>
        <w:top w:val="none" w:sz="0" w:space="0" w:color="auto"/>
        <w:left w:val="none" w:sz="0" w:space="0" w:color="auto"/>
        <w:bottom w:val="none" w:sz="0" w:space="0" w:color="auto"/>
        <w:right w:val="none" w:sz="0" w:space="0" w:color="auto"/>
      </w:divBdr>
    </w:div>
    <w:div w:id="115947321">
      <w:marLeft w:val="0"/>
      <w:marRight w:val="0"/>
      <w:marTop w:val="10"/>
      <w:marBottom w:val="10"/>
      <w:divBdr>
        <w:top w:val="none" w:sz="0" w:space="0" w:color="auto"/>
        <w:left w:val="none" w:sz="0" w:space="0" w:color="auto"/>
        <w:bottom w:val="none" w:sz="0" w:space="0" w:color="auto"/>
        <w:right w:val="none" w:sz="0" w:space="0" w:color="auto"/>
      </w:divBdr>
    </w:div>
    <w:div w:id="117575232">
      <w:marLeft w:val="0"/>
      <w:marRight w:val="0"/>
      <w:marTop w:val="10"/>
      <w:marBottom w:val="10"/>
      <w:divBdr>
        <w:top w:val="none" w:sz="0" w:space="0" w:color="auto"/>
        <w:left w:val="none" w:sz="0" w:space="0" w:color="auto"/>
        <w:bottom w:val="none" w:sz="0" w:space="0" w:color="auto"/>
        <w:right w:val="none" w:sz="0" w:space="0" w:color="auto"/>
      </w:divBdr>
    </w:div>
    <w:div w:id="167062406">
      <w:marLeft w:val="0"/>
      <w:marRight w:val="0"/>
      <w:marTop w:val="10"/>
      <w:marBottom w:val="10"/>
      <w:divBdr>
        <w:top w:val="none" w:sz="0" w:space="0" w:color="auto"/>
        <w:left w:val="none" w:sz="0" w:space="0" w:color="auto"/>
        <w:bottom w:val="none" w:sz="0" w:space="0" w:color="auto"/>
        <w:right w:val="none" w:sz="0" w:space="0" w:color="auto"/>
      </w:divBdr>
    </w:div>
    <w:div w:id="188178831">
      <w:marLeft w:val="0"/>
      <w:marRight w:val="0"/>
      <w:marTop w:val="10"/>
      <w:marBottom w:val="10"/>
      <w:divBdr>
        <w:top w:val="none" w:sz="0" w:space="0" w:color="auto"/>
        <w:left w:val="none" w:sz="0" w:space="0" w:color="auto"/>
        <w:bottom w:val="none" w:sz="0" w:space="0" w:color="auto"/>
        <w:right w:val="none" w:sz="0" w:space="0" w:color="auto"/>
      </w:divBdr>
    </w:div>
    <w:div w:id="212037484">
      <w:marLeft w:val="0"/>
      <w:marRight w:val="0"/>
      <w:marTop w:val="10"/>
      <w:marBottom w:val="10"/>
      <w:divBdr>
        <w:top w:val="none" w:sz="0" w:space="0" w:color="auto"/>
        <w:left w:val="none" w:sz="0" w:space="0" w:color="auto"/>
        <w:bottom w:val="none" w:sz="0" w:space="0" w:color="auto"/>
        <w:right w:val="none" w:sz="0" w:space="0" w:color="auto"/>
      </w:divBdr>
    </w:div>
    <w:div w:id="256793000">
      <w:marLeft w:val="0"/>
      <w:marRight w:val="0"/>
      <w:marTop w:val="10"/>
      <w:marBottom w:val="10"/>
      <w:divBdr>
        <w:top w:val="none" w:sz="0" w:space="0" w:color="auto"/>
        <w:left w:val="none" w:sz="0" w:space="0" w:color="auto"/>
        <w:bottom w:val="none" w:sz="0" w:space="0" w:color="auto"/>
        <w:right w:val="none" w:sz="0" w:space="0" w:color="auto"/>
      </w:divBdr>
    </w:div>
    <w:div w:id="300890032">
      <w:marLeft w:val="0"/>
      <w:marRight w:val="0"/>
      <w:marTop w:val="10"/>
      <w:marBottom w:val="10"/>
      <w:divBdr>
        <w:top w:val="none" w:sz="0" w:space="0" w:color="auto"/>
        <w:left w:val="none" w:sz="0" w:space="0" w:color="auto"/>
        <w:bottom w:val="none" w:sz="0" w:space="0" w:color="auto"/>
        <w:right w:val="none" w:sz="0" w:space="0" w:color="auto"/>
      </w:divBdr>
    </w:div>
    <w:div w:id="304353563">
      <w:marLeft w:val="0"/>
      <w:marRight w:val="0"/>
      <w:marTop w:val="10"/>
      <w:marBottom w:val="10"/>
      <w:divBdr>
        <w:top w:val="none" w:sz="0" w:space="0" w:color="auto"/>
        <w:left w:val="none" w:sz="0" w:space="0" w:color="auto"/>
        <w:bottom w:val="none" w:sz="0" w:space="0" w:color="auto"/>
        <w:right w:val="none" w:sz="0" w:space="0" w:color="auto"/>
      </w:divBdr>
    </w:div>
    <w:div w:id="332075013">
      <w:marLeft w:val="0"/>
      <w:marRight w:val="0"/>
      <w:marTop w:val="10"/>
      <w:marBottom w:val="10"/>
      <w:divBdr>
        <w:top w:val="none" w:sz="0" w:space="0" w:color="auto"/>
        <w:left w:val="none" w:sz="0" w:space="0" w:color="auto"/>
        <w:bottom w:val="none" w:sz="0" w:space="0" w:color="auto"/>
        <w:right w:val="none" w:sz="0" w:space="0" w:color="auto"/>
      </w:divBdr>
    </w:div>
    <w:div w:id="393550441">
      <w:marLeft w:val="0"/>
      <w:marRight w:val="0"/>
      <w:marTop w:val="10"/>
      <w:marBottom w:val="10"/>
      <w:divBdr>
        <w:top w:val="none" w:sz="0" w:space="0" w:color="auto"/>
        <w:left w:val="none" w:sz="0" w:space="0" w:color="auto"/>
        <w:bottom w:val="none" w:sz="0" w:space="0" w:color="auto"/>
        <w:right w:val="none" w:sz="0" w:space="0" w:color="auto"/>
      </w:divBdr>
    </w:div>
    <w:div w:id="399989633">
      <w:marLeft w:val="0"/>
      <w:marRight w:val="0"/>
      <w:marTop w:val="10"/>
      <w:marBottom w:val="10"/>
      <w:divBdr>
        <w:top w:val="none" w:sz="0" w:space="0" w:color="auto"/>
        <w:left w:val="none" w:sz="0" w:space="0" w:color="auto"/>
        <w:bottom w:val="none" w:sz="0" w:space="0" w:color="auto"/>
        <w:right w:val="none" w:sz="0" w:space="0" w:color="auto"/>
      </w:divBdr>
    </w:div>
    <w:div w:id="405035161">
      <w:marLeft w:val="0"/>
      <w:marRight w:val="0"/>
      <w:marTop w:val="10"/>
      <w:marBottom w:val="10"/>
      <w:divBdr>
        <w:top w:val="none" w:sz="0" w:space="0" w:color="auto"/>
        <w:left w:val="none" w:sz="0" w:space="0" w:color="auto"/>
        <w:bottom w:val="none" w:sz="0" w:space="0" w:color="auto"/>
        <w:right w:val="none" w:sz="0" w:space="0" w:color="auto"/>
      </w:divBdr>
    </w:div>
    <w:div w:id="454444391">
      <w:marLeft w:val="0"/>
      <w:marRight w:val="0"/>
      <w:marTop w:val="10"/>
      <w:marBottom w:val="10"/>
      <w:divBdr>
        <w:top w:val="none" w:sz="0" w:space="0" w:color="auto"/>
        <w:left w:val="none" w:sz="0" w:space="0" w:color="auto"/>
        <w:bottom w:val="none" w:sz="0" w:space="0" w:color="auto"/>
        <w:right w:val="none" w:sz="0" w:space="0" w:color="auto"/>
      </w:divBdr>
    </w:div>
    <w:div w:id="456802388">
      <w:marLeft w:val="0"/>
      <w:marRight w:val="0"/>
      <w:marTop w:val="10"/>
      <w:marBottom w:val="10"/>
      <w:divBdr>
        <w:top w:val="none" w:sz="0" w:space="0" w:color="auto"/>
        <w:left w:val="none" w:sz="0" w:space="0" w:color="auto"/>
        <w:bottom w:val="none" w:sz="0" w:space="0" w:color="auto"/>
        <w:right w:val="none" w:sz="0" w:space="0" w:color="auto"/>
      </w:divBdr>
    </w:div>
    <w:div w:id="591015935">
      <w:marLeft w:val="0"/>
      <w:marRight w:val="0"/>
      <w:marTop w:val="10"/>
      <w:marBottom w:val="10"/>
      <w:divBdr>
        <w:top w:val="none" w:sz="0" w:space="0" w:color="auto"/>
        <w:left w:val="none" w:sz="0" w:space="0" w:color="auto"/>
        <w:bottom w:val="none" w:sz="0" w:space="0" w:color="auto"/>
        <w:right w:val="none" w:sz="0" w:space="0" w:color="auto"/>
      </w:divBdr>
    </w:div>
    <w:div w:id="613175055">
      <w:marLeft w:val="0"/>
      <w:marRight w:val="0"/>
      <w:marTop w:val="10"/>
      <w:marBottom w:val="10"/>
      <w:divBdr>
        <w:top w:val="none" w:sz="0" w:space="0" w:color="auto"/>
        <w:left w:val="none" w:sz="0" w:space="0" w:color="auto"/>
        <w:bottom w:val="none" w:sz="0" w:space="0" w:color="auto"/>
        <w:right w:val="none" w:sz="0" w:space="0" w:color="auto"/>
      </w:divBdr>
    </w:div>
    <w:div w:id="646788031">
      <w:marLeft w:val="0"/>
      <w:marRight w:val="0"/>
      <w:marTop w:val="10"/>
      <w:marBottom w:val="10"/>
      <w:divBdr>
        <w:top w:val="none" w:sz="0" w:space="0" w:color="auto"/>
        <w:left w:val="none" w:sz="0" w:space="0" w:color="auto"/>
        <w:bottom w:val="none" w:sz="0" w:space="0" w:color="auto"/>
        <w:right w:val="none" w:sz="0" w:space="0" w:color="auto"/>
      </w:divBdr>
    </w:div>
    <w:div w:id="658852692">
      <w:marLeft w:val="0"/>
      <w:marRight w:val="0"/>
      <w:marTop w:val="10"/>
      <w:marBottom w:val="10"/>
      <w:divBdr>
        <w:top w:val="none" w:sz="0" w:space="0" w:color="auto"/>
        <w:left w:val="none" w:sz="0" w:space="0" w:color="auto"/>
        <w:bottom w:val="none" w:sz="0" w:space="0" w:color="auto"/>
        <w:right w:val="none" w:sz="0" w:space="0" w:color="auto"/>
      </w:divBdr>
    </w:div>
    <w:div w:id="687945332">
      <w:marLeft w:val="0"/>
      <w:marRight w:val="0"/>
      <w:marTop w:val="10"/>
      <w:marBottom w:val="10"/>
      <w:divBdr>
        <w:top w:val="none" w:sz="0" w:space="0" w:color="auto"/>
        <w:left w:val="none" w:sz="0" w:space="0" w:color="auto"/>
        <w:bottom w:val="none" w:sz="0" w:space="0" w:color="auto"/>
        <w:right w:val="none" w:sz="0" w:space="0" w:color="auto"/>
      </w:divBdr>
    </w:div>
    <w:div w:id="751586294">
      <w:marLeft w:val="0"/>
      <w:marRight w:val="0"/>
      <w:marTop w:val="10"/>
      <w:marBottom w:val="10"/>
      <w:divBdr>
        <w:top w:val="none" w:sz="0" w:space="0" w:color="auto"/>
        <w:left w:val="none" w:sz="0" w:space="0" w:color="auto"/>
        <w:bottom w:val="none" w:sz="0" w:space="0" w:color="auto"/>
        <w:right w:val="none" w:sz="0" w:space="0" w:color="auto"/>
      </w:divBdr>
    </w:div>
    <w:div w:id="784470761">
      <w:marLeft w:val="0"/>
      <w:marRight w:val="0"/>
      <w:marTop w:val="10"/>
      <w:marBottom w:val="10"/>
      <w:divBdr>
        <w:top w:val="none" w:sz="0" w:space="0" w:color="auto"/>
        <w:left w:val="none" w:sz="0" w:space="0" w:color="auto"/>
        <w:bottom w:val="none" w:sz="0" w:space="0" w:color="auto"/>
        <w:right w:val="none" w:sz="0" w:space="0" w:color="auto"/>
      </w:divBdr>
    </w:div>
    <w:div w:id="798298960">
      <w:marLeft w:val="0"/>
      <w:marRight w:val="0"/>
      <w:marTop w:val="10"/>
      <w:marBottom w:val="10"/>
      <w:divBdr>
        <w:top w:val="none" w:sz="0" w:space="0" w:color="auto"/>
        <w:left w:val="none" w:sz="0" w:space="0" w:color="auto"/>
        <w:bottom w:val="none" w:sz="0" w:space="0" w:color="auto"/>
        <w:right w:val="none" w:sz="0" w:space="0" w:color="auto"/>
      </w:divBdr>
    </w:div>
    <w:div w:id="840780564">
      <w:marLeft w:val="0"/>
      <w:marRight w:val="0"/>
      <w:marTop w:val="10"/>
      <w:marBottom w:val="10"/>
      <w:divBdr>
        <w:top w:val="none" w:sz="0" w:space="0" w:color="auto"/>
        <w:left w:val="none" w:sz="0" w:space="0" w:color="auto"/>
        <w:bottom w:val="none" w:sz="0" w:space="0" w:color="auto"/>
        <w:right w:val="none" w:sz="0" w:space="0" w:color="auto"/>
      </w:divBdr>
    </w:div>
    <w:div w:id="854032312">
      <w:marLeft w:val="0"/>
      <w:marRight w:val="720"/>
      <w:marTop w:val="10"/>
      <w:marBottom w:val="10"/>
      <w:divBdr>
        <w:top w:val="none" w:sz="0" w:space="0" w:color="auto"/>
        <w:left w:val="none" w:sz="0" w:space="0" w:color="auto"/>
        <w:bottom w:val="none" w:sz="0" w:space="0" w:color="auto"/>
        <w:right w:val="none" w:sz="0" w:space="0" w:color="auto"/>
      </w:divBdr>
    </w:div>
    <w:div w:id="884410526">
      <w:marLeft w:val="0"/>
      <w:marRight w:val="0"/>
      <w:marTop w:val="10"/>
      <w:marBottom w:val="10"/>
      <w:divBdr>
        <w:top w:val="none" w:sz="0" w:space="0" w:color="auto"/>
        <w:left w:val="none" w:sz="0" w:space="0" w:color="auto"/>
        <w:bottom w:val="none" w:sz="0" w:space="0" w:color="auto"/>
        <w:right w:val="none" w:sz="0" w:space="0" w:color="auto"/>
      </w:divBdr>
    </w:div>
    <w:div w:id="899245110">
      <w:marLeft w:val="0"/>
      <w:marRight w:val="720"/>
      <w:marTop w:val="10"/>
      <w:marBottom w:val="10"/>
      <w:divBdr>
        <w:top w:val="none" w:sz="0" w:space="0" w:color="auto"/>
        <w:left w:val="none" w:sz="0" w:space="0" w:color="auto"/>
        <w:bottom w:val="none" w:sz="0" w:space="0" w:color="auto"/>
        <w:right w:val="none" w:sz="0" w:space="0" w:color="auto"/>
      </w:divBdr>
    </w:div>
    <w:div w:id="903953397">
      <w:marLeft w:val="0"/>
      <w:marRight w:val="0"/>
      <w:marTop w:val="10"/>
      <w:marBottom w:val="10"/>
      <w:divBdr>
        <w:top w:val="none" w:sz="0" w:space="0" w:color="auto"/>
        <w:left w:val="none" w:sz="0" w:space="0" w:color="auto"/>
        <w:bottom w:val="none" w:sz="0" w:space="0" w:color="auto"/>
        <w:right w:val="none" w:sz="0" w:space="0" w:color="auto"/>
      </w:divBdr>
    </w:div>
    <w:div w:id="908537413">
      <w:marLeft w:val="0"/>
      <w:marRight w:val="0"/>
      <w:marTop w:val="10"/>
      <w:marBottom w:val="10"/>
      <w:divBdr>
        <w:top w:val="none" w:sz="0" w:space="0" w:color="auto"/>
        <w:left w:val="none" w:sz="0" w:space="0" w:color="auto"/>
        <w:bottom w:val="none" w:sz="0" w:space="0" w:color="auto"/>
        <w:right w:val="none" w:sz="0" w:space="0" w:color="auto"/>
      </w:divBdr>
    </w:div>
    <w:div w:id="911894256">
      <w:marLeft w:val="0"/>
      <w:marRight w:val="720"/>
      <w:marTop w:val="10"/>
      <w:marBottom w:val="10"/>
      <w:divBdr>
        <w:top w:val="none" w:sz="0" w:space="0" w:color="auto"/>
        <w:left w:val="none" w:sz="0" w:space="0" w:color="auto"/>
        <w:bottom w:val="none" w:sz="0" w:space="0" w:color="auto"/>
        <w:right w:val="none" w:sz="0" w:space="0" w:color="auto"/>
      </w:divBdr>
    </w:div>
    <w:div w:id="984550204">
      <w:marLeft w:val="0"/>
      <w:marRight w:val="0"/>
      <w:marTop w:val="10"/>
      <w:marBottom w:val="10"/>
      <w:divBdr>
        <w:top w:val="none" w:sz="0" w:space="0" w:color="auto"/>
        <w:left w:val="none" w:sz="0" w:space="0" w:color="auto"/>
        <w:bottom w:val="none" w:sz="0" w:space="0" w:color="auto"/>
        <w:right w:val="none" w:sz="0" w:space="0" w:color="auto"/>
      </w:divBdr>
    </w:div>
    <w:div w:id="1004473754">
      <w:marLeft w:val="0"/>
      <w:marRight w:val="0"/>
      <w:marTop w:val="10"/>
      <w:marBottom w:val="10"/>
      <w:divBdr>
        <w:top w:val="none" w:sz="0" w:space="0" w:color="auto"/>
        <w:left w:val="none" w:sz="0" w:space="0" w:color="auto"/>
        <w:bottom w:val="none" w:sz="0" w:space="0" w:color="auto"/>
        <w:right w:val="none" w:sz="0" w:space="0" w:color="auto"/>
      </w:divBdr>
    </w:div>
    <w:div w:id="1075054671">
      <w:marLeft w:val="0"/>
      <w:marRight w:val="0"/>
      <w:marTop w:val="10"/>
      <w:marBottom w:val="10"/>
      <w:divBdr>
        <w:top w:val="none" w:sz="0" w:space="0" w:color="auto"/>
        <w:left w:val="none" w:sz="0" w:space="0" w:color="auto"/>
        <w:bottom w:val="none" w:sz="0" w:space="0" w:color="auto"/>
        <w:right w:val="none" w:sz="0" w:space="0" w:color="auto"/>
      </w:divBdr>
    </w:div>
    <w:div w:id="1135874564">
      <w:marLeft w:val="0"/>
      <w:marRight w:val="0"/>
      <w:marTop w:val="10"/>
      <w:marBottom w:val="10"/>
      <w:divBdr>
        <w:top w:val="none" w:sz="0" w:space="0" w:color="auto"/>
        <w:left w:val="none" w:sz="0" w:space="0" w:color="auto"/>
        <w:bottom w:val="none" w:sz="0" w:space="0" w:color="auto"/>
        <w:right w:val="none" w:sz="0" w:space="0" w:color="auto"/>
      </w:divBdr>
    </w:div>
    <w:div w:id="1146318537">
      <w:marLeft w:val="0"/>
      <w:marRight w:val="0"/>
      <w:marTop w:val="10"/>
      <w:marBottom w:val="10"/>
      <w:divBdr>
        <w:top w:val="none" w:sz="0" w:space="0" w:color="auto"/>
        <w:left w:val="none" w:sz="0" w:space="0" w:color="auto"/>
        <w:bottom w:val="none" w:sz="0" w:space="0" w:color="auto"/>
        <w:right w:val="none" w:sz="0" w:space="0" w:color="auto"/>
      </w:divBdr>
    </w:div>
    <w:div w:id="1205370635">
      <w:marLeft w:val="0"/>
      <w:marRight w:val="0"/>
      <w:marTop w:val="10"/>
      <w:marBottom w:val="10"/>
      <w:divBdr>
        <w:top w:val="none" w:sz="0" w:space="0" w:color="auto"/>
        <w:left w:val="none" w:sz="0" w:space="0" w:color="auto"/>
        <w:bottom w:val="none" w:sz="0" w:space="0" w:color="auto"/>
        <w:right w:val="none" w:sz="0" w:space="0" w:color="auto"/>
      </w:divBdr>
    </w:div>
    <w:div w:id="1205945075">
      <w:marLeft w:val="0"/>
      <w:marRight w:val="0"/>
      <w:marTop w:val="10"/>
      <w:marBottom w:val="10"/>
      <w:divBdr>
        <w:top w:val="none" w:sz="0" w:space="0" w:color="auto"/>
        <w:left w:val="none" w:sz="0" w:space="0" w:color="auto"/>
        <w:bottom w:val="none" w:sz="0" w:space="0" w:color="auto"/>
        <w:right w:val="none" w:sz="0" w:space="0" w:color="auto"/>
      </w:divBdr>
    </w:div>
    <w:div w:id="1208494268">
      <w:marLeft w:val="0"/>
      <w:marRight w:val="0"/>
      <w:marTop w:val="10"/>
      <w:marBottom w:val="10"/>
      <w:divBdr>
        <w:top w:val="none" w:sz="0" w:space="0" w:color="auto"/>
        <w:left w:val="none" w:sz="0" w:space="0" w:color="auto"/>
        <w:bottom w:val="none" w:sz="0" w:space="0" w:color="auto"/>
        <w:right w:val="none" w:sz="0" w:space="0" w:color="auto"/>
      </w:divBdr>
    </w:div>
    <w:div w:id="1260680134">
      <w:marLeft w:val="0"/>
      <w:marRight w:val="0"/>
      <w:marTop w:val="10"/>
      <w:marBottom w:val="10"/>
      <w:divBdr>
        <w:top w:val="none" w:sz="0" w:space="0" w:color="auto"/>
        <w:left w:val="none" w:sz="0" w:space="0" w:color="auto"/>
        <w:bottom w:val="none" w:sz="0" w:space="0" w:color="auto"/>
        <w:right w:val="none" w:sz="0" w:space="0" w:color="auto"/>
      </w:divBdr>
    </w:div>
    <w:div w:id="1423988064">
      <w:marLeft w:val="0"/>
      <w:marRight w:val="0"/>
      <w:marTop w:val="10"/>
      <w:marBottom w:val="10"/>
      <w:divBdr>
        <w:top w:val="none" w:sz="0" w:space="0" w:color="auto"/>
        <w:left w:val="none" w:sz="0" w:space="0" w:color="auto"/>
        <w:bottom w:val="none" w:sz="0" w:space="0" w:color="auto"/>
        <w:right w:val="none" w:sz="0" w:space="0" w:color="auto"/>
      </w:divBdr>
    </w:div>
    <w:div w:id="1434209893">
      <w:marLeft w:val="0"/>
      <w:marRight w:val="0"/>
      <w:marTop w:val="10"/>
      <w:marBottom w:val="10"/>
      <w:divBdr>
        <w:top w:val="none" w:sz="0" w:space="0" w:color="auto"/>
        <w:left w:val="none" w:sz="0" w:space="0" w:color="auto"/>
        <w:bottom w:val="none" w:sz="0" w:space="0" w:color="auto"/>
        <w:right w:val="none" w:sz="0" w:space="0" w:color="auto"/>
      </w:divBdr>
    </w:div>
    <w:div w:id="1434326860">
      <w:marLeft w:val="0"/>
      <w:marRight w:val="0"/>
      <w:marTop w:val="10"/>
      <w:marBottom w:val="10"/>
      <w:divBdr>
        <w:top w:val="none" w:sz="0" w:space="0" w:color="auto"/>
        <w:left w:val="none" w:sz="0" w:space="0" w:color="auto"/>
        <w:bottom w:val="none" w:sz="0" w:space="0" w:color="auto"/>
        <w:right w:val="none" w:sz="0" w:space="0" w:color="auto"/>
      </w:divBdr>
    </w:div>
    <w:div w:id="1516724796">
      <w:marLeft w:val="0"/>
      <w:marRight w:val="720"/>
      <w:marTop w:val="10"/>
      <w:marBottom w:val="10"/>
      <w:divBdr>
        <w:top w:val="none" w:sz="0" w:space="0" w:color="auto"/>
        <w:left w:val="none" w:sz="0" w:space="0" w:color="auto"/>
        <w:bottom w:val="none" w:sz="0" w:space="0" w:color="auto"/>
        <w:right w:val="none" w:sz="0" w:space="0" w:color="auto"/>
      </w:divBdr>
    </w:div>
    <w:div w:id="1537235791">
      <w:marLeft w:val="0"/>
      <w:marRight w:val="0"/>
      <w:marTop w:val="10"/>
      <w:marBottom w:val="10"/>
      <w:divBdr>
        <w:top w:val="none" w:sz="0" w:space="0" w:color="auto"/>
        <w:left w:val="none" w:sz="0" w:space="0" w:color="auto"/>
        <w:bottom w:val="none" w:sz="0" w:space="0" w:color="auto"/>
        <w:right w:val="none" w:sz="0" w:space="0" w:color="auto"/>
      </w:divBdr>
    </w:div>
    <w:div w:id="1678263499">
      <w:marLeft w:val="0"/>
      <w:marRight w:val="0"/>
      <w:marTop w:val="10"/>
      <w:marBottom w:val="10"/>
      <w:divBdr>
        <w:top w:val="none" w:sz="0" w:space="0" w:color="auto"/>
        <w:left w:val="none" w:sz="0" w:space="0" w:color="auto"/>
        <w:bottom w:val="none" w:sz="0" w:space="0" w:color="auto"/>
        <w:right w:val="none" w:sz="0" w:space="0" w:color="auto"/>
      </w:divBdr>
    </w:div>
    <w:div w:id="1717506341">
      <w:marLeft w:val="0"/>
      <w:marRight w:val="0"/>
      <w:marTop w:val="10"/>
      <w:marBottom w:val="10"/>
      <w:divBdr>
        <w:top w:val="none" w:sz="0" w:space="0" w:color="auto"/>
        <w:left w:val="none" w:sz="0" w:space="0" w:color="auto"/>
        <w:bottom w:val="none" w:sz="0" w:space="0" w:color="auto"/>
        <w:right w:val="none" w:sz="0" w:space="0" w:color="auto"/>
      </w:divBdr>
    </w:div>
    <w:div w:id="1719815476">
      <w:marLeft w:val="0"/>
      <w:marRight w:val="0"/>
      <w:marTop w:val="10"/>
      <w:marBottom w:val="10"/>
      <w:divBdr>
        <w:top w:val="none" w:sz="0" w:space="0" w:color="auto"/>
        <w:left w:val="none" w:sz="0" w:space="0" w:color="auto"/>
        <w:bottom w:val="none" w:sz="0" w:space="0" w:color="auto"/>
        <w:right w:val="none" w:sz="0" w:space="0" w:color="auto"/>
      </w:divBdr>
    </w:div>
    <w:div w:id="1720129279">
      <w:marLeft w:val="0"/>
      <w:marRight w:val="0"/>
      <w:marTop w:val="10"/>
      <w:marBottom w:val="10"/>
      <w:divBdr>
        <w:top w:val="none" w:sz="0" w:space="0" w:color="auto"/>
        <w:left w:val="none" w:sz="0" w:space="0" w:color="auto"/>
        <w:bottom w:val="none" w:sz="0" w:space="0" w:color="auto"/>
        <w:right w:val="none" w:sz="0" w:space="0" w:color="auto"/>
      </w:divBdr>
    </w:div>
    <w:div w:id="1747219554">
      <w:marLeft w:val="0"/>
      <w:marRight w:val="0"/>
      <w:marTop w:val="10"/>
      <w:marBottom w:val="10"/>
      <w:divBdr>
        <w:top w:val="none" w:sz="0" w:space="0" w:color="auto"/>
        <w:left w:val="none" w:sz="0" w:space="0" w:color="auto"/>
        <w:bottom w:val="none" w:sz="0" w:space="0" w:color="auto"/>
        <w:right w:val="none" w:sz="0" w:space="0" w:color="auto"/>
      </w:divBdr>
    </w:div>
    <w:div w:id="1765416716">
      <w:marLeft w:val="0"/>
      <w:marRight w:val="0"/>
      <w:marTop w:val="10"/>
      <w:marBottom w:val="10"/>
      <w:divBdr>
        <w:top w:val="none" w:sz="0" w:space="0" w:color="auto"/>
        <w:left w:val="none" w:sz="0" w:space="0" w:color="auto"/>
        <w:bottom w:val="none" w:sz="0" w:space="0" w:color="auto"/>
        <w:right w:val="none" w:sz="0" w:space="0" w:color="auto"/>
      </w:divBdr>
    </w:div>
    <w:div w:id="1856917650">
      <w:marLeft w:val="0"/>
      <w:marRight w:val="0"/>
      <w:marTop w:val="10"/>
      <w:marBottom w:val="10"/>
      <w:divBdr>
        <w:top w:val="none" w:sz="0" w:space="0" w:color="auto"/>
        <w:left w:val="none" w:sz="0" w:space="0" w:color="auto"/>
        <w:bottom w:val="none" w:sz="0" w:space="0" w:color="auto"/>
        <w:right w:val="none" w:sz="0" w:space="0" w:color="auto"/>
      </w:divBdr>
    </w:div>
    <w:div w:id="1902980918">
      <w:marLeft w:val="0"/>
      <w:marRight w:val="0"/>
      <w:marTop w:val="10"/>
      <w:marBottom w:val="10"/>
      <w:divBdr>
        <w:top w:val="none" w:sz="0" w:space="0" w:color="auto"/>
        <w:left w:val="none" w:sz="0" w:space="0" w:color="auto"/>
        <w:bottom w:val="none" w:sz="0" w:space="0" w:color="auto"/>
        <w:right w:val="none" w:sz="0" w:space="0" w:color="auto"/>
      </w:divBdr>
    </w:div>
    <w:div w:id="1936282963">
      <w:marLeft w:val="0"/>
      <w:marRight w:val="0"/>
      <w:marTop w:val="10"/>
      <w:marBottom w:val="10"/>
      <w:divBdr>
        <w:top w:val="none" w:sz="0" w:space="0" w:color="auto"/>
        <w:left w:val="none" w:sz="0" w:space="0" w:color="auto"/>
        <w:bottom w:val="none" w:sz="0" w:space="0" w:color="auto"/>
        <w:right w:val="none" w:sz="0" w:space="0" w:color="auto"/>
      </w:divBdr>
    </w:div>
    <w:div w:id="1990011537">
      <w:marLeft w:val="0"/>
      <w:marRight w:val="0"/>
      <w:marTop w:val="10"/>
      <w:marBottom w:val="10"/>
      <w:divBdr>
        <w:top w:val="none" w:sz="0" w:space="0" w:color="auto"/>
        <w:left w:val="none" w:sz="0" w:space="0" w:color="auto"/>
        <w:bottom w:val="none" w:sz="0" w:space="0" w:color="auto"/>
        <w:right w:val="none" w:sz="0" w:space="0" w:color="auto"/>
      </w:divBdr>
    </w:div>
    <w:div w:id="2001422696">
      <w:marLeft w:val="0"/>
      <w:marRight w:val="0"/>
      <w:marTop w:val="10"/>
      <w:marBottom w:val="10"/>
      <w:divBdr>
        <w:top w:val="none" w:sz="0" w:space="0" w:color="auto"/>
        <w:left w:val="none" w:sz="0" w:space="0" w:color="auto"/>
        <w:bottom w:val="none" w:sz="0" w:space="0" w:color="auto"/>
        <w:right w:val="none" w:sz="0" w:space="0" w:color="auto"/>
      </w:divBdr>
    </w:div>
    <w:div w:id="2085756931">
      <w:marLeft w:val="0"/>
      <w:marRight w:val="0"/>
      <w:marTop w:val="10"/>
      <w:marBottom w:val="10"/>
      <w:divBdr>
        <w:top w:val="none" w:sz="0" w:space="0" w:color="auto"/>
        <w:left w:val="none" w:sz="0" w:space="0" w:color="auto"/>
        <w:bottom w:val="none" w:sz="0" w:space="0" w:color="auto"/>
        <w:right w:val="none" w:sz="0" w:space="0" w:color="auto"/>
      </w:divBdr>
    </w:div>
    <w:div w:id="2128236572">
      <w:marLeft w:val="0"/>
      <w:marRight w:val="0"/>
      <w:marTop w:val="10"/>
      <w:marBottom w:val="10"/>
      <w:divBdr>
        <w:top w:val="none" w:sz="0" w:space="0" w:color="auto"/>
        <w:left w:val="none" w:sz="0" w:space="0" w:color="auto"/>
        <w:bottom w:val="none" w:sz="0" w:space="0" w:color="auto"/>
        <w:right w:val="none" w:sz="0" w:space="0" w:color="auto"/>
      </w:divBdr>
    </w:div>
    <w:div w:id="2130393389">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1305</Words>
  <Characters>7445</Characters>
  <Application>Microsoft Office Word</Application>
  <DocSecurity>0</DocSecurity>
  <Lines>62</Lines>
  <Paragraphs>17</Paragraphs>
  <ScaleCrop>false</ScaleCrop>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2021-12-15T08:46:00Z</dcterms:created>
  <dcterms:modified xsi:type="dcterms:W3CDTF">2021-12-30T04:18:00Z</dcterms:modified>
</cp:coreProperties>
</file>