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BB0" w:rsidRDefault="00A97C2B">
      <w:pPr>
        <w:spacing w:line="500" w:lineRule="atLeast"/>
        <w:jc w:val="center"/>
        <w:divId w:val="1955936867"/>
        <w:rPr>
          <w:rFonts w:ascii="黑体" w:eastAsia="黑体" w:hAnsi="黑体"/>
          <w:sz w:val="36"/>
          <w:szCs w:val="36"/>
        </w:rPr>
      </w:pPr>
      <w:r>
        <w:rPr>
          <w:rFonts w:ascii="黑体" w:eastAsia="黑体" w:hAnsi="黑体" w:hint="eastAsia"/>
          <w:sz w:val="36"/>
          <w:szCs w:val="36"/>
        </w:rPr>
        <w:t>浙江省</w:t>
      </w:r>
      <w:bookmarkStart w:id="0" w:name="_GoBack"/>
      <w:bookmarkEnd w:id="0"/>
      <w:r w:rsidR="00C118B1">
        <w:rPr>
          <w:rFonts w:ascii="黑体" w:eastAsia="黑体" w:hAnsi="黑体" w:hint="eastAsia"/>
          <w:sz w:val="36"/>
          <w:szCs w:val="36"/>
        </w:rPr>
        <w:t>嘉兴市秀洲区人民法院</w:t>
      </w:r>
    </w:p>
    <w:p w:rsidR="00582BB0" w:rsidRDefault="00C118B1">
      <w:pPr>
        <w:spacing w:line="500" w:lineRule="atLeast"/>
        <w:jc w:val="center"/>
        <w:divId w:val="119149745"/>
        <w:rPr>
          <w:rFonts w:ascii="黑体" w:eastAsia="黑体" w:hAnsi="黑体"/>
          <w:sz w:val="36"/>
          <w:szCs w:val="36"/>
        </w:rPr>
      </w:pPr>
      <w:r>
        <w:rPr>
          <w:rFonts w:ascii="黑体" w:eastAsia="黑体" w:hAnsi="黑体" w:hint="eastAsia"/>
          <w:sz w:val="36"/>
          <w:szCs w:val="36"/>
        </w:rPr>
        <w:t>民 事 判 决 书</w:t>
      </w:r>
    </w:p>
    <w:p w:rsidR="00582BB0" w:rsidRDefault="00C118B1">
      <w:pPr>
        <w:spacing w:line="500" w:lineRule="atLeast"/>
        <w:jc w:val="right"/>
        <w:divId w:val="1255089734"/>
        <w:rPr>
          <w:sz w:val="30"/>
          <w:szCs w:val="30"/>
        </w:rPr>
      </w:pPr>
      <w:r>
        <w:rPr>
          <w:rFonts w:hint="eastAsia"/>
          <w:sz w:val="30"/>
          <w:szCs w:val="30"/>
        </w:rPr>
        <w:t>（2017）浙0411民初1856号</w:t>
      </w:r>
    </w:p>
    <w:p w:rsidR="00582BB0" w:rsidRDefault="00C118B1">
      <w:pPr>
        <w:spacing w:line="500" w:lineRule="atLeast"/>
        <w:ind w:firstLine="600"/>
        <w:divId w:val="1320503194"/>
        <w:rPr>
          <w:sz w:val="30"/>
          <w:szCs w:val="30"/>
        </w:rPr>
      </w:pPr>
      <w:r>
        <w:rPr>
          <w:rFonts w:hint="eastAsia"/>
          <w:sz w:val="30"/>
          <w:szCs w:val="30"/>
        </w:rPr>
        <w:t>原告：嘉兴华电自动化科技有限公司。住所地：浙江省嘉兴市秀洲区新塍镇兴镇路52号。统一社会信用代码：91330411066944493L。</w:t>
      </w:r>
    </w:p>
    <w:p w:rsidR="00582BB0" w:rsidRDefault="00C118B1">
      <w:pPr>
        <w:spacing w:line="500" w:lineRule="atLeast"/>
        <w:ind w:firstLine="600"/>
        <w:divId w:val="256409408"/>
        <w:rPr>
          <w:sz w:val="30"/>
          <w:szCs w:val="30"/>
        </w:rPr>
      </w:pPr>
      <w:r>
        <w:rPr>
          <w:rFonts w:hint="eastAsia"/>
          <w:sz w:val="30"/>
          <w:szCs w:val="30"/>
        </w:rPr>
        <w:t>法定代表人：吴焕栋，执行董事。</w:t>
      </w:r>
    </w:p>
    <w:p w:rsidR="00582BB0" w:rsidRDefault="00C118B1">
      <w:pPr>
        <w:spacing w:line="500" w:lineRule="atLeast"/>
        <w:ind w:firstLine="600"/>
        <w:divId w:val="1854342853"/>
        <w:rPr>
          <w:sz w:val="30"/>
          <w:szCs w:val="30"/>
        </w:rPr>
      </w:pPr>
      <w:r>
        <w:rPr>
          <w:rFonts w:hint="eastAsia"/>
          <w:sz w:val="30"/>
          <w:szCs w:val="30"/>
        </w:rPr>
        <w:t>原告：吴焕栋，男，1986年8月10日出生，汉族，住浙江省嘉兴市南湖区。</w:t>
      </w:r>
    </w:p>
    <w:p w:rsidR="00582BB0" w:rsidRDefault="00C118B1">
      <w:pPr>
        <w:spacing w:line="500" w:lineRule="atLeast"/>
        <w:ind w:firstLine="600"/>
        <w:divId w:val="1316034444"/>
        <w:rPr>
          <w:sz w:val="30"/>
          <w:szCs w:val="30"/>
        </w:rPr>
      </w:pPr>
      <w:r>
        <w:rPr>
          <w:rFonts w:hint="eastAsia"/>
          <w:sz w:val="30"/>
          <w:szCs w:val="30"/>
        </w:rPr>
        <w:t>原告：王伟，男，1964年2月1日出生，汉族，住安徽省定远县。</w:t>
      </w:r>
    </w:p>
    <w:p w:rsidR="00582BB0" w:rsidRDefault="00C118B1">
      <w:pPr>
        <w:spacing w:line="500" w:lineRule="atLeast"/>
        <w:ind w:firstLine="600"/>
        <w:divId w:val="1436171674"/>
        <w:rPr>
          <w:sz w:val="30"/>
          <w:szCs w:val="30"/>
        </w:rPr>
      </w:pPr>
      <w:r>
        <w:rPr>
          <w:rFonts w:hint="eastAsia"/>
          <w:sz w:val="30"/>
          <w:szCs w:val="30"/>
        </w:rPr>
        <w:t>原告：张琳，女，1981年12月5日出生，汉族，住江苏省徐州市泉山区。</w:t>
      </w:r>
    </w:p>
    <w:p w:rsidR="00582BB0" w:rsidRDefault="00C118B1">
      <w:pPr>
        <w:spacing w:line="500" w:lineRule="atLeast"/>
        <w:ind w:firstLine="600"/>
        <w:divId w:val="1633513707"/>
        <w:rPr>
          <w:sz w:val="30"/>
          <w:szCs w:val="30"/>
        </w:rPr>
      </w:pPr>
      <w:r>
        <w:rPr>
          <w:rFonts w:hint="eastAsia"/>
          <w:sz w:val="30"/>
          <w:szCs w:val="30"/>
        </w:rPr>
        <w:t>四原告的委托诉讼代理人（特别授权代理）：吴秋平，浙江力协律师事务所律师。</w:t>
      </w:r>
    </w:p>
    <w:p w:rsidR="00582BB0" w:rsidRDefault="00C118B1">
      <w:pPr>
        <w:spacing w:line="500" w:lineRule="atLeast"/>
        <w:ind w:firstLine="600"/>
        <w:divId w:val="573317339"/>
        <w:rPr>
          <w:sz w:val="30"/>
          <w:szCs w:val="30"/>
        </w:rPr>
      </w:pPr>
      <w:r>
        <w:rPr>
          <w:rFonts w:hint="eastAsia"/>
          <w:sz w:val="30"/>
          <w:szCs w:val="30"/>
        </w:rPr>
        <w:t>被告：李秋生，男，1978年7月3日出生，汉族，户籍所在地：湖北省通城县，现住江苏省昆山市。</w:t>
      </w:r>
    </w:p>
    <w:p w:rsidR="00582BB0" w:rsidRDefault="00C118B1">
      <w:pPr>
        <w:spacing w:line="500" w:lineRule="atLeast"/>
        <w:ind w:firstLine="600"/>
        <w:divId w:val="2089619605"/>
        <w:rPr>
          <w:sz w:val="30"/>
          <w:szCs w:val="30"/>
        </w:rPr>
      </w:pPr>
      <w:r>
        <w:rPr>
          <w:rFonts w:hint="eastAsia"/>
          <w:sz w:val="30"/>
          <w:szCs w:val="30"/>
        </w:rPr>
        <w:t>委托诉讼代理人（特别授权代理）：胡伟雄，江苏誉腾律师事务所律师。</w:t>
      </w:r>
    </w:p>
    <w:p w:rsidR="00582BB0" w:rsidRDefault="00C118B1">
      <w:pPr>
        <w:spacing w:line="500" w:lineRule="atLeast"/>
        <w:ind w:firstLine="600"/>
        <w:divId w:val="932129929"/>
        <w:rPr>
          <w:sz w:val="30"/>
          <w:szCs w:val="30"/>
        </w:rPr>
      </w:pPr>
      <w:r>
        <w:rPr>
          <w:rFonts w:hint="eastAsia"/>
          <w:sz w:val="30"/>
          <w:szCs w:val="30"/>
        </w:rPr>
        <w:t>被告：上海研征智控设备有限公司。住所地：上海市松江区文翔路218号1楼1区114室。统一社会信用代码：91310117MA1J1DPG7U。</w:t>
      </w:r>
    </w:p>
    <w:p w:rsidR="00582BB0" w:rsidRDefault="00C118B1">
      <w:pPr>
        <w:spacing w:line="500" w:lineRule="atLeast"/>
        <w:ind w:firstLine="600"/>
        <w:divId w:val="327904575"/>
        <w:rPr>
          <w:sz w:val="30"/>
          <w:szCs w:val="30"/>
        </w:rPr>
      </w:pPr>
      <w:r>
        <w:rPr>
          <w:rFonts w:hint="eastAsia"/>
          <w:sz w:val="30"/>
          <w:szCs w:val="30"/>
        </w:rPr>
        <w:t>法定代表人：潘丽霞。</w:t>
      </w:r>
    </w:p>
    <w:p w:rsidR="00582BB0" w:rsidRDefault="00C118B1">
      <w:pPr>
        <w:spacing w:line="500" w:lineRule="atLeast"/>
        <w:ind w:firstLine="600"/>
        <w:divId w:val="1128090266"/>
        <w:rPr>
          <w:sz w:val="30"/>
          <w:szCs w:val="30"/>
        </w:rPr>
      </w:pPr>
      <w:r>
        <w:rPr>
          <w:rFonts w:hint="eastAsia"/>
          <w:sz w:val="30"/>
          <w:szCs w:val="30"/>
        </w:rPr>
        <w:t>原告嘉兴华电自动化科技有限公司（以下简称华电公司）、吴焕栋、王伟、张琳与被告李秋生、上海研征智控设备有限公司（以下简称研征公司）损害公司利益责任纠纷一案，本院于2017年5月17日受理后，依法由审判员吴海峰独任审</w:t>
      </w:r>
      <w:r>
        <w:rPr>
          <w:rFonts w:hint="eastAsia"/>
          <w:sz w:val="30"/>
          <w:szCs w:val="30"/>
        </w:rPr>
        <w:lastRenderedPageBreak/>
        <w:t>判，于2017年6月12日及同月30日两次公开开庭进行审理，四原告的委托诉讼代理人吴秋平、被告李秋生的委托诉讼代理人胡伟雄到庭参加诉讼，被告研征公司经本院传票传唤无正当理由拒不到庭。本案现已审理终结。</w:t>
      </w:r>
    </w:p>
    <w:p w:rsidR="00582BB0" w:rsidRDefault="00C118B1">
      <w:pPr>
        <w:spacing w:line="500" w:lineRule="atLeast"/>
        <w:ind w:firstLine="600"/>
        <w:divId w:val="98764322"/>
        <w:rPr>
          <w:sz w:val="30"/>
          <w:szCs w:val="30"/>
        </w:rPr>
      </w:pPr>
      <w:r>
        <w:rPr>
          <w:rFonts w:hint="eastAsia"/>
          <w:sz w:val="30"/>
          <w:szCs w:val="30"/>
        </w:rPr>
        <w:t>四原告提出诉讼请求：判决两被告共同赔偿原告华电公司损失50万元（即被告研征公司的收益视为华电公司可得利益损失）。事实和理由：2013年4月26日华电公司成立，主要经营自动化控制设备、消防电器控制备等智能设备的研发、生产、销售、维修、安装等，股东为嘉兴市华特机电有限公司、李秋生、于艳平，股权占比分别为40%、30%、30%；2015年4月22日股东变更为嘉兴市华特机电有限公司、李秋生，股权占比分别为57%、43%；2015年9月15日华电公司实行重组，重组后的股东为吴焕栋、王伟、李秋生、张琳，股权占比分别为40%、30%、20%、10%。四股东签订《嘉兴华电自动化科技有限公司重组协议书》（以下简称重组协议书），约定：吴焕栋为执行董事，王伟为监事，李秋生为生产厂长，张琳为公司总经理助理。同时约定：出资方不得自营或者同他人重组经营与本重组企业相竞争的业务，出资方不得从事损害本重组企业利益的活动；任何一方违反本协议，应当依法承担违约责任；给公司或其他方造成损失的，应当足额赔偿，等（详见重组协议书）。2015年9月22日办理核准变更登记。被告李秋生自签订重组协议后，经常无故不来上班，不全面履行生产厂长职责，并于2016年6月17日出资与他人设立研征公司，从事类似华电公司经营范围的同类业务，其行为违反公司法和重组协议书有关竞业禁止义务，损害华电公司及其他股东的合法权益。故提起如上诉讼。</w:t>
      </w:r>
    </w:p>
    <w:p w:rsidR="00582BB0" w:rsidRDefault="00C118B1">
      <w:pPr>
        <w:spacing w:line="500" w:lineRule="atLeast"/>
        <w:ind w:firstLine="600"/>
        <w:divId w:val="1309746804"/>
        <w:rPr>
          <w:sz w:val="30"/>
          <w:szCs w:val="30"/>
        </w:rPr>
      </w:pPr>
      <w:r>
        <w:rPr>
          <w:rFonts w:hint="eastAsia"/>
          <w:sz w:val="30"/>
          <w:szCs w:val="30"/>
        </w:rPr>
        <w:lastRenderedPageBreak/>
        <w:t>被告李秋生答辩称：1、李秋生不是华电公司的董事和高级管理人员，不是公司法规定的归入权诉讼的适格被告。而且，李秋生在2016年2月从华电公司离职，同年6月后应华电公司要求办理相关交接手续，同年12月份华电公司给李秋生办理了相应的退保手续，双方之间的劳动合同关系已经解除。2、李秋生也没有实际经营研征公司，故不应承担归入责任。3、原告没有证据证明研征公司的赢利情况。根据原告提供的证据，研征公司没有利润，而归入权的前提是有获益。综上，请求驳回原告的诉讼请求。</w:t>
      </w:r>
    </w:p>
    <w:p w:rsidR="00582BB0" w:rsidRDefault="00C118B1">
      <w:pPr>
        <w:spacing w:line="500" w:lineRule="atLeast"/>
        <w:ind w:firstLine="600"/>
        <w:divId w:val="817379021"/>
        <w:rPr>
          <w:sz w:val="30"/>
          <w:szCs w:val="30"/>
        </w:rPr>
      </w:pPr>
      <w:r>
        <w:rPr>
          <w:rFonts w:hint="eastAsia"/>
          <w:sz w:val="30"/>
          <w:szCs w:val="30"/>
        </w:rPr>
        <w:t>被告研征公司未作答辩。</w:t>
      </w:r>
    </w:p>
    <w:p w:rsidR="00582BB0" w:rsidRDefault="00C118B1">
      <w:pPr>
        <w:spacing w:line="500" w:lineRule="atLeast"/>
        <w:ind w:firstLine="600"/>
        <w:divId w:val="2025277814"/>
        <w:rPr>
          <w:sz w:val="30"/>
          <w:szCs w:val="30"/>
        </w:rPr>
      </w:pPr>
      <w:r>
        <w:rPr>
          <w:rFonts w:hint="eastAsia"/>
          <w:sz w:val="30"/>
          <w:szCs w:val="30"/>
        </w:rPr>
        <w:t>原告提供了如下证据：</w:t>
      </w:r>
    </w:p>
    <w:p w:rsidR="00582BB0" w:rsidRDefault="00C118B1">
      <w:pPr>
        <w:spacing w:line="500" w:lineRule="atLeast"/>
        <w:ind w:firstLine="600"/>
        <w:divId w:val="1674067491"/>
        <w:rPr>
          <w:sz w:val="30"/>
          <w:szCs w:val="30"/>
        </w:rPr>
      </w:pPr>
      <w:r>
        <w:rPr>
          <w:rFonts w:hint="eastAsia"/>
          <w:sz w:val="30"/>
          <w:szCs w:val="30"/>
        </w:rPr>
        <w:t>12015年9月15日吴焕栋、王伟、李秋生、张琳签订的重组协议书一份；</w:t>
      </w:r>
    </w:p>
    <w:p w:rsidR="00582BB0" w:rsidRDefault="00C118B1">
      <w:pPr>
        <w:spacing w:line="500" w:lineRule="atLeast"/>
        <w:ind w:firstLine="600"/>
        <w:divId w:val="1450931664"/>
        <w:rPr>
          <w:sz w:val="30"/>
          <w:szCs w:val="30"/>
        </w:rPr>
      </w:pPr>
      <w:r>
        <w:rPr>
          <w:rFonts w:hint="eastAsia"/>
          <w:sz w:val="30"/>
          <w:szCs w:val="30"/>
        </w:rPr>
        <w:t>2向嘉兴市秀洲区工商行政管理局调取的华电公司的股东变更登记情况两份；</w:t>
      </w:r>
    </w:p>
    <w:p w:rsidR="00582BB0" w:rsidRDefault="00C118B1">
      <w:pPr>
        <w:spacing w:line="500" w:lineRule="atLeast"/>
        <w:ind w:firstLine="600"/>
        <w:divId w:val="1188985596"/>
        <w:rPr>
          <w:sz w:val="30"/>
          <w:szCs w:val="30"/>
        </w:rPr>
      </w:pPr>
      <w:r>
        <w:rPr>
          <w:rFonts w:hint="eastAsia"/>
          <w:sz w:val="30"/>
          <w:szCs w:val="30"/>
        </w:rPr>
        <w:t>32015年至2017年李秋生的上班时间汇总表及考勤卡各一份；</w:t>
      </w:r>
    </w:p>
    <w:p w:rsidR="00582BB0" w:rsidRDefault="00C118B1">
      <w:pPr>
        <w:spacing w:line="500" w:lineRule="atLeast"/>
        <w:ind w:firstLine="600"/>
        <w:divId w:val="1292052619"/>
        <w:rPr>
          <w:sz w:val="30"/>
          <w:szCs w:val="30"/>
        </w:rPr>
      </w:pPr>
      <w:r>
        <w:rPr>
          <w:rFonts w:hint="eastAsia"/>
          <w:sz w:val="30"/>
          <w:szCs w:val="30"/>
        </w:rPr>
        <w:t>4华电公司与上海澄德建筑技术有限公司签订的《产品生产与包销合作合同书》、联系函及通知书各一份；</w:t>
      </w:r>
    </w:p>
    <w:p w:rsidR="00582BB0" w:rsidRDefault="00C118B1">
      <w:pPr>
        <w:spacing w:line="500" w:lineRule="atLeast"/>
        <w:ind w:firstLine="600"/>
        <w:divId w:val="1906333599"/>
        <w:rPr>
          <w:sz w:val="30"/>
          <w:szCs w:val="30"/>
        </w:rPr>
      </w:pPr>
      <w:r>
        <w:rPr>
          <w:rFonts w:hint="eastAsia"/>
          <w:sz w:val="30"/>
          <w:szCs w:val="30"/>
        </w:rPr>
        <w:t>5研征公司的工商登记公示信息；</w:t>
      </w:r>
    </w:p>
    <w:p w:rsidR="00582BB0" w:rsidRDefault="00C118B1">
      <w:pPr>
        <w:spacing w:line="500" w:lineRule="atLeast"/>
        <w:ind w:firstLine="600"/>
        <w:divId w:val="127405979"/>
        <w:rPr>
          <w:sz w:val="30"/>
          <w:szCs w:val="30"/>
        </w:rPr>
      </w:pPr>
      <w:r>
        <w:rPr>
          <w:rFonts w:hint="eastAsia"/>
          <w:sz w:val="30"/>
          <w:szCs w:val="30"/>
        </w:rPr>
        <w:t>6向上海市松江区国家税务局调取的研征公司的资产负债表、利润表及现金流量表两套（2016年底及2017年4月底的各一套）。</w:t>
      </w:r>
    </w:p>
    <w:p w:rsidR="00582BB0" w:rsidRDefault="00C118B1">
      <w:pPr>
        <w:spacing w:line="500" w:lineRule="atLeast"/>
        <w:ind w:firstLine="600"/>
        <w:divId w:val="688487367"/>
        <w:rPr>
          <w:sz w:val="30"/>
          <w:szCs w:val="30"/>
        </w:rPr>
      </w:pPr>
      <w:r>
        <w:rPr>
          <w:rFonts w:hint="eastAsia"/>
          <w:sz w:val="30"/>
          <w:szCs w:val="30"/>
        </w:rPr>
        <w:t>被告李秋生提供了如下证据：</w:t>
      </w:r>
    </w:p>
    <w:p w:rsidR="00582BB0" w:rsidRDefault="00C118B1">
      <w:pPr>
        <w:spacing w:line="500" w:lineRule="atLeast"/>
        <w:ind w:firstLine="600"/>
        <w:divId w:val="680820271"/>
        <w:rPr>
          <w:sz w:val="30"/>
          <w:szCs w:val="30"/>
        </w:rPr>
      </w:pPr>
      <w:r>
        <w:rPr>
          <w:rFonts w:hint="eastAsia"/>
          <w:sz w:val="30"/>
          <w:szCs w:val="30"/>
        </w:rPr>
        <w:t>7李秋生的嘉兴市本级参保对象社会保险证明一份；</w:t>
      </w:r>
    </w:p>
    <w:p w:rsidR="00582BB0" w:rsidRDefault="00C118B1">
      <w:pPr>
        <w:spacing w:line="500" w:lineRule="atLeast"/>
        <w:ind w:firstLine="600"/>
        <w:divId w:val="1816993827"/>
        <w:rPr>
          <w:sz w:val="30"/>
          <w:szCs w:val="30"/>
        </w:rPr>
      </w:pPr>
      <w:r>
        <w:rPr>
          <w:rFonts w:hint="eastAsia"/>
          <w:sz w:val="30"/>
          <w:szCs w:val="30"/>
        </w:rPr>
        <w:t>8重组协议书一份（同原告提供的证据1）及嘉兴市华特机电有限公司的《承诺书》一份；</w:t>
      </w:r>
    </w:p>
    <w:p w:rsidR="00582BB0" w:rsidRDefault="00C118B1">
      <w:pPr>
        <w:spacing w:line="500" w:lineRule="atLeast"/>
        <w:ind w:firstLine="600"/>
        <w:divId w:val="1707290457"/>
        <w:rPr>
          <w:sz w:val="30"/>
          <w:szCs w:val="30"/>
        </w:rPr>
      </w:pPr>
      <w:r>
        <w:rPr>
          <w:rFonts w:hint="eastAsia"/>
          <w:sz w:val="30"/>
          <w:szCs w:val="30"/>
        </w:rPr>
        <w:lastRenderedPageBreak/>
        <w:t>9生产图纸及照片一组；</w:t>
      </w:r>
    </w:p>
    <w:p w:rsidR="00582BB0" w:rsidRDefault="00C118B1">
      <w:pPr>
        <w:spacing w:line="500" w:lineRule="atLeast"/>
        <w:ind w:firstLine="600"/>
        <w:divId w:val="1915118967"/>
        <w:rPr>
          <w:sz w:val="30"/>
          <w:szCs w:val="30"/>
        </w:rPr>
      </w:pPr>
      <w:r>
        <w:rPr>
          <w:rFonts w:hint="eastAsia"/>
          <w:sz w:val="30"/>
          <w:szCs w:val="30"/>
        </w:rPr>
        <w:t>10上海维帝环保科技工程有限公司的企业信用信息公示报告一份；</w:t>
      </w:r>
    </w:p>
    <w:p w:rsidR="00582BB0" w:rsidRDefault="00C118B1">
      <w:pPr>
        <w:spacing w:line="500" w:lineRule="atLeast"/>
        <w:ind w:firstLine="600"/>
        <w:divId w:val="694772817"/>
        <w:rPr>
          <w:sz w:val="30"/>
          <w:szCs w:val="30"/>
        </w:rPr>
      </w:pPr>
      <w:r>
        <w:rPr>
          <w:rFonts w:hint="eastAsia"/>
          <w:sz w:val="30"/>
          <w:szCs w:val="30"/>
        </w:rPr>
        <w:t>11《中华人民共和国消防法》、《强制性产品认证标志管理办法》、《消防产品监督管理规定》法律法规条款；</w:t>
      </w:r>
    </w:p>
    <w:p w:rsidR="00582BB0" w:rsidRDefault="00C118B1">
      <w:pPr>
        <w:spacing w:line="500" w:lineRule="atLeast"/>
        <w:ind w:firstLine="600"/>
        <w:divId w:val="639118890"/>
        <w:rPr>
          <w:sz w:val="30"/>
          <w:szCs w:val="30"/>
        </w:rPr>
      </w:pPr>
      <w:r>
        <w:rPr>
          <w:rFonts w:hint="eastAsia"/>
          <w:sz w:val="30"/>
          <w:szCs w:val="30"/>
        </w:rPr>
        <w:t>12微信聊天记录一组；</w:t>
      </w:r>
    </w:p>
    <w:p w:rsidR="00582BB0" w:rsidRDefault="00C118B1">
      <w:pPr>
        <w:spacing w:line="500" w:lineRule="atLeast"/>
        <w:ind w:firstLine="600"/>
        <w:divId w:val="421533263"/>
        <w:rPr>
          <w:sz w:val="30"/>
          <w:szCs w:val="30"/>
        </w:rPr>
      </w:pPr>
      <w:r>
        <w:rPr>
          <w:rFonts w:hint="eastAsia"/>
          <w:sz w:val="30"/>
          <w:szCs w:val="30"/>
        </w:rPr>
        <w:t>132017年4月7日的股东会会议决议，上海澄德建筑有限公司的企业信用信息公示报告一份，上海澄德建筑技术有限公司订货单及照片一组；</w:t>
      </w:r>
    </w:p>
    <w:p w:rsidR="00582BB0" w:rsidRDefault="00C118B1">
      <w:pPr>
        <w:spacing w:line="500" w:lineRule="atLeast"/>
        <w:ind w:firstLine="600"/>
        <w:divId w:val="1939675185"/>
        <w:rPr>
          <w:sz w:val="30"/>
          <w:szCs w:val="30"/>
        </w:rPr>
      </w:pPr>
      <w:r>
        <w:rPr>
          <w:rFonts w:hint="eastAsia"/>
          <w:sz w:val="30"/>
          <w:szCs w:val="30"/>
        </w:rPr>
        <w:t>14嘉兴市华尔特机电股份有限公司的变更登记情况一份。</w:t>
      </w:r>
    </w:p>
    <w:p w:rsidR="00582BB0" w:rsidRDefault="00C118B1">
      <w:pPr>
        <w:spacing w:line="500" w:lineRule="atLeast"/>
        <w:ind w:firstLine="600"/>
        <w:divId w:val="226111687"/>
        <w:rPr>
          <w:sz w:val="30"/>
          <w:szCs w:val="30"/>
        </w:rPr>
      </w:pPr>
      <w:r>
        <w:rPr>
          <w:rFonts w:hint="eastAsia"/>
          <w:sz w:val="30"/>
          <w:szCs w:val="30"/>
        </w:rPr>
        <w:t>被告研征公司未提供证据。</w:t>
      </w:r>
    </w:p>
    <w:p w:rsidR="00582BB0" w:rsidRDefault="00C118B1">
      <w:pPr>
        <w:spacing w:line="500" w:lineRule="atLeast"/>
        <w:ind w:firstLine="600"/>
        <w:divId w:val="1359811916"/>
        <w:rPr>
          <w:sz w:val="30"/>
          <w:szCs w:val="30"/>
        </w:rPr>
      </w:pPr>
      <w:r>
        <w:rPr>
          <w:rFonts w:hint="eastAsia"/>
          <w:sz w:val="30"/>
          <w:szCs w:val="30"/>
        </w:rPr>
        <w:t>被告李秋生对原告提供的证据1、2、4、5、6的真实性予以认可，但对上述证据的关联性及对原告提供的其余证据均提出不同程度的异议。原告对被告提供的证据7、8、10、11、13、14的真实性无异议，但对上述证据的关联性及对被告提供的其余证据均提出不同程度的异议。</w:t>
      </w:r>
    </w:p>
    <w:p w:rsidR="00582BB0" w:rsidRDefault="00C118B1">
      <w:pPr>
        <w:spacing w:line="500" w:lineRule="atLeast"/>
        <w:ind w:firstLine="600"/>
        <w:divId w:val="130103972"/>
        <w:rPr>
          <w:sz w:val="30"/>
          <w:szCs w:val="30"/>
        </w:rPr>
      </w:pPr>
      <w:r>
        <w:rPr>
          <w:rFonts w:hint="eastAsia"/>
          <w:sz w:val="30"/>
          <w:szCs w:val="30"/>
        </w:rPr>
        <w:t>本院对当事人提供的证据认证如下：原告提供的证据1、2、5、6及被告提供的证据7、8、14真实合法，与本案有关联，本院予以认定。原告提供的证据3、4，证明目的是李秋生经常无故不上班，不全面履行生厂长职责，与其诉讼请求之间没有联系；被告提供的证据9、10、11、12、13的证明目的是吴焕栋（代表嘉兴市华尔特机电股份有限公司）、张琳、王伟也存在违反公司法、消防法律法规的行为，与本案需要确定的李秋生是否应当承担公司法上规定的归入责任无关，故本院不予认定。</w:t>
      </w:r>
    </w:p>
    <w:p w:rsidR="00582BB0" w:rsidRDefault="00C118B1">
      <w:pPr>
        <w:spacing w:line="500" w:lineRule="atLeast"/>
        <w:ind w:firstLine="600"/>
        <w:divId w:val="1009060974"/>
        <w:rPr>
          <w:sz w:val="30"/>
          <w:szCs w:val="30"/>
        </w:rPr>
      </w:pPr>
      <w:r>
        <w:rPr>
          <w:rFonts w:hint="eastAsia"/>
          <w:sz w:val="30"/>
          <w:szCs w:val="30"/>
        </w:rPr>
        <w:t>本院认定原告起诉陈述的有关华电公司登记时间、股东变更情况、各股东股权占比情况、重组情况及重组协议的相关内</w:t>
      </w:r>
      <w:r>
        <w:rPr>
          <w:rFonts w:hint="eastAsia"/>
          <w:sz w:val="30"/>
          <w:szCs w:val="30"/>
        </w:rPr>
        <w:lastRenderedPageBreak/>
        <w:t>容，同时认定：根据证据2显示，华电公司登记的一般经营项目最终变更为：自动化控制设备、消防电器控制设备、门窗、智能门窗电动装置、智能遮阳、通风设备、高低压配电设备的研发、生产、销售、维修、安装（除承接、承修、承试电力设施）；弱电工程的施工，五金交电、机电设备的销售；从事进出口业务。2016年6月17日研征公司登记成立，股东为李秋生及其妻子潘丽霞二人，登记的经营范围为：智能控制设备、工业自动化设备、消防设备、机械设备的加工、销售、安装、维修、水电安装；五金交电销售。2017年5月2日，研征公司的股东发生变更，由原先的李秋生和潘丽霞二人变更登记为李义和潘丽霞二人。根据上海市松江区国家税务局提供的研征公司的纳税申报资料，研征公司2016年度的净利润为-75279.69元，2017年4月30日的累计净利润为-14954.14元。另，李秋生在华电公司缴纳养老保险费至2016年12月止。</w:t>
      </w:r>
    </w:p>
    <w:p w:rsidR="00582BB0" w:rsidRDefault="00C118B1">
      <w:pPr>
        <w:spacing w:line="500" w:lineRule="atLeast"/>
        <w:ind w:firstLine="600"/>
        <w:divId w:val="1696955893"/>
        <w:rPr>
          <w:sz w:val="30"/>
          <w:szCs w:val="30"/>
        </w:rPr>
      </w:pPr>
      <w:r>
        <w:rPr>
          <w:rFonts w:hint="eastAsia"/>
          <w:sz w:val="30"/>
          <w:szCs w:val="30"/>
        </w:rPr>
        <w:t>本院认为：本案原告的诉讼请求为“判决两被告赔偿化电公司损失50万元”，原告说明：研征公司的收益视为华电公司可得利益损失。可见，原告是以被告李秋生违反公司法规定的董事、高级管理人员对公司负有的勤勉和忠实义务，要求将李秋生违反上述义务而取得的收入归入华电公司。就双方争议的几个问题，本院评判如下：</w:t>
      </w:r>
    </w:p>
    <w:p w:rsidR="00582BB0" w:rsidRDefault="00C118B1">
      <w:pPr>
        <w:spacing w:line="500" w:lineRule="atLeast"/>
        <w:ind w:firstLine="600"/>
        <w:divId w:val="1419130088"/>
        <w:rPr>
          <w:sz w:val="30"/>
          <w:szCs w:val="30"/>
        </w:rPr>
      </w:pPr>
      <w:r>
        <w:rPr>
          <w:rFonts w:hint="eastAsia"/>
          <w:sz w:val="30"/>
          <w:szCs w:val="30"/>
        </w:rPr>
        <w:t>一、关于李秋生是否公司法规定的归入权诉讼案件的适格主体。我国公司法第一百四十七条规定的对公司负有勤勉和忠实义务的主体为董事、监事和高级管理人员。根据公司法第二百一十六条第一款第（一）项规定，高级管理人员亦包括财务负责人。根据重组协议书第五条之1.1华电公司各股东的分工约定，李秋生为生产厂长，其职责不仅包括生产、技术、质量等企业管理的重要方面，还包括审核与监督公司财务（保管公</w:t>
      </w:r>
      <w:r>
        <w:rPr>
          <w:rFonts w:hint="eastAsia"/>
          <w:sz w:val="30"/>
          <w:szCs w:val="30"/>
        </w:rPr>
        <w:lastRenderedPageBreak/>
        <w:t>司财务专用章），可见，李秋生是华电公司的重要的生产经营管理人员和财务负责人，是华电公司的高级管理人员，因此，李秋生是适格的归入权诉讼主体。</w:t>
      </w:r>
    </w:p>
    <w:p w:rsidR="00582BB0" w:rsidRDefault="00C118B1">
      <w:pPr>
        <w:spacing w:line="500" w:lineRule="atLeast"/>
        <w:ind w:firstLine="600"/>
        <w:divId w:val="825048254"/>
        <w:rPr>
          <w:sz w:val="30"/>
          <w:szCs w:val="30"/>
        </w:rPr>
      </w:pPr>
      <w:r>
        <w:rPr>
          <w:rFonts w:hint="eastAsia"/>
          <w:sz w:val="30"/>
          <w:szCs w:val="30"/>
        </w:rPr>
        <w:t>二、关于李秋生是否履行对华电公司的勤勉和忠实义务。（一）关于李秋生是否履行勤勉义务，因与原告的诉讼请求能否得到支持并无关系，故对相关事实本院不予评判。（二）关于李秋生是否履行忠实义务。本案中，李秋生在其于华电公司任职期间，与其妻潘丽霞成立研征公司，从研征公司与华电公司公示的工商登记信息看，二公司的经营范围在大类上确有相同之处，但二公司的主要产品是否一致，是否有竞争关系，本案中尚无法作出判断。</w:t>
      </w:r>
    </w:p>
    <w:p w:rsidR="00582BB0" w:rsidRDefault="00C118B1">
      <w:pPr>
        <w:spacing w:line="500" w:lineRule="atLeast"/>
        <w:ind w:firstLine="600"/>
        <w:divId w:val="1874883983"/>
        <w:rPr>
          <w:sz w:val="30"/>
          <w:szCs w:val="30"/>
        </w:rPr>
      </w:pPr>
      <w:r>
        <w:rPr>
          <w:rFonts w:hint="eastAsia"/>
          <w:sz w:val="30"/>
          <w:szCs w:val="30"/>
        </w:rPr>
        <w:t>三、关于两被告的民事责任。首先，归入权诉讼的责任主体是公司的高级管理人员即李秋生，故原告要求研征公司承担责任缺乏法律依据。其次，从研征公司的经营情况看，其截至2017年4月底前均未曾赢利，因此，作为股东的李秋生，乃至作为李秋生的妻子的另一股东潘丽霞，无法自研征公司处分配得利润，故无法认定李秋生取得收入。因此，原告要求将李秋生从研征公司处取得的收入归入华电公司，本院不能支持。</w:t>
      </w:r>
    </w:p>
    <w:p w:rsidR="00582BB0" w:rsidRDefault="00C118B1">
      <w:pPr>
        <w:spacing w:line="500" w:lineRule="atLeast"/>
        <w:ind w:firstLine="600"/>
        <w:divId w:val="399524276"/>
        <w:rPr>
          <w:sz w:val="30"/>
          <w:szCs w:val="30"/>
        </w:rPr>
      </w:pPr>
      <w:r>
        <w:rPr>
          <w:rFonts w:hint="eastAsia"/>
          <w:sz w:val="30"/>
          <w:szCs w:val="30"/>
        </w:rPr>
        <w:t>四、原告称李秋生违反重组协议书第九条的约定[即“出资方不得自营或者同他人重组经营与本重组企业相竞争的业务（除经全体出资方一致同意外）”]，构成违约，要求两被告赔偿损失，证据并不充分，也未举证其损失额，故对原告的该项主张，本院不予支持。原告还称李秋生利用其担任华电公司生产厂长便利，与原华电公司的客户发生业务往来，违反不正当竞争法的规定，要求两被告共同承担赔偿责任，系基于其他事实和法律关系提出的诉讼请求，可另行提起诉讼。</w:t>
      </w:r>
    </w:p>
    <w:p w:rsidR="00582BB0" w:rsidRDefault="00C118B1">
      <w:pPr>
        <w:spacing w:line="500" w:lineRule="atLeast"/>
        <w:ind w:firstLine="600"/>
        <w:divId w:val="700713887"/>
        <w:rPr>
          <w:sz w:val="30"/>
          <w:szCs w:val="30"/>
        </w:rPr>
      </w:pPr>
      <w:r>
        <w:rPr>
          <w:rFonts w:hint="eastAsia"/>
          <w:sz w:val="30"/>
          <w:szCs w:val="30"/>
        </w:rPr>
        <w:lastRenderedPageBreak/>
        <w:t>综上所述，原告提出的诉讼请求事实依据不足，应当承担对其不利的诉讼后果。被告研征公司经本院传票传唤无正当理由拒不到庭，可以缺席判决。依照《中华人民共和国民事诉讼法》第六十四条、第一百四十二条、第一百四十四条的规定，判决如下：</w:t>
      </w:r>
    </w:p>
    <w:p w:rsidR="00582BB0" w:rsidRDefault="00C118B1">
      <w:pPr>
        <w:spacing w:line="500" w:lineRule="atLeast"/>
        <w:ind w:firstLine="600"/>
        <w:divId w:val="1888955020"/>
        <w:rPr>
          <w:sz w:val="30"/>
          <w:szCs w:val="30"/>
        </w:rPr>
      </w:pPr>
      <w:r>
        <w:rPr>
          <w:rFonts w:hint="eastAsia"/>
          <w:sz w:val="30"/>
          <w:szCs w:val="30"/>
        </w:rPr>
        <w:t>驳回原告嘉兴华电自动化科技有限公司、吴焕栋、王伟、张琳的诉讼请求。</w:t>
      </w:r>
    </w:p>
    <w:p w:rsidR="00582BB0" w:rsidRDefault="00C118B1">
      <w:pPr>
        <w:spacing w:line="500" w:lineRule="atLeast"/>
        <w:ind w:firstLine="600"/>
        <w:divId w:val="1627345909"/>
        <w:rPr>
          <w:sz w:val="30"/>
          <w:szCs w:val="30"/>
        </w:rPr>
      </w:pPr>
      <w:r>
        <w:rPr>
          <w:rFonts w:hint="eastAsia"/>
          <w:sz w:val="30"/>
          <w:szCs w:val="30"/>
        </w:rPr>
        <w:t>本案受理费4400（已减半收取），由原告嘉兴华电自动化科技有限公司、吴焕栋、王伟、张琳负担。</w:t>
      </w:r>
    </w:p>
    <w:p w:rsidR="00582BB0" w:rsidRDefault="00C118B1">
      <w:pPr>
        <w:spacing w:line="500" w:lineRule="atLeast"/>
        <w:ind w:firstLine="600"/>
        <w:divId w:val="305621674"/>
        <w:rPr>
          <w:sz w:val="30"/>
          <w:szCs w:val="30"/>
        </w:rPr>
      </w:pPr>
      <w:r>
        <w:rPr>
          <w:rFonts w:hint="eastAsia"/>
          <w:sz w:val="30"/>
          <w:szCs w:val="30"/>
        </w:rPr>
        <w:t>如不服本判决，可在判决书送达之日起十五日内，向本院递交上诉状，并按对方当事人的人数提出副本，上诉于浙江省嘉兴市中级人民法院。（后附页）</w:t>
      </w:r>
    </w:p>
    <w:p w:rsidR="00582BB0" w:rsidRDefault="00C118B1">
      <w:pPr>
        <w:spacing w:line="500" w:lineRule="atLeast"/>
        <w:jc w:val="right"/>
        <w:divId w:val="468667058"/>
        <w:rPr>
          <w:sz w:val="30"/>
          <w:szCs w:val="30"/>
        </w:rPr>
      </w:pPr>
      <w:r>
        <w:rPr>
          <w:rFonts w:hint="eastAsia"/>
          <w:sz w:val="30"/>
          <w:szCs w:val="30"/>
        </w:rPr>
        <w:t>审判员　　吴海峰</w:t>
      </w:r>
    </w:p>
    <w:p w:rsidR="00582BB0" w:rsidRDefault="00C118B1">
      <w:pPr>
        <w:spacing w:line="500" w:lineRule="atLeast"/>
        <w:jc w:val="right"/>
        <w:divId w:val="793325586"/>
        <w:rPr>
          <w:sz w:val="30"/>
          <w:szCs w:val="30"/>
        </w:rPr>
      </w:pPr>
      <w:r>
        <w:rPr>
          <w:rFonts w:hint="eastAsia"/>
          <w:sz w:val="30"/>
          <w:szCs w:val="30"/>
        </w:rPr>
        <w:t>二〇一七年七月十二日</w:t>
      </w:r>
    </w:p>
    <w:p w:rsidR="00582BB0" w:rsidRDefault="00C118B1">
      <w:pPr>
        <w:spacing w:line="500" w:lineRule="atLeast"/>
        <w:jc w:val="right"/>
        <w:divId w:val="1069425770"/>
        <w:rPr>
          <w:sz w:val="30"/>
          <w:szCs w:val="30"/>
        </w:rPr>
      </w:pPr>
      <w:r>
        <w:rPr>
          <w:rFonts w:hint="eastAsia"/>
          <w:sz w:val="30"/>
          <w:szCs w:val="30"/>
        </w:rPr>
        <w:t>书记员　　沈月勤</w:t>
      </w:r>
    </w:p>
    <w:sectPr w:rsidR="00582BB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DD8" w:rsidRDefault="00211DD8" w:rsidP="00C118B1">
      <w:r>
        <w:separator/>
      </w:r>
    </w:p>
  </w:endnote>
  <w:endnote w:type="continuationSeparator" w:id="0">
    <w:p w:rsidR="00211DD8" w:rsidRDefault="00211DD8" w:rsidP="00C11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DD8" w:rsidRDefault="00211DD8" w:rsidP="00C118B1">
      <w:r>
        <w:separator/>
      </w:r>
    </w:p>
  </w:footnote>
  <w:footnote w:type="continuationSeparator" w:id="0">
    <w:p w:rsidR="00211DD8" w:rsidRDefault="00211DD8" w:rsidP="00C118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B1"/>
    <w:rsid w:val="00211DD8"/>
    <w:rsid w:val="00582BB0"/>
    <w:rsid w:val="00A97C2B"/>
    <w:rsid w:val="00C11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486BB"/>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118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8B1"/>
    <w:rPr>
      <w:rFonts w:ascii="宋体" w:eastAsia="宋体" w:hAnsi="宋体" w:cs="宋体"/>
      <w:sz w:val="18"/>
      <w:szCs w:val="18"/>
    </w:rPr>
  </w:style>
  <w:style w:type="paragraph" w:styleId="a5">
    <w:name w:val="footer"/>
    <w:basedOn w:val="a"/>
    <w:link w:val="a6"/>
    <w:uiPriority w:val="99"/>
    <w:unhideWhenUsed/>
    <w:rsid w:val="00C118B1"/>
    <w:pPr>
      <w:tabs>
        <w:tab w:val="center" w:pos="4153"/>
        <w:tab w:val="right" w:pos="8306"/>
      </w:tabs>
      <w:snapToGrid w:val="0"/>
    </w:pPr>
    <w:rPr>
      <w:sz w:val="18"/>
      <w:szCs w:val="18"/>
    </w:rPr>
  </w:style>
  <w:style w:type="character" w:customStyle="1" w:styleId="a6">
    <w:name w:val="页脚 字符"/>
    <w:basedOn w:val="a0"/>
    <w:link w:val="a5"/>
    <w:uiPriority w:val="99"/>
    <w:rsid w:val="00C118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4322">
      <w:marLeft w:val="0"/>
      <w:marRight w:val="0"/>
      <w:marTop w:val="10"/>
      <w:marBottom w:val="10"/>
      <w:divBdr>
        <w:top w:val="none" w:sz="0" w:space="0" w:color="auto"/>
        <w:left w:val="none" w:sz="0" w:space="0" w:color="auto"/>
        <w:bottom w:val="none" w:sz="0" w:space="0" w:color="auto"/>
        <w:right w:val="none" w:sz="0" w:space="0" w:color="auto"/>
      </w:divBdr>
    </w:div>
    <w:div w:id="119149745">
      <w:marLeft w:val="0"/>
      <w:marRight w:val="0"/>
      <w:marTop w:val="10"/>
      <w:marBottom w:val="10"/>
      <w:divBdr>
        <w:top w:val="none" w:sz="0" w:space="0" w:color="auto"/>
        <w:left w:val="none" w:sz="0" w:space="0" w:color="auto"/>
        <w:bottom w:val="none" w:sz="0" w:space="0" w:color="auto"/>
        <w:right w:val="none" w:sz="0" w:space="0" w:color="auto"/>
      </w:divBdr>
    </w:div>
    <w:div w:id="127405979">
      <w:marLeft w:val="0"/>
      <w:marRight w:val="0"/>
      <w:marTop w:val="10"/>
      <w:marBottom w:val="10"/>
      <w:divBdr>
        <w:top w:val="none" w:sz="0" w:space="0" w:color="auto"/>
        <w:left w:val="none" w:sz="0" w:space="0" w:color="auto"/>
        <w:bottom w:val="none" w:sz="0" w:space="0" w:color="auto"/>
        <w:right w:val="none" w:sz="0" w:space="0" w:color="auto"/>
      </w:divBdr>
    </w:div>
    <w:div w:id="130103972">
      <w:marLeft w:val="0"/>
      <w:marRight w:val="0"/>
      <w:marTop w:val="10"/>
      <w:marBottom w:val="10"/>
      <w:divBdr>
        <w:top w:val="none" w:sz="0" w:space="0" w:color="auto"/>
        <w:left w:val="none" w:sz="0" w:space="0" w:color="auto"/>
        <w:bottom w:val="none" w:sz="0" w:space="0" w:color="auto"/>
        <w:right w:val="none" w:sz="0" w:space="0" w:color="auto"/>
      </w:divBdr>
    </w:div>
    <w:div w:id="226111687">
      <w:marLeft w:val="0"/>
      <w:marRight w:val="0"/>
      <w:marTop w:val="10"/>
      <w:marBottom w:val="10"/>
      <w:divBdr>
        <w:top w:val="none" w:sz="0" w:space="0" w:color="auto"/>
        <w:left w:val="none" w:sz="0" w:space="0" w:color="auto"/>
        <w:bottom w:val="none" w:sz="0" w:space="0" w:color="auto"/>
        <w:right w:val="none" w:sz="0" w:space="0" w:color="auto"/>
      </w:divBdr>
    </w:div>
    <w:div w:id="256409408">
      <w:marLeft w:val="0"/>
      <w:marRight w:val="0"/>
      <w:marTop w:val="10"/>
      <w:marBottom w:val="10"/>
      <w:divBdr>
        <w:top w:val="none" w:sz="0" w:space="0" w:color="auto"/>
        <w:left w:val="none" w:sz="0" w:space="0" w:color="auto"/>
        <w:bottom w:val="none" w:sz="0" w:space="0" w:color="auto"/>
        <w:right w:val="none" w:sz="0" w:space="0" w:color="auto"/>
      </w:divBdr>
    </w:div>
    <w:div w:id="305621674">
      <w:marLeft w:val="0"/>
      <w:marRight w:val="0"/>
      <w:marTop w:val="10"/>
      <w:marBottom w:val="10"/>
      <w:divBdr>
        <w:top w:val="none" w:sz="0" w:space="0" w:color="auto"/>
        <w:left w:val="none" w:sz="0" w:space="0" w:color="auto"/>
        <w:bottom w:val="none" w:sz="0" w:space="0" w:color="auto"/>
        <w:right w:val="none" w:sz="0" w:space="0" w:color="auto"/>
      </w:divBdr>
    </w:div>
    <w:div w:id="327904575">
      <w:marLeft w:val="0"/>
      <w:marRight w:val="0"/>
      <w:marTop w:val="10"/>
      <w:marBottom w:val="10"/>
      <w:divBdr>
        <w:top w:val="none" w:sz="0" w:space="0" w:color="auto"/>
        <w:left w:val="none" w:sz="0" w:space="0" w:color="auto"/>
        <w:bottom w:val="none" w:sz="0" w:space="0" w:color="auto"/>
        <w:right w:val="none" w:sz="0" w:space="0" w:color="auto"/>
      </w:divBdr>
    </w:div>
    <w:div w:id="399524276">
      <w:marLeft w:val="0"/>
      <w:marRight w:val="0"/>
      <w:marTop w:val="10"/>
      <w:marBottom w:val="10"/>
      <w:divBdr>
        <w:top w:val="none" w:sz="0" w:space="0" w:color="auto"/>
        <w:left w:val="none" w:sz="0" w:space="0" w:color="auto"/>
        <w:bottom w:val="none" w:sz="0" w:space="0" w:color="auto"/>
        <w:right w:val="none" w:sz="0" w:space="0" w:color="auto"/>
      </w:divBdr>
    </w:div>
    <w:div w:id="421533263">
      <w:marLeft w:val="0"/>
      <w:marRight w:val="0"/>
      <w:marTop w:val="10"/>
      <w:marBottom w:val="10"/>
      <w:divBdr>
        <w:top w:val="none" w:sz="0" w:space="0" w:color="auto"/>
        <w:left w:val="none" w:sz="0" w:space="0" w:color="auto"/>
        <w:bottom w:val="none" w:sz="0" w:space="0" w:color="auto"/>
        <w:right w:val="none" w:sz="0" w:space="0" w:color="auto"/>
      </w:divBdr>
    </w:div>
    <w:div w:id="468667058">
      <w:marLeft w:val="0"/>
      <w:marRight w:val="720"/>
      <w:marTop w:val="10"/>
      <w:marBottom w:val="10"/>
      <w:divBdr>
        <w:top w:val="none" w:sz="0" w:space="0" w:color="auto"/>
        <w:left w:val="none" w:sz="0" w:space="0" w:color="auto"/>
        <w:bottom w:val="none" w:sz="0" w:space="0" w:color="auto"/>
        <w:right w:val="none" w:sz="0" w:space="0" w:color="auto"/>
      </w:divBdr>
    </w:div>
    <w:div w:id="573317339">
      <w:marLeft w:val="0"/>
      <w:marRight w:val="0"/>
      <w:marTop w:val="10"/>
      <w:marBottom w:val="10"/>
      <w:divBdr>
        <w:top w:val="none" w:sz="0" w:space="0" w:color="auto"/>
        <w:left w:val="none" w:sz="0" w:space="0" w:color="auto"/>
        <w:bottom w:val="none" w:sz="0" w:space="0" w:color="auto"/>
        <w:right w:val="none" w:sz="0" w:space="0" w:color="auto"/>
      </w:divBdr>
    </w:div>
    <w:div w:id="639118890">
      <w:marLeft w:val="0"/>
      <w:marRight w:val="0"/>
      <w:marTop w:val="10"/>
      <w:marBottom w:val="10"/>
      <w:divBdr>
        <w:top w:val="none" w:sz="0" w:space="0" w:color="auto"/>
        <w:left w:val="none" w:sz="0" w:space="0" w:color="auto"/>
        <w:bottom w:val="none" w:sz="0" w:space="0" w:color="auto"/>
        <w:right w:val="none" w:sz="0" w:space="0" w:color="auto"/>
      </w:divBdr>
    </w:div>
    <w:div w:id="680820271">
      <w:marLeft w:val="0"/>
      <w:marRight w:val="0"/>
      <w:marTop w:val="10"/>
      <w:marBottom w:val="10"/>
      <w:divBdr>
        <w:top w:val="none" w:sz="0" w:space="0" w:color="auto"/>
        <w:left w:val="none" w:sz="0" w:space="0" w:color="auto"/>
        <w:bottom w:val="none" w:sz="0" w:space="0" w:color="auto"/>
        <w:right w:val="none" w:sz="0" w:space="0" w:color="auto"/>
      </w:divBdr>
    </w:div>
    <w:div w:id="688487367">
      <w:marLeft w:val="0"/>
      <w:marRight w:val="0"/>
      <w:marTop w:val="10"/>
      <w:marBottom w:val="10"/>
      <w:divBdr>
        <w:top w:val="none" w:sz="0" w:space="0" w:color="auto"/>
        <w:left w:val="none" w:sz="0" w:space="0" w:color="auto"/>
        <w:bottom w:val="none" w:sz="0" w:space="0" w:color="auto"/>
        <w:right w:val="none" w:sz="0" w:space="0" w:color="auto"/>
      </w:divBdr>
    </w:div>
    <w:div w:id="694772817">
      <w:marLeft w:val="0"/>
      <w:marRight w:val="0"/>
      <w:marTop w:val="10"/>
      <w:marBottom w:val="10"/>
      <w:divBdr>
        <w:top w:val="none" w:sz="0" w:space="0" w:color="auto"/>
        <w:left w:val="none" w:sz="0" w:space="0" w:color="auto"/>
        <w:bottom w:val="none" w:sz="0" w:space="0" w:color="auto"/>
        <w:right w:val="none" w:sz="0" w:space="0" w:color="auto"/>
      </w:divBdr>
    </w:div>
    <w:div w:id="700713887">
      <w:marLeft w:val="0"/>
      <w:marRight w:val="0"/>
      <w:marTop w:val="10"/>
      <w:marBottom w:val="10"/>
      <w:divBdr>
        <w:top w:val="none" w:sz="0" w:space="0" w:color="auto"/>
        <w:left w:val="none" w:sz="0" w:space="0" w:color="auto"/>
        <w:bottom w:val="none" w:sz="0" w:space="0" w:color="auto"/>
        <w:right w:val="none" w:sz="0" w:space="0" w:color="auto"/>
      </w:divBdr>
    </w:div>
    <w:div w:id="793325586">
      <w:marLeft w:val="0"/>
      <w:marRight w:val="720"/>
      <w:marTop w:val="10"/>
      <w:marBottom w:val="10"/>
      <w:divBdr>
        <w:top w:val="none" w:sz="0" w:space="0" w:color="auto"/>
        <w:left w:val="none" w:sz="0" w:space="0" w:color="auto"/>
        <w:bottom w:val="none" w:sz="0" w:space="0" w:color="auto"/>
        <w:right w:val="none" w:sz="0" w:space="0" w:color="auto"/>
      </w:divBdr>
    </w:div>
    <w:div w:id="817379021">
      <w:marLeft w:val="0"/>
      <w:marRight w:val="0"/>
      <w:marTop w:val="10"/>
      <w:marBottom w:val="10"/>
      <w:divBdr>
        <w:top w:val="none" w:sz="0" w:space="0" w:color="auto"/>
        <w:left w:val="none" w:sz="0" w:space="0" w:color="auto"/>
        <w:bottom w:val="none" w:sz="0" w:space="0" w:color="auto"/>
        <w:right w:val="none" w:sz="0" w:space="0" w:color="auto"/>
      </w:divBdr>
    </w:div>
    <w:div w:id="825048254">
      <w:marLeft w:val="0"/>
      <w:marRight w:val="0"/>
      <w:marTop w:val="10"/>
      <w:marBottom w:val="10"/>
      <w:divBdr>
        <w:top w:val="none" w:sz="0" w:space="0" w:color="auto"/>
        <w:left w:val="none" w:sz="0" w:space="0" w:color="auto"/>
        <w:bottom w:val="none" w:sz="0" w:space="0" w:color="auto"/>
        <w:right w:val="none" w:sz="0" w:space="0" w:color="auto"/>
      </w:divBdr>
    </w:div>
    <w:div w:id="932129929">
      <w:marLeft w:val="0"/>
      <w:marRight w:val="0"/>
      <w:marTop w:val="10"/>
      <w:marBottom w:val="10"/>
      <w:divBdr>
        <w:top w:val="none" w:sz="0" w:space="0" w:color="auto"/>
        <w:left w:val="none" w:sz="0" w:space="0" w:color="auto"/>
        <w:bottom w:val="none" w:sz="0" w:space="0" w:color="auto"/>
        <w:right w:val="none" w:sz="0" w:space="0" w:color="auto"/>
      </w:divBdr>
    </w:div>
    <w:div w:id="1009060974">
      <w:marLeft w:val="0"/>
      <w:marRight w:val="0"/>
      <w:marTop w:val="10"/>
      <w:marBottom w:val="10"/>
      <w:divBdr>
        <w:top w:val="none" w:sz="0" w:space="0" w:color="auto"/>
        <w:left w:val="none" w:sz="0" w:space="0" w:color="auto"/>
        <w:bottom w:val="none" w:sz="0" w:space="0" w:color="auto"/>
        <w:right w:val="none" w:sz="0" w:space="0" w:color="auto"/>
      </w:divBdr>
    </w:div>
    <w:div w:id="1069425770">
      <w:marLeft w:val="0"/>
      <w:marRight w:val="720"/>
      <w:marTop w:val="10"/>
      <w:marBottom w:val="10"/>
      <w:divBdr>
        <w:top w:val="none" w:sz="0" w:space="0" w:color="auto"/>
        <w:left w:val="none" w:sz="0" w:space="0" w:color="auto"/>
        <w:bottom w:val="none" w:sz="0" w:space="0" w:color="auto"/>
        <w:right w:val="none" w:sz="0" w:space="0" w:color="auto"/>
      </w:divBdr>
    </w:div>
    <w:div w:id="1128090266">
      <w:marLeft w:val="0"/>
      <w:marRight w:val="0"/>
      <w:marTop w:val="10"/>
      <w:marBottom w:val="10"/>
      <w:divBdr>
        <w:top w:val="none" w:sz="0" w:space="0" w:color="auto"/>
        <w:left w:val="none" w:sz="0" w:space="0" w:color="auto"/>
        <w:bottom w:val="none" w:sz="0" w:space="0" w:color="auto"/>
        <w:right w:val="none" w:sz="0" w:space="0" w:color="auto"/>
      </w:divBdr>
    </w:div>
    <w:div w:id="1188985596">
      <w:marLeft w:val="0"/>
      <w:marRight w:val="0"/>
      <w:marTop w:val="10"/>
      <w:marBottom w:val="10"/>
      <w:divBdr>
        <w:top w:val="none" w:sz="0" w:space="0" w:color="auto"/>
        <w:left w:val="none" w:sz="0" w:space="0" w:color="auto"/>
        <w:bottom w:val="none" w:sz="0" w:space="0" w:color="auto"/>
        <w:right w:val="none" w:sz="0" w:space="0" w:color="auto"/>
      </w:divBdr>
    </w:div>
    <w:div w:id="1255089734">
      <w:marLeft w:val="0"/>
      <w:marRight w:val="0"/>
      <w:marTop w:val="10"/>
      <w:marBottom w:val="10"/>
      <w:divBdr>
        <w:top w:val="none" w:sz="0" w:space="0" w:color="auto"/>
        <w:left w:val="none" w:sz="0" w:space="0" w:color="auto"/>
        <w:bottom w:val="none" w:sz="0" w:space="0" w:color="auto"/>
        <w:right w:val="none" w:sz="0" w:space="0" w:color="auto"/>
      </w:divBdr>
    </w:div>
    <w:div w:id="1292052619">
      <w:marLeft w:val="0"/>
      <w:marRight w:val="0"/>
      <w:marTop w:val="10"/>
      <w:marBottom w:val="10"/>
      <w:divBdr>
        <w:top w:val="none" w:sz="0" w:space="0" w:color="auto"/>
        <w:left w:val="none" w:sz="0" w:space="0" w:color="auto"/>
        <w:bottom w:val="none" w:sz="0" w:space="0" w:color="auto"/>
        <w:right w:val="none" w:sz="0" w:space="0" w:color="auto"/>
      </w:divBdr>
    </w:div>
    <w:div w:id="1309746804">
      <w:marLeft w:val="0"/>
      <w:marRight w:val="0"/>
      <w:marTop w:val="10"/>
      <w:marBottom w:val="10"/>
      <w:divBdr>
        <w:top w:val="none" w:sz="0" w:space="0" w:color="auto"/>
        <w:left w:val="none" w:sz="0" w:space="0" w:color="auto"/>
        <w:bottom w:val="none" w:sz="0" w:space="0" w:color="auto"/>
        <w:right w:val="none" w:sz="0" w:space="0" w:color="auto"/>
      </w:divBdr>
    </w:div>
    <w:div w:id="1316034444">
      <w:marLeft w:val="0"/>
      <w:marRight w:val="0"/>
      <w:marTop w:val="10"/>
      <w:marBottom w:val="10"/>
      <w:divBdr>
        <w:top w:val="none" w:sz="0" w:space="0" w:color="auto"/>
        <w:left w:val="none" w:sz="0" w:space="0" w:color="auto"/>
        <w:bottom w:val="none" w:sz="0" w:space="0" w:color="auto"/>
        <w:right w:val="none" w:sz="0" w:space="0" w:color="auto"/>
      </w:divBdr>
    </w:div>
    <w:div w:id="1320503194">
      <w:marLeft w:val="0"/>
      <w:marRight w:val="0"/>
      <w:marTop w:val="10"/>
      <w:marBottom w:val="10"/>
      <w:divBdr>
        <w:top w:val="none" w:sz="0" w:space="0" w:color="auto"/>
        <w:left w:val="none" w:sz="0" w:space="0" w:color="auto"/>
        <w:bottom w:val="none" w:sz="0" w:space="0" w:color="auto"/>
        <w:right w:val="none" w:sz="0" w:space="0" w:color="auto"/>
      </w:divBdr>
    </w:div>
    <w:div w:id="1359811916">
      <w:marLeft w:val="0"/>
      <w:marRight w:val="0"/>
      <w:marTop w:val="10"/>
      <w:marBottom w:val="10"/>
      <w:divBdr>
        <w:top w:val="none" w:sz="0" w:space="0" w:color="auto"/>
        <w:left w:val="none" w:sz="0" w:space="0" w:color="auto"/>
        <w:bottom w:val="none" w:sz="0" w:space="0" w:color="auto"/>
        <w:right w:val="none" w:sz="0" w:space="0" w:color="auto"/>
      </w:divBdr>
    </w:div>
    <w:div w:id="1419130088">
      <w:marLeft w:val="0"/>
      <w:marRight w:val="0"/>
      <w:marTop w:val="10"/>
      <w:marBottom w:val="10"/>
      <w:divBdr>
        <w:top w:val="none" w:sz="0" w:space="0" w:color="auto"/>
        <w:left w:val="none" w:sz="0" w:space="0" w:color="auto"/>
        <w:bottom w:val="none" w:sz="0" w:space="0" w:color="auto"/>
        <w:right w:val="none" w:sz="0" w:space="0" w:color="auto"/>
      </w:divBdr>
    </w:div>
    <w:div w:id="1436171674">
      <w:marLeft w:val="0"/>
      <w:marRight w:val="0"/>
      <w:marTop w:val="10"/>
      <w:marBottom w:val="10"/>
      <w:divBdr>
        <w:top w:val="none" w:sz="0" w:space="0" w:color="auto"/>
        <w:left w:val="none" w:sz="0" w:space="0" w:color="auto"/>
        <w:bottom w:val="none" w:sz="0" w:space="0" w:color="auto"/>
        <w:right w:val="none" w:sz="0" w:space="0" w:color="auto"/>
      </w:divBdr>
    </w:div>
    <w:div w:id="1450931664">
      <w:marLeft w:val="0"/>
      <w:marRight w:val="0"/>
      <w:marTop w:val="10"/>
      <w:marBottom w:val="10"/>
      <w:divBdr>
        <w:top w:val="none" w:sz="0" w:space="0" w:color="auto"/>
        <w:left w:val="none" w:sz="0" w:space="0" w:color="auto"/>
        <w:bottom w:val="none" w:sz="0" w:space="0" w:color="auto"/>
        <w:right w:val="none" w:sz="0" w:space="0" w:color="auto"/>
      </w:divBdr>
    </w:div>
    <w:div w:id="1627345909">
      <w:marLeft w:val="0"/>
      <w:marRight w:val="0"/>
      <w:marTop w:val="10"/>
      <w:marBottom w:val="10"/>
      <w:divBdr>
        <w:top w:val="none" w:sz="0" w:space="0" w:color="auto"/>
        <w:left w:val="none" w:sz="0" w:space="0" w:color="auto"/>
        <w:bottom w:val="none" w:sz="0" w:space="0" w:color="auto"/>
        <w:right w:val="none" w:sz="0" w:space="0" w:color="auto"/>
      </w:divBdr>
    </w:div>
    <w:div w:id="1633513707">
      <w:marLeft w:val="0"/>
      <w:marRight w:val="0"/>
      <w:marTop w:val="10"/>
      <w:marBottom w:val="10"/>
      <w:divBdr>
        <w:top w:val="none" w:sz="0" w:space="0" w:color="auto"/>
        <w:left w:val="none" w:sz="0" w:space="0" w:color="auto"/>
        <w:bottom w:val="none" w:sz="0" w:space="0" w:color="auto"/>
        <w:right w:val="none" w:sz="0" w:space="0" w:color="auto"/>
      </w:divBdr>
    </w:div>
    <w:div w:id="1674067491">
      <w:marLeft w:val="0"/>
      <w:marRight w:val="0"/>
      <w:marTop w:val="10"/>
      <w:marBottom w:val="10"/>
      <w:divBdr>
        <w:top w:val="none" w:sz="0" w:space="0" w:color="auto"/>
        <w:left w:val="none" w:sz="0" w:space="0" w:color="auto"/>
        <w:bottom w:val="none" w:sz="0" w:space="0" w:color="auto"/>
        <w:right w:val="none" w:sz="0" w:space="0" w:color="auto"/>
      </w:divBdr>
    </w:div>
    <w:div w:id="1696955893">
      <w:marLeft w:val="0"/>
      <w:marRight w:val="0"/>
      <w:marTop w:val="10"/>
      <w:marBottom w:val="10"/>
      <w:divBdr>
        <w:top w:val="none" w:sz="0" w:space="0" w:color="auto"/>
        <w:left w:val="none" w:sz="0" w:space="0" w:color="auto"/>
        <w:bottom w:val="none" w:sz="0" w:space="0" w:color="auto"/>
        <w:right w:val="none" w:sz="0" w:space="0" w:color="auto"/>
      </w:divBdr>
    </w:div>
    <w:div w:id="1707290457">
      <w:marLeft w:val="0"/>
      <w:marRight w:val="0"/>
      <w:marTop w:val="10"/>
      <w:marBottom w:val="10"/>
      <w:divBdr>
        <w:top w:val="none" w:sz="0" w:space="0" w:color="auto"/>
        <w:left w:val="none" w:sz="0" w:space="0" w:color="auto"/>
        <w:bottom w:val="none" w:sz="0" w:space="0" w:color="auto"/>
        <w:right w:val="none" w:sz="0" w:space="0" w:color="auto"/>
      </w:divBdr>
    </w:div>
    <w:div w:id="1816993827">
      <w:marLeft w:val="0"/>
      <w:marRight w:val="0"/>
      <w:marTop w:val="10"/>
      <w:marBottom w:val="10"/>
      <w:divBdr>
        <w:top w:val="none" w:sz="0" w:space="0" w:color="auto"/>
        <w:left w:val="none" w:sz="0" w:space="0" w:color="auto"/>
        <w:bottom w:val="none" w:sz="0" w:space="0" w:color="auto"/>
        <w:right w:val="none" w:sz="0" w:space="0" w:color="auto"/>
      </w:divBdr>
    </w:div>
    <w:div w:id="1854342853">
      <w:marLeft w:val="0"/>
      <w:marRight w:val="0"/>
      <w:marTop w:val="10"/>
      <w:marBottom w:val="10"/>
      <w:divBdr>
        <w:top w:val="none" w:sz="0" w:space="0" w:color="auto"/>
        <w:left w:val="none" w:sz="0" w:space="0" w:color="auto"/>
        <w:bottom w:val="none" w:sz="0" w:space="0" w:color="auto"/>
        <w:right w:val="none" w:sz="0" w:space="0" w:color="auto"/>
      </w:divBdr>
    </w:div>
    <w:div w:id="1874883983">
      <w:marLeft w:val="0"/>
      <w:marRight w:val="0"/>
      <w:marTop w:val="10"/>
      <w:marBottom w:val="10"/>
      <w:divBdr>
        <w:top w:val="none" w:sz="0" w:space="0" w:color="auto"/>
        <w:left w:val="none" w:sz="0" w:space="0" w:color="auto"/>
        <w:bottom w:val="none" w:sz="0" w:space="0" w:color="auto"/>
        <w:right w:val="none" w:sz="0" w:space="0" w:color="auto"/>
      </w:divBdr>
    </w:div>
    <w:div w:id="1888955020">
      <w:marLeft w:val="0"/>
      <w:marRight w:val="0"/>
      <w:marTop w:val="10"/>
      <w:marBottom w:val="10"/>
      <w:divBdr>
        <w:top w:val="none" w:sz="0" w:space="0" w:color="auto"/>
        <w:left w:val="none" w:sz="0" w:space="0" w:color="auto"/>
        <w:bottom w:val="none" w:sz="0" w:space="0" w:color="auto"/>
        <w:right w:val="none" w:sz="0" w:space="0" w:color="auto"/>
      </w:divBdr>
    </w:div>
    <w:div w:id="1906333599">
      <w:marLeft w:val="0"/>
      <w:marRight w:val="0"/>
      <w:marTop w:val="10"/>
      <w:marBottom w:val="10"/>
      <w:divBdr>
        <w:top w:val="none" w:sz="0" w:space="0" w:color="auto"/>
        <w:left w:val="none" w:sz="0" w:space="0" w:color="auto"/>
        <w:bottom w:val="none" w:sz="0" w:space="0" w:color="auto"/>
        <w:right w:val="none" w:sz="0" w:space="0" w:color="auto"/>
      </w:divBdr>
    </w:div>
    <w:div w:id="1915118967">
      <w:marLeft w:val="0"/>
      <w:marRight w:val="0"/>
      <w:marTop w:val="10"/>
      <w:marBottom w:val="10"/>
      <w:divBdr>
        <w:top w:val="none" w:sz="0" w:space="0" w:color="auto"/>
        <w:left w:val="none" w:sz="0" w:space="0" w:color="auto"/>
        <w:bottom w:val="none" w:sz="0" w:space="0" w:color="auto"/>
        <w:right w:val="none" w:sz="0" w:space="0" w:color="auto"/>
      </w:divBdr>
    </w:div>
    <w:div w:id="1939675185">
      <w:marLeft w:val="0"/>
      <w:marRight w:val="0"/>
      <w:marTop w:val="10"/>
      <w:marBottom w:val="10"/>
      <w:divBdr>
        <w:top w:val="none" w:sz="0" w:space="0" w:color="auto"/>
        <w:left w:val="none" w:sz="0" w:space="0" w:color="auto"/>
        <w:bottom w:val="none" w:sz="0" w:space="0" w:color="auto"/>
        <w:right w:val="none" w:sz="0" w:space="0" w:color="auto"/>
      </w:divBdr>
    </w:div>
    <w:div w:id="1955936867">
      <w:marLeft w:val="0"/>
      <w:marRight w:val="0"/>
      <w:marTop w:val="10"/>
      <w:marBottom w:val="10"/>
      <w:divBdr>
        <w:top w:val="none" w:sz="0" w:space="0" w:color="auto"/>
        <w:left w:val="none" w:sz="0" w:space="0" w:color="auto"/>
        <w:bottom w:val="none" w:sz="0" w:space="0" w:color="auto"/>
        <w:right w:val="none" w:sz="0" w:space="0" w:color="auto"/>
      </w:divBdr>
    </w:div>
    <w:div w:id="2025277814">
      <w:marLeft w:val="0"/>
      <w:marRight w:val="0"/>
      <w:marTop w:val="10"/>
      <w:marBottom w:val="10"/>
      <w:divBdr>
        <w:top w:val="none" w:sz="0" w:space="0" w:color="auto"/>
        <w:left w:val="none" w:sz="0" w:space="0" w:color="auto"/>
        <w:bottom w:val="none" w:sz="0" w:space="0" w:color="auto"/>
        <w:right w:val="none" w:sz="0" w:space="0" w:color="auto"/>
      </w:divBdr>
    </w:div>
    <w:div w:id="20896196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2021-12-15T08:46:00Z</dcterms:created>
  <dcterms:modified xsi:type="dcterms:W3CDTF">2021-12-30T03:53:00Z</dcterms:modified>
</cp:coreProperties>
</file>