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831DF">
      <w:pPr>
        <w:spacing w:line="500" w:lineRule="atLeast"/>
        <w:jc w:val="center"/>
        <w:divId w:val="292829957"/>
        <w:rPr>
          <w:rFonts w:ascii="黑体" w:eastAsia="黑体" w:hAnsi="黑体"/>
          <w:sz w:val="36"/>
          <w:szCs w:val="36"/>
        </w:rPr>
      </w:pPr>
      <w:bookmarkStart w:id="0" w:name="_GoBack"/>
      <w:bookmarkEnd w:id="0"/>
      <w:r>
        <w:rPr>
          <w:rFonts w:ascii="黑体" w:eastAsia="黑体" w:hAnsi="黑体" w:hint="eastAsia"/>
          <w:sz w:val="36"/>
          <w:szCs w:val="36"/>
        </w:rPr>
        <w:t>四川省成都市锦江区人民法院</w:t>
      </w:r>
    </w:p>
    <w:p w:rsidR="00000000" w:rsidRDefault="00D831DF">
      <w:pPr>
        <w:spacing w:line="500" w:lineRule="atLeast"/>
        <w:jc w:val="center"/>
        <w:divId w:val="12617192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831DF">
      <w:pPr>
        <w:spacing w:line="500" w:lineRule="atLeast"/>
        <w:jc w:val="right"/>
        <w:divId w:val="720862040"/>
        <w:rPr>
          <w:rFonts w:hint="eastAsia"/>
          <w:sz w:val="30"/>
          <w:szCs w:val="30"/>
        </w:rPr>
      </w:pPr>
      <w:r>
        <w:rPr>
          <w:rFonts w:hint="eastAsia"/>
          <w:sz w:val="30"/>
          <w:szCs w:val="30"/>
        </w:rPr>
        <w:t>（</w:t>
      </w:r>
      <w:r>
        <w:rPr>
          <w:rFonts w:hint="eastAsia"/>
          <w:sz w:val="30"/>
          <w:szCs w:val="30"/>
        </w:rPr>
        <w:t>2020</w:t>
      </w:r>
      <w:r>
        <w:rPr>
          <w:rFonts w:hint="eastAsia"/>
          <w:sz w:val="30"/>
          <w:szCs w:val="30"/>
        </w:rPr>
        <w:t>）川</w:t>
      </w:r>
      <w:r>
        <w:rPr>
          <w:rFonts w:hint="eastAsia"/>
          <w:sz w:val="30"/>
          <w:szCs w:val="30"/>
        </w:rPr>
        <w:t>0104</w:t>
      </w:r>
      <w:r>
        <w:rPr>
          <w:rFonts w:hint="eastAsia"/>
          <w:sz w:val="30"/>
          <w:szCs w:val="30"/>
        </w:rPr>
        <w:t>民初</w:t>
      </w:r>
      <w:r>
        <w:rPr>
          <w:rFonts w:hint="eastAsia"/>
          <w:sz w:val="30"/>
          <w:szCs w:val="30"/>
        </w:rPr>
        <w:t>13292</w:t>
      </w:r>
      <w:r>
        <w:rPr>
          <w:rFonts w:hint="eastAsia"/>
          <w:sz w:val="30"/>
          <w:szCs w:val="30"/>
        </w:rPr>
        <w:t>号</w:t>
      </w:r>
    </w:p>
    <w:p w:rsidR="00000000" w:rsidRDefault="00D831DF">
      <w:pPr>
        <w:spacing w:line="500" w:lineRule="atLeast"/>
        <w:ind w:firstLine="600"/>
        <w:divId w:val="17851322"/>
        <w:rPr>
          <w:rFonts w:hint="eastAsia"/>
          <w:sz w:val="30"/>
          <w:szCs w:val="30"/>
        </w:rPr>
      </w:pPr>
      <w:r>
        <w:rPr>
          <w:rFonts w:hint="eastAsia"/>
          <w:sz w:val="30"/>
          <w:szCs w:val="30"/>
        </w:rPr>
        <w:t>原告：四川启明博雅教育科技有限公司。住所地：成都市锦江区年丰巷</w:t>
      </w:r>
      <w:r>
        <w:rPr>
          <w:rFonts w:hint="eastAsia"/>
          <w:sz w:val="30"/>
          <w:szCs w:val="30"/>
        </w:rPr>
        <w:t>52</w:t>
      </w:r>
      <w:r>
        <w:rPr>
          <w:rFonts w:hint="eastAsia"/>
          <w:sz w:val="30"/>
          <w:szCs w:val="30"/>
        </w:rPr>
        <w:t>号</w:t>
      </w:r>
      <w:r>
        <w:rPr>
          <w:rFonts w:hint="eastAsia"/>
          <w:sz w:val="30"/>
          <w:szCs w:val="30"/>
        </w:rPr>
        <w:t>1</w:t>
      </w:r>
      <w:r>
        <w:rPr>
          <w:rFonts w:hint="eastAsia"/>
          <w:sz w:val="30"/>
          <w:szCs w:val="30"/>
        </w:rPr>
        <w:t>幢</w:t>
      </w:r>
      <w:r>
        <w:rPr>
          <w:rFonts w:hint="eastAsia"/>
          <w:sz w:val="30"/>
          <w:szCs w:val="30"/>
        </w:rPr>
        <w:t>5</w:t>
      </w:r>
      <w:r>
        <w:rPr>
          <w:rFonts w:hint="eastAsia"/>
          <w:sz w:val="30"/>
          <w:szCs w:val="30"/>
        </w:rPr>
        <w:t>层</w:t>
      </w:r>
      <w:r>
        <w:rPr>
          <w:rFonts w:hint="eastAsia"/>
          <w:sz w:val="30"/>
          <w:szCs w:val="30"/>
        </w:rPr>
        <w:t>5-4</w:t>
      </w:r>
      <w:r>
        <w:rPr>
          <w:rFonts w:hint="eastAsia"/>
          <w:sz w:val="30"/>
          <w:szCs w:val="30"/>
        </w:rPr>
        <w:t>号附</w:t>
      </w:r>
      <w:r>
        <w:rPr>
          <w:rFonts w:hint="eastAsia"/>
          <w:sz w:val="30"/>
          <w:szCs w:val="30"/>
        </w:rPr>
        <w:t>308</w:t>
      </w:r>
      <w:r>
        <w:rPr>
          <w:rFonts w:hint="eastAsia"/>
          <w:sz w:val="30"/>
          <w:szCs w:val="30"/>
        </w:rPr>
        <w:t>号（自编号）。</w:t>
      </w:r>
    </w:p>
    <w:p w:rsidR="00000000" w:rsidRDefault="00D831DF">
      <w:pPr>
        <w:spacing w:line="500" w:lineRule="atLeast"/>
        <w:ind w:firstLine="600"/>
        <w:divId w:val="1989675500"/>
        <w:rPr>
          <w:rFonts w:hint="eastAsia"/>
          <w:sz w:val="30"/>
          <w:szCs w:val="30"/>
        </w:rPr>
      </w:pPr>
      <w:r>
        <w:rPr>
          <w:rFonts w:hint="eastAsia"/>
          <w:sz w:val="30"/>
          <w:szCs w:val="30"/>
        </w:rPr>
        <w:t>法定代表人：杨衡，执行董事。</w:t>
      </w:r>
    </w:p>
    <w:p w:rsidR="00000000" w:rsidRDefault="00D831DF">
      <w:pPr>
        <w:spacing w:line="500" w:lineRule="atLeast"/>
        <w:ind w:firstLine="600"/>
        <w:divId w:val="1053888936"/>
        <w:rPr>
          <w:rFonts w:hint="eastAsia"/>
          <w:sz w:val="30"/>
          <w:szCs w:val="30"/>
        </w:rPr>
      </w:pPr>
      <w:r>
        <w:rPr>
          <w:rFonts w:hint="eastAsia"/>
          <w:sz w:val="30"/>
          <w:szCs w:val="30"/>
        </w:rPr>
        <w:t>诉讼代表人：李杰妹，四川启明博雅教育科技有限公司监事。</w:t>
      </w:r>
    </w:p>
    <w:p w:rsidR="00000000" w:rsidRDefault="00D831DF">
      <w:pPr>
        <w:spacing w:line="500" w:lineRule="atLeast"/>
        <w:ind w:firstLine="600"/>
        <w:divId w:val="1687438254"/>
        <w:rPr>
          <w:rFonts w:hint="eastAsia"/>
          <w:sz w:val="30"/>
          <w:szCs w:val="30"/>
        </w:rPr>
      </w:pPr>
      <w:r>
        <w:rPr>
          <w:rFonts w:hint="eastAsia"/>
          <w:sz w:val="30"/>
          <w:szCs w:val="30"/>
        </w:rPr>
        <w:t>委托诉讼代理人：谭振，四川泽实律师事务所律师。</w:t>
      </w:r>
    </w:p>
    <w:p w:rsidR="00000000" w:rsidRDefault="00D831DF">
      <w:pPr>
        <w:spacing w:line="500" w:lineRule="atLeast"/>
        <w:ind w:firstLine="600"/>
        <w:divId w:val="52655808"/>
        <w:rPr>
          <w:rFonts w:hint="eastAsia"/>
          <w:sz w:val="30"/>
          <w:szCs w:val="30"/>
        </w:rPr>
      </w:pPr>
      <w:r>
        <w:rPr>
          <w:rFonts w:hint="eastAsia"/>
          <w:sz w:val="30"/>
          <w:szCs w:val="30"/>
        </w:rPr>
        <w:t>委托诉讼代理人：曾薇，四川泽实律师事务所律师。</w:t>
      </w:r>
    </w:p>
    <w:p w:rsidR="00000000" w:rsidRDefault="00D831DF">
      <w:pPr>
        <w:spacing w:line="500" w:lineRule="atLeast"/>
        <w:ind w:firstLine="600"/>
        <w:divId w:val="1558781473"/>
        <w:rPr>
          <w:rFonts w:hint="eastAsia"/>
          <w:sz w:val="30"/>
          <w:szCs w:val="30"/>
        </w:rPr>
      </w:pPr>
      <w:r>
        <w:rPr>
          <w:rFonts w:hint="eastAsia"/>
          <w:sz w:val="30"/>
          <w:szCs w:val="30"/>
        </w:rPr>
        <w:t>被告：杨衡，男，</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日出生，汉族，住成都市锦江区。</w:t>
      </w:r>
    </w:p>
    <w:p w:rsidR="00000000" w:rsidRDefault="00D831DF">
      <w:pPr>
        <w:spacing w:line="500" w:lineRule="atLeast"/>
        <w:ind w:firstLine="600"/>
        <w:divId w:val="1918241958"/>
        <w:rPr>
          <w:rFonts w:hint="eastAsia"/>
          <w:sz w:val="30"/>
          <w:szCs w:val="30"/>
        </w:rPr>
      </w:pPr>
      <w:r>
        <w:rPr>
          <w:rFonts w:hint="eastAsia"/>
          <w:sz w:val="30"/>
          <w:szCs w:val="30"/>
        </w:rPr>
        <w:t>委托诉讼代理人：龙凤梅，四川泰仁律师事务所律师。</w:t>
      </w:r>
    </w:p>
    <w:p w:rsidR="00000000" w:rsidRDefault="00D831DF">
      <w:pPr>
        <w:spacing w:line="500" w:lineRule="atLeast"/>
        <w:ind w:firstLine="600"/>
        <w:divId w:val="1324821138"/>
        <w:rPr>
          <w:rFonts w:hint="eastAsia"/>
          <w:sz w:val="30"/>
          <w:szCs w:val="30"/>
        </w:rPr>
      </w:pPr>
      <w:r>
        <w:rPr>
          <w:rFonts w:hint="eastAsia"/>
          <w:sz w:val="30"/>
          <w:szCs w:val="30"/>
        </w:rPr>
        <w:t>委托诉讼代理人：朱思颖，四川泰仁律师事务所律师。</w:t>
      </w:r>
    </w:p>
    <w:p w:rsidR="00000000" w:rsidRDefault="00D831DF">
      <w:pPr>
        <w:spacing w:line="500" w:lineRule="atLeast"/>
        <w:ind w:firstLine="600"/>
        <w:divId w:val="643200647"/>
        <w:rPr>
          <w:rFonts w:hint="eastAsia"/>
          <w:sz w:val="30"/>
          <w:szCs w:val="30"/>
        </w:rPr>
      </w:pPr>
      <w:r>
        <w:rPr>
          <w:rFonts w:hint="eastAsia"/>
          <w:sz w:val="30"/>
          <w:szCs w:val="30"/>
        </w:rPr>
        <w:t>原告四川启明博雅教育科技有限公司（以下简称启明博雅公司）与被告杨衡损害公司利益责任纠纷一案，本院于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日立案受理后，依法适用简易程序于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公开开庭进行了审理。原告启明博雅公司的诉讼代表人李杰妹及其委托诉讼代理人谭振，被告杨衡及其委托诉讼代理人龙凤梅、朱思颖到庭参加诉讼。审理过程中，本院组织双方进行调解，未能达成一致和解意见。本案现已审理终结。</w:t>
      </w:r>
    </w:p>
    <w:p w:rsidR="00000000" w:rsidRDefault="00D831DF">
      <w:pPr>
        <w:spacing w:line="500" w:lineRule="atLeast"/>
        <w:ind w:firstLine="600"/>
        <w:divId w:val="867647526"/>
        <w:rPr>
          <w:rFonts w:hint="eastAsia"/>
          <w:sz w:val="30"/>
          <w:szCs w:val="30"/>
        </w:rPr>
      </w:pPr>
      <w:r>
        <w:rPr>
          <w:rFonts w:hint="eastAsia"/>
          <w:sz w:val="30"/>
          <w:szCs w:val="30"/>
        </w:rPr>
        <w:t>启明博雅公司向本院提出诉讼请求：</w:t>
      </w:r>
      <w:r>
        <w:rPr>
          <w:rFonts w:hint="eastAsia"/>
          <w:sz w:val="30"/>
          <w:szCs w:val="30"/>
        </w:rPr>
        <w:t>1</w:t>
      </w:r>
      <w:r>
        <w:rPr>
          <w:rFonts w:hint="eastAsia"/>
          <w:sz w:val="30"/>
          <w:szCs w:val="30"/>
        </w:rPr>
        <w:t>．判令启明博雅公司与第三方签约所获得的经营权归启</w:t>
      </w:r>
      <w:r>
        <w:rPr>
          <w:rFonts w:hint="eastAsia"/>
          <w:sz w:val="30"/>
          <w:szCs w:val="30"/>
        </w:rPr>
        <w:t>明博雅公司所有（庭审中，启明博雅公司明确第三方签约是指启明博雅公司与上海乂学教育科技有限公司的签订的《咨询协议》，经营权是指特定区域的招生、教育经营权以及乂学、智适应松鼠</w:t>
      </w:r>
      <w:r>
        <w:rPr>
          <w:rFonts w:hint="eastAsia"/>
          <w:sz w:val="30"/>
          <w:szCs w:val="30"/>
        </w:rPr>
        <w:t>AI</w:t>
      </w:r>
      <w:r>
        <w:rPr>
          <w:rFonts w:hint="eastAsia"/>
          <w:sz w:val="30"/>
          <w:szCs w:val="30"/>
        </w:rPr>
        <w:t>商标使用权）；</w:t>
      </w:r>
      <w:r>
        <w:rPr>
          <w:rFonts w:hint="eastAsia"/>
          <w:sz w:val="30"/>
          <w:szCs w:val="30"/>
        </w:rPr>
        <w:t>2</w:t>
      </w:r>
      <w:r>
        <w:rPr>
          <w:rFonts w:hint="eastAsia"/>
          <w:sz w:val="30"/>
          <w:szCs w:val="30"/>
        </w:rPr>
        <w:t>．判令杨衡向启明博雅公司返还资金共计</w:t>
      </w:r>
      <w:r>
        <w:rPr>
          <w:rFonts w:hint="eastAsia"/>
          <w:sz w:val="30"/>
          <w:szCs w:val="30"/>
        </w:rPr>
        <w:t>658,504.44</w:t>
      </w:r>
      <w:r>
        <w:rPr>
          <w:rFonts w:hint="eastAsia"/>
          <w:sz w:val="30"/>
          <w:szCs w:val="30"/>
        </w:rPr>
        <w:t>元（庭</w:t>
      </w:r>
      <w:r>
        <w:rPr>
          <w:rFonts w:hint="eastAsia"/>
          <w:sz w:val="30"/>
          <w:szCs w:val="30"/>
        </w:rPr>
        <w:lastRenderedPageBreak/>
        <w:t>审中，启明博雅公司明确李杰妹出资</w:t>
      </w:r>
      <w:r>
        <w:rPr>
          <w:rFonts w:hint="eastAsia"/>
          <w:sz w:val="30"/>
          <w:szCs w:val="30"/>
        </w:rPr>
        <w:t>300,000</w:t>
      </w:r>
      <w:r>
        <w:rPr>
          <w:rFonts w:hint="eastAsia"/>
          <w:sz w:val="30"/>
          <w:szCs w:val="30"/>
        </w:rPr>
        <w:t>元，杨衡出资</w:t>
      </w:r>
      <w:r>
        <w:rPr>
          <w:rFonts w:hint="eastAsia"/>
          <w:sz w:val="30"/>
          <w:szCs w:val="30"/>
        </w:rPr>
        <w:t>695,000</w:t>
      </w:r>
      <w:r>
        <w:rPr>
          <w:rFonts w:hint="eastAsia"/>
          <w:sz w:val="30"/>
          <w:szCs w:val="30"/>
        </w:rPr>
        <w:t>元，投资收益</w:t>
      </w:r>
      <w:r>
        <w:rPr>
          <w:rFonts w:hint="eastAsia"/>
          <w:sz w:val="30"/>
          <w:szCs w:val="30"/>
        </w:rPr>
        <w:t>12,000</w:t>
      </w:r>
      <w:r>
        <w:rPr>
          <w:rFonts w:hint="eastAsia"/>
          <w:sz w:val="30"/>
          <w:szCs w:val="30"/>
        </w:rPr>
        <w:t>元，学员营收</w:t>
      </w:r>
      <w:r>
        <w:rPr>
          <w:rFonts w:hint="eastAsia"/>
          <w:sz w:val="30"/>
          <w:szCs w:val="30"/>
        </w:rPr>
        <w:t>1,101,110</w:t>
      </w:r>
      <w:r>
        <w:rPr>
          <w:rFonts w:hint="eastAsia"/>
          <w:sz w:val="30"/>
          <w:szCs w:val="30"/>
        </w:rPr>
        <w:t>元，与现金日记账记载的支出以及加盟费的差额为</w:t>
      </w:r>
      <w:r>
        <w:rPr>
          <w:rFonts w:hint="eastAsia"/>
          <w:sz w:val="30"/>
          <w:szCs w:val="30"/>
        </w:rPr>
        <w:t>658,504.44</w:t>
      </w:r>
      <w:r>
        <w:rPr>
          <w:rFonts w:hint="eastAsia"/>
          <w:sz w:val="30"/>
          <w:szCs w:val="30"/>
        </w:rPr>
        <w:t>元）；</w:t>
      </w:r>
      <w:r>
        <w:rPr>
          <w:rFonts w:hint="eastAsia"/>
          <w:sz w:val="30"/>
          <w:szCs w:val="30"/>
        </w:rPr>
        <w:t>3</w:t>
      </w:r>
      <w:r>
        <w:rPr>
          <w:rFonts w:hint="eastAsia"/>
          <w:sz w:val="30"/>
          <w:szCs w:val="30"/>
        </w:rPr>
        <w:t>．判令杨衡向启明博雅公司支付资金占用利息</w:t>
      </w:r>
      <w:r>
        <w:rPr>
          <w:rFonts w:hint="eastAsia"/>
          <w:sz w:val="30"/>
          <w:szCs w:val="30"/>
        </w:rPr>
        <w:t>68,412.29</w:t>
      </w:r>
      <w:r>
        <w:rPr>
          <w:rFonts w:hint="eastAsia"/>
          <w:sz w:val="30"/>
          <w:szCs w:val="30"/>
        </w:rPr>
        <w:t>元（</w:t>
      </w:r>
      <w:r>
        <w:rPr>
          <w:rFonts w:hint="eastAsia"/>
          <w:sz w:val="30"/>
          <w:szCs w:val="30"/>
        </w:rPr>
        <w:t>庭审中，启明博雅公司明确利息从开立账户日即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日开始起算，按中国人民银行同期存款一年期的利率标准，计算至起诉之日即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4</w:t>
      </w:r>
      <w:r>
        <w:rPr>
          <w:rFonts w:hint="eastAsia"/>
          <w:sz w:val="30"/>
          <w:szCs w:val="30"/>
        </w:rPr>
        <w:t>．本案诉讼费用由杨衡承担。</w:t>
      </w:r>
    </w:p>
    <w:p w:rsidR="00000000" w:rsidRDefault="00D831DF">
      <w:pPr>
        <w:spacing w:line="500" w:lineRule="atLeast"/>
        <w:ind w:firstLine="600"/>
        <w:divId w:val="249391467"/>
        <w:rPr>
          <w:rFonts w:hint="eastAsia"/>
          <w:sz w:val="30"/>
          <w:szCs w:val="30"/>
        </w:rPr>
      </w:pPr>
      <w:r>
        <w:rPr>
          <w:rFonts w:hint="eastAsia"/>
          <w:sz w:val="30"/>
          <w:szCs w:val="30"/>
        </w:rPr>
        <w:t>事实与理由：</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月，股东李杰妹与杨衡达成《出资协议》，约定：李杰妹与杨衡以认缴方式合资开办启明博雅公司，并按认缴出资比例持有启明博雅公司股权。其中，李杰妹认缴出资</w:t>
      </w:r>
      <w:r>
        <w:rPr>
          <w:rFonts w:hint="eastAsia"/>
          <w:sz w:val="30"/>
          <w:szCs w:val="30"/>
        </w:rPr>
        <w:t>300,000</w:t>
      </w:r>
      <w:r>
        <w:rPr>
          <w:rFonts w:hint="eastAsia"/>
          <w:sz w:val="30"/>
          <w:szCs w:val="30"/>
        </w:rPr>
        <w:t>元，占股</w:t>
      </w:r>
      <w:r>
        <w:rPr>
          <w:rFonts w:hint="eastAsia"/>
          <w:sz w:val="30"/>
          <w:szCs w:val="30"/>
        </w:rPr>
        <w:t>30%</w:t>
      </w:r>
      <w:r>
        <w:rPr>
          <w:rFonts w:hint="eastAsia"/>
          <w:sz w:val="30"/>
          <w:szCs w:val="30"/>
        </w:rPr>
        <w:t>，杨衡认缴出资</w:t>
      </w:r>
      <w:r>
        <w:rPr>
          <w:rFonts w:hint="eastAsia"/>
          <w:sz w:val="30"/>
          <w:szCs w:val="30"/>
        </w:rPr>
        <w:t>700,000</w:t>
      </w:r>
      <w:r>
        <w:rPr>
          <w:rFonts w:hint="eastAsia"/>
          <w:sz w:val="30"/>
          <w:szCs w:val="30"/>
        </w:rPr>
        <w:t>元，占股</w:t>
      </w:r>
      <w:r>
        <w:rPr>
          <w:rFonts w:hint="eastAsia"/>
          <w:sz w:val="30"/>
          <w:szCs w:val="30"/>
        </w:rPr>
        <w:t>70%</w:t>
      </w:r>
      <w:r>
        <w:rPr>
          <w:rFonts w:hint="eastAsia"/>
          <w:sz w:val="30"/>
          <w:szCs w:val="30"/>
        </w:rPr>
        <w:t>。协议达成后，李杰妹与杨衡均向杨衡指定账户缴纳出资，履行了实缴出资义务。</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日，启明博雅公司与上海乂学教育科技有限公司（以下简称乂学科技公司）签订《咨询协议》，获得龙泉驿区指定区域的教学经营权。</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日，李杰妹被股东会选举为监事。</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日，启明博雅公司获得开户许可证并开立基本存款账户。此后，启明博雅公司通过营业收支，目前尚有盈余</w:t>
      </w:r>
      <w:r>
        <w:rPr>
          <w:rFonts w:hint="eastAsia"/>
          <w:sz w:val="30"/>
          <w:szCs w:val="30"/>
        </w:rPr>
        <w:t>658,504.44</w:t>
      </w:r>
      <w:r>
        <w:rPr>
          <w:rFonts w:hint="eastAsia"/>
          <w:sz w:val="30"/>
          <w:szCs w:val="30"/>
        </w:rPr>
        <w:t>元，但启明博雅公司的盈余实际由杨衡控制。启明博雅公司认为，启明博雅公司作为独立的民事主体，拥有独立的财产权，杨衡作为启明博雅公司股东，其缴纳的出资、公司的盈利以及公司的经营权应归启明博雅公司所有，在启明博雅公司已获准</w:t>
      </w:r>
      <w:r>
        <w:rPr>
          <w:rFonts w:hint="eastAsia"/>
          <w:sz w:val="30"/>
          <w:szCs w:val="30"/>
        </w:rPr>
        <w:t>开立基本存款账户的情况下，杨衡不仅应当将启明博雅公司的财产交于启明博雅公司占有，而且还不得擅自行使启明博雅公司的经营权，将启明博雅公司的经营权转嫁至其他商事主体。但杨衡枉顾启明博雅公司的独立身份，在启明博雅公司基本存</w:t>
      </w:r>
      <w:r>
        <w:rPr>
          <w:rFonts w:hint="eastAsia"/>
          <w:sz w:val="30"/>
          <w:szCs w:val="30"/>
        </w:rPr>
        <w:lastRenderedPageBreak/>
        <w:t>款账户开设后，在监事李杰妹多次催促的情况下，杨衡仍拒不向启明博雅公司转移前述财产，并擅自在外经营协议约定的教学项目，其行为侵犯了启明博雅公司享有的独立财产权。为维护自身合法权益，特诉至法院，望依法支持启明博雅公司的诉求。</w:t>
      </w:r>
    </w:p>
    <w:p w:rsidR="00000000" w:rsidRDefault="00D831DF">
      <w:pPr>
        <w:spacing w:line="500" w:lineRule="atLeast"/>
        <w:ind w:firstLine="600"/>
        <w:divId w:val="1643465010"/>
        <w:rPr>
          <w:rFonts w:hint="eastAsia"/>
          <w:sz w:val="30"/>
          <w:szCs w:val="30"/>
        </w:rPr>
      </w:pPr>
      <w:r>
        <w:rPr>
          <w:rFonts w:hint="eastAsia"/>
          <w:sz w:val="30"/>
          <w:szCs w:val="30"/>
        </w:rPr>
        <w:t>杨衡辩称，启明博雅公司的第一项诉讼请求所对应事实基础不存在，因成都市龙泉驿</w:t>
      </w:r>
      <w:r>
        <w:rPr>
          <w:rFonts w:hint="eastAsia"/>
          <w:sz w:val="30"/>
          <w:szCs w:val="30"/>
        </w:rPr>
        <w:t>区欧米学堂文化艺术培训学校有限公司（以下简称欧米学堂公司）的举办者已于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日变更为启明博雅公司，那么启明博雅公司作为举办者实际使用包括松鼠</w:t>
      </w:r>
      <w:r>
        <w:rPr>
          <w:rFonts w:hint="eastAsia"/>
          <w:sz w:val="30"/>
          <w:szCs w:val="30"/>
        </w:rPr>
        <w:t>AI</w:t>
      </w:r>
      <w:r>
        <w:rPr>
          <w:rFonts w:hint="eastAsia"/>
          <w:sz w:val="30"/>
          <w:szCs w:val="30"/>
        </w:rPr>
        <w:t>智能在内的教育经营资源是符合法律规定的，杨衡并无侵犯启明博雅公司经营权或者其他权益的行为。</w:t>
      </w:r>
    </w:p>
    <w:p w:rsidR="00000000" w:rsidRDefault="00D831DF">
      <w:pPr>
        <w:spacing w:line="500" w:lineRule="atLeast"/>
        <w:ind w:firstLine="600"/>
        <w:divId w:val="647246961"/>
        <w:rPr>
          <w:rFonts w:hint="eastAsia"/>
          <w:sz w:val="30"/>
          <w:szCs w:val="30"/>
        </w:rPr>
      </w:pPr>
      <w:r>
        <w:rPr>
          <w:rFonts w:hint="eastAsia"/>
          <w:sz w:val="30"/>
          <w:szCs w:val="30"/>
        </w:rPr>
        <w:t>针对启明博雅公司第二项诉讼请求，杨衡使用个人农业银行账户作为启明博雅公司收支款项的账户，是经过了李杰妹与杨衡两名股东同意后进行的。目前杨衡已将启明博雅公司全部剩余的款项及资金转回了实际经营的欧米学堂公司账户。启明博雅公司陈述的款项金额不真实，根据杨衡的实际结算，</w:t>
      </w:r>
      <w:r>
        <w:rPr>
          <w:rFonts w:hint="eastAsia"/>
          <w:sz w:val="30"/>
          <w:szCs w:val="30"/>
        </w:rPr>
        <w:t>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日，启明博雅公司实际的支出金额为</w:t>
      </w:r>
      <w:r>
        <w:rPr>
          <w:rFonts w:hint="eastAsia"/>
          <w:sz w:val="30"/>
          <w:szCs w:val="30"/>
        </w:rPr>
        <w:t>1,795,577</w:t>
      </w:r>
      <w:r>
        <w:rPr>
          <w:rFonts w:hint="eastAsia"/>
          <w:sz w:val="30"/>
          <w:szCs w:val="30"/>
        </w:rPr>
        <w:t>元。即使杨衡统计的时间早于启明博雅公司计算支出的截止时间，但从杨衡账户实际支出的启明博雅公司的经营支出金额远高于启明博雅公司所列的经营支出金额</w:t>
      </w:r>
      <w:r>
        <w:rPr>
          <w:rFonts w:hint="eastAsia"/>
          <w:sz w:val="30"/>
          <w:szCs w:val="30"/>
        </w:rPr>
        <w:t>340,000</w:t>
      </w:r>
      <w:r>
        <w:rPr>
          <w:rFonts w:hint="eastAsia"/>
          <w:sz w:val="30"/>
          <w:szCs w:val="30"/>
        </w:rPr>
        <w:t>元，启明博雅公司的剩余资金按照总收入减去总支出后的金额，已经全部转到欧米学堂公司的对公账户。因此启明博雅公司的第二、三项诉讼请求无事实基础，请求驳回启明博雅公司的诉讼请求。</w:t>
      </w:r>
    </w:p>
    <w:p w:rsidR="00000000" w:rsidRDefault="00D831DF">
      <w:pPr>
        <w:spacing w:line="500" w:lineRule="atLeast"/>
        <w:ind w:firstLine="600"/>
        <w:divId w:val="1717849132"/>
        <w:rPr>
          <w:rFonts w:hint="eastAsia"/>
          <w:sz w:val="30"/>
          <w:szCs w:val="30"/>
        </w:rPr>
      </w:pPr>
      <w:r>
        <w:rPr>
          <w:rFonts w:hint="eastAsia"/>
          <w:sz w:val="30"/>
          <w:szCs w:val="30"/>
        </w:rPr>
        <w:t>本院经审理认定事实如下：</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日，杨衡、李桂芬签订启明博雅公司章程，设立启明博雅公司</w:t>
      </w:r>
      <w:r>
        <w:rPr>
          <w:rFonts w:hint="eastAsia"/>
          <w:sz w:val="30"/>
          <w:szCs w:val="30"/>
        </w:rPr>
        <w:t>，杨衡认缴出资</w:t>
      </w:r>
      <w:r>
        <w:rPr>
          <w:rFonts w:hint="eastAsia"/>
          <w:sz w:val="30"/>
          <w:szCs w:val="30"/>
        </w:rPr>
        <w:t>950,000</w:t>
      </w:r>
      <w:r>
        <w:rPr>
          <w:rFonts w:hint="eastAsia"/>
          <w:sz w:val="30"/>
          <w:szCs w:val="30"/>
        </w:rPr>
        <w:t>元，李桂芬认缴出资</w:t>
      </w:r>
      <w:r>
        <w:rPr>
          <w:rFonts w:hint="eastAsia"/>
          <w:sz w:val="30"/>
          <w:szCs w:val="30"/>
        </w:rPr>
        <w:t>50,000</w:t>
      </w:r>
      <w:r>
        <w:rPr>
          <w:rFonts w:hint="eastAsia"/>
          <w:sz w:val="30"/>
          <w:szCs w:val="30"/>
        </w:rPr>
        <w:t>元。同日启明博雅公司通过股东会决议，选举杨衡为公司执行董事兼经理，李桂芬任公司监事。启明博雅公司章程第二十三条规定，执行董事、经理不得挪用公司资金或者将公司的资金借给任何与公司业务无关的单位和个人；第二十九条规定，执行董事对股东会负责，行使职权包括：拟定公司的经营计划和投资方案以及制定公司的基本管理制度。</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日，李杰妹分别与杨衡、李桂芬签订《股份转让协议》，约定杨衡将其持有启明博雅公司</w:t>
      </w:r>
      <w:r>
        <w:rPr>
          <w:rFonts w:hint="eastAsia"/>
          <w:sz w:val="30"/>
          <w:szCs w:val="30"/>
        </w:rPr>
        <w:t>250,000</w:t>
      </w:r>
      <w:r>
        <w:rPr>
          <w:rFonts w:hint="eastAsia"/>
          <w:sz w:val="30"/>
          <w:szCs w:val="30"/>
        </w:rPr>
        <w:t>元股权转让给李杰妹，李桂芬将其持有的启明</w:t>
      </w:r>
      <w:r>
        <w:rPr>
          <w:rFonts w:hint="eastAsia"/>
          <w:sz w:val="30"/>
          <w:szCs w:val="30"/>
        </w:rPr>
        <w:t>博雅公司</w:t>
      </w:r>
      <w:r>
        <w:rPr>
          <w:rFonts w:hint="eastAsia"/>
          <w:sz w:val="30"/>
          <w:szCs w:val="30"/>
        </w:rPr>
        <w:t>50,000</w:t>
      </w:r>
      <w:r>
        <w:rPr>
          <w:rFonts w:hint="eastAsia"/>
          <w:sz w:val="30"/>
          <w:szCs w:val="30"/>
        </w:rPr>
        <w:t>元股权转让给李杰妹，李杰妹之夫向静波向杨衡农业银行账户支付股权转让款共计</w:t>
      </w:r>
      <w:r>
        <w:rPr>
          <w:rFonts w:hint="eastAsia"/>
          <w:sz w:val="30"/>
          <w:szCs w:val="30"/>
        </w:rPr>
        <w:t>300,000</w:t>
      </w:r>
      <w:r>
        <w:rPr>
          <w:rFonts w:hint="eastAsia"/>
          <w:sz w:val="30"/>
          <w:szCs w:val="30"/>
        </w:rPr>
        <w:t>元。同日，启明博雅公司作出股东会决议，同意上述股权转让，并载明股东出资情况为杨衡认缴出资</w:t>
      </w:r>
      <w:r>
        <w:rPr>
          <w:rFonts w:hint="eastAsia"/>
          <w:sz w:val="30"/>
          <w:szCs w:val="30"/>
        </w:rPr>
        <w:t>700,000</w:t>
      </w:r>
      <w:r>
        <w:rPr>
          <w:rFonts w:hint="eastAsia"/>
          <w:sz w:val="30"/>
          <w:szCs w:val="30"/>
        </w:rPr>
        <w:t>元，李杰妹认缴出资</w:t>
      </w:r>
      <w:r>
        <w:rPr>
          <w:rFonts w:hint="eastAsia"/>
          <w:sz w:val="30"/>
          <w:szCs w:val="30"/>
        </w:rPr>
        <w:t>300,000</w:t>
      </w:r>
      <w:r>
        <w:rPr>
          <w:rFonts w:hint="eastAsia"/>
          <w:sz w:val="30"/>
          <w:szCs w:val="30"/>
        </w:rPr>
        <w:t>元，免去李桂芬公司监事职务，选举李杰妹担任公司监事，并相应修改公司章程。</w:t>
      </w:r>
    </w:p>
    <w:p w:rsidR="00000000" w:rsidRDefault="00D831DF">
      <w:pPr>
        <w:spacing w:line="500" w:lineRule="atLeast"/>
        <w:ind w:firstLine="600"/>
        <w:divId w:val="107323941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日，启明博雅公司启用“现金日记账簿”，经管人员为李杰妹，该账簿记录共计记载</w:t>
      </w:r>
      <w:r>
        <w:rPr>
          <w:rFonts w:hint="eastAsia"/>
          <w:sz w:val="30"/>
          <w:szCs w:val="30"/>
        </w:rPr>
        <w:t>76</w:t>
      </w:r>
      <w:r>
        <w:rPr>
          <w:rFonts w:hint="eastAsia"/>
          <w:sz w:val="30"/>
          <w:szCs w:val="30"/>
        </w:rPr>
        <w:t>页，从</w:t>
      </w:r>
      <w:r>
        <w:rPr>
          <w:rFonts w:hint="eastAsia"/>
          <w:sz w:val="30"/>
          <w:szCs w:val="30"/>
        </w:rPr>
        <w:t>2018</w:t>
      </w:r>
      <w:r>
        <w:rPr>
          <w:rFonts w:hint="eastAsia"/>
          <w:sz w:val="30"/>
          <w:szCs w:val="30"/>
        </w:rPr>
        <w:t>年至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月的收支情况均有记载，账簿第</w:t>
      </w:r>
      <w:r>
        <w:rPr>
          <w:rFonts w:hint="eastAsia"/>
          <w:sz w:val="30"/>
          <w:szCs w:val="30"/>
        </w:rPr>
        <w:t>1</w:t>
      </w:r>
      <w:r>
        <w:rPr>
          <w:rFonts w:hint="eastAsia"/>
          <w:sz w:val="30"/>
          <w:szCs w:val="30"/>
        </w:rPr>
        <w:t>页记载：</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日，杨衡支付投</w:t>
      </w:r>
      <w:r>
        <w:rPr>
          <w:rFonts w:hint="eastAsia"/>
          <w:sz w:val="30"/>
          <w:szCs w:val="30"/>
        </w:rPr>
        <w:t>资款</w:t>
      </w:r>
      <w:r>
        <w:rPr>
          <w:rFonts w:hint="eastAsia"/>
          <w:sz w:val="30"/>
          <w:szCs w:val="30"/>
        </w:rPr>
        <w:t>10,000</w:t>
      </w:r>
      <w:r>
        <w:rPr>
          <w:rFonts w:hint="eastAsia"/>
          <w:sz w:val="30"/>
          <w:szCs w:val="30"/>
        </w:rPr>
        <w:t>元，支付乂学加盟费定金</w:t>
      </w:r>
      <w:r>
        <w:rPr>
          <w:rFonts w:hint="eastAsia"/>
          <w:sz w:val="30"/>
          <w:szCs w:val="30"/>
        </w:rPr>
        <w:t>10,000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日，杨衡支付投资款</w:t>
      </w:r>
      <w:r>
        <w:rPr>
          <w:rFonts w:hint="eastAsia"/>
          <w:sz w:val="30"/>
          <w:szCs w:val="30"/>
        </w:rPr>
        <w:t>435,000</w:t>
      </w:r>
      <w:r>
        <w:rPr>
          <w:rFonts w:hint="eastAsia"/>
          <w:sz w:val="30"/>
          <w:szCs w:val="30"/>
        </w:rPr>
        <w:t>元，支付乂学加盟费尾款</w:t>
      </w:r>
      <w:r>
        <w:rPr>
          <w:rFonts w:hint="eastAsia"/>
          <w:sz w:val="30"/>
          <w:szCs w:val="30"/>
        </w:rPr>
        <w:t>4,350,000</w:t>
      </w:r>
      <w:r>
        <w:rPr>
          <w:rFonts w:hint="eastAsia"/>
          <w:sz w:val="30"/>
          <w:szCs w:val="30"/>
        </w:rPr>
        <w:t>元。账簿第</w:t>
      </w:r>
      <w:r>
        <w:rPr>
          <w:rFonts w:hint="eastAsia"/>
          <w:sz w:val="30"/>
          <w:szCs w:val="30"/>
        </w:rPr>
        <w:t>3</w:t>
      </w:r>
      <w:r>
        <w:rPr>
          <w:rFonts w:hint="eastAsia"/>
          <w:sz w:val="30"/>
          <w:szCs w:val="30"/>
        </w:rPr>
        <w:t>页记载：</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日，李杰妹投资款</w:t>
      </w:r>
      <w:r>
        <w:rPr>
          <w:rFonts w:hint="eastAsia"/>
          <w:sz w:val="30"/>
          <w:szCs w:val="30"/>
        </w:rPr>
        <w:t>300,000</w:t>
      </w:r>
      <w:r>
        <w:rPr>
          <w:rFonts w:hint="eastAsia"/>
          <w:sz w:val="30"/>
          <w:szCs w:val="30"/>
        </w:rPr>
        <w:t>元、杨衡投资款</w:t>
      </w:r>
      <w:r>
        <w:rPr>
          <w:rFonts w:hint="eastAsia"/>
          <w:sz w:val="30"/>
          <w:szCs w:val="30"/>
        </w:rPr>
        <w:t>150,000</w:t>
      </w:r>
      <w:r>
        <w:rPr>
          <w:rFonts w:hint="eastAsia"/>
          <w:sz w:val="30"/>
          <w:szCs w:val="30"/>
        </w:rPr>
        <w:t>元。账簿第</w:t>
      </w:r>
      <w:r>
        <w:rPr>
          <w:rFonts w:hint="eastAsia"/>
          <w:sz w:val="30"/>
          <w:szCs w:val="30"/>
        </w:rPr>
        <w:t>13</w:t>
      </w:r>
      <w:r>
        <w:rPr>
          <w:rFonts w:hint="eastAsia"/>
          <w:sz w:val="30"/>
          <w:szCs w:val="30"/>
        </w:rPr>
        <w:t>页记载：</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日，杨衡入账</w:t>
      </w:r>
      <w:r>
        <w:rPr>
          <w:rFonts w:hint="eastAsia"/>
          <w:sz w:val="30"/>
          <w:szCs w:val="30"/>
        </w:rPr>
        <w:t>165,298</w:t>
      </w:r>
      <w:r>
        <w:rPr>
          <w:rFonts w:hint="eastAsia"/>
          <w:sz w:val="30"/>
          <w:szCs w:val="30"/>
        </w:rPr>
        <w:t>元，其中</w:t>
      </w:r>
      <w:r>
        <w:rPr>
          <w:rFonts w:hint="eastAsia"/>
          <w:sz w:val="30"/>
          <w:szCs w:val="30"/>
        </w:rPr>
        <w:t>100,000</w:t>
      </w:r>
      <w:r>
        <w:rPr>
          <w:rFonts w:hint="eastAsia"/>
          <w:sz w:val="30"/>
          <w:szCs w:val="30"/>
        </w:rPr>
        <w:t>元为投资款。该账簿中间页码部分存在杨衡代记录收支的情况，账簿第</w:t>
      </w:r>
      <w:r>
        <w:rPr>
          <w:rFonts w:hint="eastAsia"/>
          <w:sz w:val="30"/>
          <w:szCs w:val="30"/>
        </w:rPr>
        <w:t>33</w:t>
      </w:r>
      <w:r>
        <w:rPr>
          <w:rFonts w:hint="eastAsia"/>
          <w:sz w:val="30"/>
          <w:szCs w:val="30"/>
        </w:rPr>
        <w:t>页下备注：</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w:t>
      </w:r>
      <w:r>
        <w:rPr>
          <w:rFonts w:hint="eastAsia"/>
          <w:sz w:val="30"/>
          <w:szCs w:val="30"/>
        </w:rPr>
        <w:t>13</w:t>
      </w:r>
      <w:r>
        <w:rPr>
          <w:rFonts w:hint="eastAsia"/>
          <w:sz w:val="30"/>
          <w:szCs w:val="30"/>
        </w:rPr>
        <w:t>日，杨衡打回代收货款</w:t>
      </w:r>
      <w:r>
        <w:rPr>
          <w:rFonts w:hint="eastAsia"/>
          <w:sz w:val="30"/>
          <w:szCs w:val="30"/>
        </w:rPr>
        <w:t>1,513</w:t>
      </w:r>
      <w:r>
        <w:rPr>
          <w:rFonts w:hint="eastAsia"/>
          <w:sz w:val="30"/>
          <w:szCs w:val="30"/>
        </w:rPr>
        <w:t>元，个人账结清。</w:t>
      </w:r>
    </w:p>
    <w:p w:rsidR="00000000" w:rsidRDefault="00D831DF">
      <w:pPr>
        <w:spacing w:line="500" w:lineRule="atLeast"/>
        <w:ind w:firstLine="600"/>
        <w:divId w:val="1653171949"/>
        <w:rPr>
          <w:rFonts w:hint="eastAsia"/>
          <w:sz w:val="30"/>
          <w:szCs w:val="30"/>
        </w:rPr>
      </w:pPr>
      <w:r>
        <w:rPr>
          <w:rFonts w:hint="eastAsia"/>
          <w:sz w:val="30"/>
          <w:szCs w:val="30"/>
        </w:rPr>
        <w:t>杨衡根据“现金日记账簿”记载的收</w:t>
      </w:r>
      <w:r>
        <w:rPr>
          <w:rFonts w:hint="eastAsia"/>
          <w:sz w:val="30"/>
          <w:szCs w:val="30"/>
        </w:rPr>
        <w:t>支情况计算出启明博雅公司截至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日的收入金额为</w:t>
      </w:r>
      <w:r>
        <w:rPr>
          <w:rFonts w:hint="eastAsia"/>
          <w:sz w:val="30"/>
          <w:szCs w:val="30"/>
        </w:rPr>
        <w:t>2,190,764.89</w:t>
      </w:r>
      <w:r>
        <w:rPr>
          <w:rFonts w:hint="eastAsia"/>
          <w:sz w:val="30"/>
          <w:szCs w:val="30"/>
        </w:rPr>
        <w:t>元，截至</w:t>
      </w:r>
      <w:r>
        <w:rPr>
          <w:rFonts w:hint="eastAsia"/>
          <w:sz w:val="30"/>
          <w:szCs w:val="30"/>
        </w:rPr>
        <w:t>9</w:t>
      </w:r>
      <w:r>
        <w:rPr>
          <w:rFonts w:hint="eastAsia"/>
          <w:sz w:val="30"/>
          <w:szCs w:val="30"/>
        </w:rPr>
        <w:t>月</w:t>
      </w:r>
      <w:r>
        <w:rPr>
          <w:rFonts w:hint="eastAsia"/>
          <w:sz w:val="30"/>
          <w:szCs w:val="30"/>
        </w:rPr>
        <w:t>18</w:t>
      </w:r>
      <w:r>
        <w:rPr>
          <w:rFonts w:hint="eastAsia"/>
          <w:sz w:val="30"/>
          <w:szCs w:val="30"/>
        </w:rPr>
        <w:t>日的支出金额为</w:t>
      </w:r>
      <w:r>
        <w:rPr>
          <w:rFonts w:hint="eastAsia"/>
          <w:sz w:val="30"/>
          <w:szCs w:val="30"/>
        </w:rPr>
        <w:t>1,905,857.69</w:t>
      </w:r>
      <w:r>
        <w:rPr>
          <w:rFonts w:hint="eastAsia"/>
          <w:sz w:val="30"/>
          <w:szCs w:val="30"/>
        </w:rPr>
        <w:t>元。审理过程中，启明博雅公司核算出该公司截至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日的收入共计</w:t>
      </w:r>
      <w:r>
        <w:rPr>
          <w:rFonts w:hint="eastAsia"/>
          <w:sz w:val="30"/>
          <w:szCs w:val="30"/>
        </w:rPr>
        <w:t>2,143,692.67</w:t>
      </w:r>
      <w:r>
        <w:rPr>
          <w:rFonts w:hint="eastAsia"/>
          <w:sz w:val="30"/>
          <w:szCs w:val="30"/>
        </w:rPr>
        <w:t>元，认可杨衡支出的项目包括加盟费、装修、水电、消防、房租等共计</w:t>
      </w:r>
      <w:r>
        <w:rPr>
          <w:rFonts w:hint="eastAsia"/>
          <w:sz w:val="30"/>
          <w:szCs w:val="30"/>
        </w:rPr>
        <w:t>1,471,407.23</w:t>
      </w:r>
      <w:r>
        <w:rPr>
          <w:rFonts w:hint="eastAsia"/>
          <w:sz w:val="30"/>
          <w:szCs w:val="30"/>
        </w:rPr>
        <w:t>元，不认可的支出部分共计</w:t>
      </w:r>
      <w:r>
        <w:rPr>
          <w:rFonts w:hint="eastAsia"/>
          <w:sz w:val="30"/>
          <w:szCs w:val="30"/>
        </w:rPr>
        <w:t>601,536.44</w:t>
      </w:r>
      <w:r>
        <w:rPr>
          <w:rFonts w:hint="eastAsia"/>
          <w:sz w:val="30"/>
          <w:szCs w:val="30"/>
        </w:rPr>
        <w:t>元。</w:t>
      </w:r>
    </w:p>
    <w:p w:rsidR="00000000" w:rsidRDefault="00D831DF">
      <w:pPr>
        <w:spacing w:line="500" w:lineRule="atLeast"/>
        <w:ind w:firstLine="600"/>
        <w:divId w:val="1102804214"/>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日，杨衡开设的尾号为</w:t>
      </w:r>
      <w:r>
        <w:rPr>
          <w:rFonts w:hint="eastAsia"/>
          <w:sz w:val="30"/>
          <w:szCs w:val="30"/>
        </w:rPr>
        <w:t>0371</w:t>
      </w:r>
      <w:r>
        <w:rPr>
          <w:rFonts w:hint="eastAsia"/>
          <w:sz w:val="30"/>
          <w:szCs w:val="30"/>
        </w:rPr>
        <w:t>的农业银行账户向乂学科技公司转账支付</w:t>
      </w:r>
      <w:r>
        <w:rPr>
          <w:rFonts w:hint="eastAsia"/>
          <w:sz w:val="30"/>
          <w:szCs w:val="30"/>
        </w:rPr>
        <w:t>435000</w:t>
      </w:r>
      <w:r>
        <w:rPr>
          <w:rFonts w:hint="eastAsia"/>
          <w:sz w:val="30"/>
          <w:szCs w:val="30"/>
        </w:rPr>
        <w:t>元，附言加盟费。</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日，咨询</w:t>
      </w:r>
      <w:r>
        <w:rPr>
          <w:rFonts w:hint="eastAsia"/>
          <w:sz w:val="30"/>
          <w:szCs w:val="30"/>
        </w:rPr>
        <w:t>方乂学科技公司与本地经营者杨衡、李杰妹签订《咨询协议》及补充条款，约定杨衡、李杰妹聘请该公司为其投资成立培训机构事宜及培训机构成立后的运营提供专业的咨询和指导，约定协议签订当日支付咨询费</w:t>
      </w:r>
      <w:r>
        <w:rPr>
          <w:rFonts w:hint="eastAsia"/>
          <w:sz w:val="30"/>
          <w:szCs w:val="30"/>
        </w:rPr>
        <w:t>440000</w:t>
      </w:r>
      <w:r>
        <w:rPr>
          <w:rFonts w:hint="eastAsia"/>
          <w:sz w:val="30"/>
          <w:szCs w:val="30"/>
        </w:rPr>
        <w:t>元，履约保证金</w:t>
      </w:r>
      <w:r>
        <w:rPr>
          <w:rFonts w:hint="eastAsia"/>
          <w:sz w:val="30"/>
          <w:szCs w:val="30"/>
        </w:rPr>
        <w:t>5000</w:t>
      </w:r>
      <w:r>
        <w:rPr>
          <w:rFonts w:hint="eastAsia"/>
          <w:sz w:val="30"/>
          <w:szCs w:val="30"/>
        </w:rPr>
        <w:t>元，协议服务期限为</w:t>
      </w:r>
      <w:r>
        <w:rPr>
          <w:rFonts w:hint="eastAsia"/>
          <w:sz w:val="30"/>
          <w:szCs w:val="30"/>
        </w:rPr>
        <w:t>5</w:t>
      </w:r>
      <w:r>
        <w:rPr>
          <w:rFonts w:hint="eastAsia"/>
          <w:sz w:val="30"/>
          <w:szCs w:val="30"/>
        </w:rPr>
        <w:t>年，从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日起至</w:t>
      </w:r>
      <w:r>
        <w:rPr>
          <w:rFonts w:hint="eastAsia"/>
          <w:sz w:val="30"/>
          <w:szCs w:val="30"/>
        </w:rPr>
        <w:t>2023</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止。该公司许可杨衡、李杰妹在成都市龙泉驿区××学校片区范围内选择培训机构地点。协议还约定，本地培训机构合法成立并在本协议上签字盖章后，杨衡、李杰妹本协议项下的权利义务转让给本地培训机构，该公司依本协议应享有的权利以及应</w:t>
      </w:r>
      <w:r>
        <w:rPr>
          <w:rFonts w:hint="eastAsia"/>
          <w:sz w:val="30"/>
          <w:szCs w:val="30"/>
        </w:rPr>
        <w:t>承担的义务的相对方亦相应变更为本地培训机构。上述《咨询协议》首页及落款处有杨衡、李杰妹的签字并加盖有启明博雅公司印章。</w:t>
      </w:r>
    </w:p>
    <w:p w:rsidR="00000000" w:rsidRDefault="00D831DF">
      <w:pPr>
        <w:spacing w:line="500" w:lineRule="atLeast"/>
        <w:ind w:firstLine="600"/>
        <w:divId w:val="956253018"/>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日，启明博雅公司申请开立基本存款账户，并开设账号为</w:t>
      </w:r>
      <w:r>
        <w:rPr>
          <w:rFonts w:hint="eastAsia"/>
          <w:sz w:val="30"/>
          <w:szCs w:val="30"/>
        </w:rPr>
        <w:t>2281</w:t>
      </w:r>
      <w:r>
        <w:rPr>
          <w:rFonts w:hint="eastAsia"/>
          <w:sz w:val="30"/>
          <w:szCs w:val="30"/>
        </w:rPr>
        <w:t>××××</w:t>
      </w:r>
      <w:r>
        <w:rPr>
          <w:rFonts w:hint="eastAsia"/>
          <w:sz w:val="30"/>
          <w:szCs w:val="30"/>
        </w:rPr>
        <w:t>2037</w:t>
      </w:r>
      <w:r>
        <w:rPr>
          <w:rFonts w:hint="eastAsia"/>
          <w:sz w:val="30"/>
          <w:szCs w:val="30"/>
        </w:rPr>
        <w:t>的账户，李杰妹以公司财务负责人身份办理了上述事宜。</w:t>
      </w:r>
    </w:p>
    <w:p w:rsidR="00000000" w:rsidRDefault="00D831DF">
      <w:pPr>
        <w:spacing w:line="500" w:lineRule="atLeast"/>
        <w:ind w:firstLine="600"/>
        <w:divId w:val="1666274717"/>
        <w:rPr>
          <w:rFonts w:hint="eastAsia"/>
          <w:sz w:val="30"/>
          <w:szCs w:val="30"/>
        </w:rPr>
      </w:pP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日，杨衡、李杰妹作为投资人申请使用欧米学堂公司的企业名称经成都市工商行政管理局预先核准通过。</w:t>
      </w:r>
    </w:p>
    <w:p w:rsidR="00000000" w:rsidRDefault="00D831DF">
      <w:pPr>
        <w:spacing w:line="500" w:lineRule="atLeast"/>
        <w:ind w:firstLine="600"/>
        <w:divId w:val="408432349"/>
        <w:rPr>
          <w:rFonts w:hint="eastAsia"/>
          <w:sz w:val="30"/>
          <w:szCs w:val="30"/>
        </w:rPr>
      </w:pP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日，启明博雅公司作出股东会决议，载明：股东李杰妹拒绝在股东会签到表上签字，拒绝参加会议，经该公司多数股东同意，通过决</w:t>
      </w:r>
      <w:r>
        <w:rPr>
          <w:rFonts w:hint="eastAsia"/>
          <w:sz w:val="30"/>
          <w:szCs w:val="30"/>
        </w:rPr>
        <w:t>议主要内容如下：</w:t>
      </w:r>
      <w:r>
        <w:rPr>
          <w:rFonts w:hint="eastAsia"/>
          <w:sz w:val="30"/>
          <w:szCs w:val="30"/>
        </w:rPr>
        <w:t>1</w:t>
      </w:r>
      <w:r>
        <w:rPr>
          <w:rFonts w:hint="eastAsia"/>
          <w:sz w:val="30"/>
          <w:szCs w:val="30"/>
        </w:rPr>
        <w:t>、公司出资成立欧米学堂公司；</w:t>
      </w:r>
      <w:r>
        <w:rPr>
          <w:rFonts w:hint="eastAsia"/>
          <w:sz w:val="30"/>
          <w:szCs w:val="30"/>
        </w:rPr>
        <w:t>3</w:t>
      </w:r>
      <w:r>
        <w:rPr>
          <w:rFonts w:hint="eastAsia"/>
          <w:sz w:val="30"/>
          <w:szCs w:val="30"/>
        </w:rPr>
        <w:t>、从公司专用账户转</w:t>
      </w:r>
      <w:r>
        <w:rPr>
          <w:rFonts w:hint="eastAsia"/>
          <w:sz w:val="30"/>
          <w:szCs w:val="30"/>
        </w:rPr>
        <w:t>300,000</w:t>
      </w:r>
      <w:r>
        <w:rPr>
          <w:rFonts w:hint="eastAsia"/>
          <w:sz w:val="30"/>
          <w:szCs w:val="30"/>
        </w:rPr>
        <w:t>元到欧米学堂公司验资账户作为新公司验资……</w:t>
      </w:r>
      <w:r>
        <w:rPr>
          <w:rFonts w:hint="eastAsia"/>
          <w:sz w:val="30"/>
          <w:szCs w:val="30"/>
        </w:rPr>
        <w:t>5</w:t>
      </w:r>
      <w:r>
        <w:rPr>
          <w:rFonts w:hint="eastAsia"/>
          <w:sz w:val="30"/>
          <w:szCs w:val="30"/>
        </w:rPr>
        <w:t>、欧米学堂公司注册资金</w:t>
      </w:r>
      <w:r>
        <w:rPr>
          <w:rFonts w:hint="eastAsia"/>
          <w:sz w:val="30"/>
          <w:szCs w:val="30"/>
        </w:rPr>
        <w:t>300,000</w:t>
      </w:r>
      <w:r>
        <w:rPr>
          <w:rFonts w:hint="eastAsia"/>
          <w:sz w:val="30"/>
          <w:szCs w:val="30"/>
        </w:rPr>
        <w:t>元，杨衡占</w:t>
      </w:r>
      <w:r>
        <w:rPr>
          <w:rFonts w:hint="eastAsia"/>
          <w:sz w:val="30"/>
          <w:szCs w:val="30"/>
        </w:rPr>
        <w:t>70%</w:t>
      </w:r>
      <w:r>
        <w:rPr>
          <w:rFonts w:hint="eastAsia"/>
          <w:sz w:val="30"/>
          <w:szCs w:val="30"/>
        </w:rPr>
        <w:t>股份，李杰妹占</w:t>
      </w:r>
      <w:r>
        <w:rPr>
          <w:rFonts w:hint="eastAsia"/>
          <w:sz w:val="30"/>
          <w:szCs w:val="30"/>
        </w:rPr>
        <w:t>30%</w:t>
      </w:r>
      <w:r>
        <w:rPr>
          <w:rFonts w:hint="eastAsia"/>
          <w:sz w:val="30"/>
          <w:szCs w:val="30"/>
        </w:rPr>
        <w:t>股份。</w:t>
      </w:r>
    </w:p>
    <w:p w:rsidR="00000000" w:rsidRDefault="00D831DF">
      <w:pPr>
        <w:spacing w:line="500" w:lineRule="atLeast"/>
        <w:ind w:firstLine="600"/>
        <w:divId w:val="1641811757"/>
        <w:rPr>
          <w:rFonts w:hint="eastAsia"/>
          <w:sz w:val="30"/>
          <w:szCs w:val="30"/>
        </w:rPr>
      </w:pP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日，四川省成都市律政公证处出具《公证书》，载明：李杰妹使用手机点开名为“钉钉”的</w:t>
      </w:r>
      <w:r>
        <w:rPr>
          <w:rFonts w:hint="eastAsia"/>
          <w:sz w:val="30"/>
          <w:szCs w:val="30"/>
        </w:rPr>
        <w:t>APP</w:t>
      </w:r>
      <w:r>
        <w:rPr>
          <w:rFonts w:hint="eastAsia"/>
          <w:sz w:val="30"/>
          <w:szCs w:val="30"/>
        </w:rPr>
        <w:t>软件，使用李杰妹手机号码登录后查看启明博雅公司全员文件夹，截取图片</w:t>
      </w:r>
      <w:r>
        <w:rPr>
          <w:rFonts w:hint="eastAsia"/>
          <w:sz w:val="30"/>
          <w:szCs w:val="30"/>
        </w:rPr>
        <w:t>10</w:t>
      </w:r>
      <w:r>
        <w:rPr>
          <w:rFonts w:hint="eastAsia"/>
          <w:sz w:val="30"/>
          <w:szCs w:val="30"/>
        </w:rPr>
        <w:t>张，图片内容包括统一表格，表格记载学员姓名、补习科目缴费情况等，启明博雅公司自行统计学员收入总额为</w:t>
      </w:r>
      <w:r>
        <w:rPr>
          <w:rFonts w:hint="eastAsia"/>
          <w:sz w:val="30"/>
          <w:szCs w:val="30"/>
        </w:rPr>
        <w:t>1,101,110</w:t>
      </w:r>
      <w:r>
        <w:rPr>
          <w:rFonts w:hint="eastAsia"/>
          <w:sz w:val="30"/>
          <w:szCs w:val="30"/>
        </w:rPr>
        <w:t>元。</w:t>
      </w:r>
    </w:p>
    <w:p w:rsidR="00000000" w:rsidRDefault="00D831DF">
      <w:pPr>
        <w:spacing w:line="500" w:lineRule="atLeast"/>
        <w:ind w:firstLine="600"/>
        <w:divId w:val="1332021421"/>
        <w:rPr>
          <w:rFonts w:hint="eastAsia"/>
          <w:sz w:val="30"/>
          <w:szCs w:val="30"/>
        </w:rPr>
      </w:pPr>
      <w:r>
        <w:rPr>
          <w:rFonts w:hint="eastAsia"/>
          <w:sz w:val="30"/>
          <w:szCs w:val="30"/>
        </w:rPr>
        <w:t>2020</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2</w:t>
      </w:r>
      <w:r>
        <w:rPr>
          <w:rFonts w:hint="eastAsia"/>
          <w:sz w:val="30"/>
          <w:szCs w:val="30"/>
        </w:rPr>
        <w:t>日，欧米学堂公司启用基本存款账户，显示账户余额为</w:t>
      </w:r>
      <w:r>
        <w:rPr>
          <w:rFonts w:hint="eastAsia"/>
          <w:sz w:val="30"/>
          <w:szCs w:val="30"/>
        </w:rPr>
        <w:t>300,100</w:t>
      </w:r>
      <w:r>
        <w:rPr>
          <w:rFonts w:hint="eastAsia"/>
          <w:sz w:val="30"/>
          <w:szCs w:val="30"/>
        </w:rPr>
        <w:t>元。</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日，欧米学堂公司向教育行政机关申请举办者变更。</w:t>
      </w:r>
    </w:p>
    <w:p w:rsidR="00000000" w:rsidRDefault="00D831DF">
      <w:pPr>
        <w:spacing w:line="500" w:lineRule="atLeast"/>
        <w:ind w:firstLine="600"/>
        <w:divId w:val="1280533062"/>
        <w:rPr>
          <w:rFonts w:hint="eastAsia"/>
          <w:sz w:val="30"/>
          <w:szCs w:val="30"/>
        </w:rPr>
      </w:pPr>
      <w:r>
        <w:rPr>
          <w:rFonts w:hint="eastAsia"/>
          <w:sz w:val="30"/>
          <w:szCs w:val="30"/>
        </w:rPr>
        <w:t>同时查明，李杰妹通过微信向杨衡发送：</w:t>
      </w:r>
      <w:r>
        <w:rPr>
          <w:rFonts w:hint="eastAsia"/>
          <w:sz w:val="30"/>
          <w:szCs w:val="30"/>
        </w:rPr>
        <w:t>0371</w:t>
      </w:r>
      <w:r>
        <w:rPr>
          <w:rFonts w:hint="eastAsia"/>
          <w:sz w:val="30"/>
          <w:szCs w:val="30"/>
        </w:rPr>
        <w:t>卡的付款密码是多少，需要交话费，学校所有的收入支出走的都是杨衡个人账户，李杰妹出资</w:t>
      </w:r>
      <w:r>
        <w:rPr>
          <w:rFonts w:hint="eastAsia"/>
          <w:sz w:val="30"/>
          <w:szCs w:val="30"/>
        </w:rPr>
        <w:t>300,000</w:t>
      </w:r>
      <w:r>
        <w:rPr>
          <w:rFonts w:hint="eastAsia"/>
          <w:sz w:val="30"/>
          <w:szCs w:val="30"/>
        </w:rPr>
        <w:t>元，杨衡出资</w:t>
      </w:r>
      <w:r>
        <w:rPr>
          <w:rFonts w:hint="eastAsia"/>
          <w:sz w:val="30"/>
          <w:szCs w:val="30"/>
        </w:rPr>
        <w:t>700,000</w:t>
      </w:r>
      <w:r>
        <w:rPr>
          <w:rFonts w:hint="eastAsia"/>
          <w:sz w:val="30"/>
          <w:szCs w:val="30"/>
        </w:rPr>
        <w:t>元都是放在</w:t>
      </w:r>
      <w:r>
        <w:rPr>
          <w:rFonts w:hint="eastAsia"/>
          <w:sz w:val="30"/>
          <w:szCs w:val="30"/>
        </w:rPr>
        <w:t>0371</w:t>
      </w:r>
      <w:r>
        <w:rPr>
          <w:rFonts w:hint="eastAsia"/>
          <w:sz w:val="30"/>
          <w:szCs w:val="30"/>
        </w:rPr>
        <w:t>的账户里用于学校的各种事务。</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日，李杰妹通过微信向杨衡发送：</w:t>
      </w:r>
      <w:r>
        <w:rPr>
          <w:rFonts w:hint="eastAsia"/>
          <w:sz w:val="30"/>
          <w:szCs w:val="30"/>
        </w:rPr>
        <w:t>10</w:t>
      </w:r>
      <w:r>
        <w:rPr>
          <w:rFonts w:hint="eastAsia"/>
          <w:sz w:val="30"/>
          <w:szCs w:val="30"/>
        </w:rPr>
        <w:t>月份微信收入</w:t>
      </w:r>
      <w:r>
        <w:rPr>
          <w:rFonts w:hint="eastAsia"/>
          <w:sz w:val="30"/>
          <w:szCs w:val="30"/>
        </w:rPr>
        <w:t>50,866</w:t>
      </w:r>
      <w:r>
        <w:rPr>
          <w:rFonts w:hint="eastAsia"/>
          <w:sz w:val="30"/>
          <w:szCs w:val="30"/>
        </w:rPr>
        <w:t>元和卡收入</w:t>
      </w:r>
      <w:r>
        <w:rPr>
          <w:rFonts w:hint="eastAsia"/>
          <w:sz w:val="30"/>
          <w:szCs w:val="30"/>
        </w:rPr>
        <w:t>62,400</w:t>
      </w:r>
      <w:r>
        <w:rPr>
          <w:rFonts w:hint="eastAsia"/>
          <w:sz w:val="30"/>
          <w:szCs w:val="30"/>
        </w:rPr>
        <w:t>元，加上现金</w:t>
      </w:r>
      <w:r>
        <w:rPr>
          <w:rFonts w:hint="eastAsia"/>
          <w:sz w:val="30"/>
          <w:szCs w:val="30"/>
        </w:rPr>
        <w:t>2,698</w:t>
      </w:r>
      <w:r>
        <w:rPr>
          <w:rFonts w:hint="eastAsia"/>
          <w:sz w:val="30"/>
          <w:szCs w:val="30"/>
        </w:rPr>
        <w:t>元，和学校记录账吻合。启明博雅公司提交的</w:t>
      </w:r>
      <w:r>
        <w:rPr>
          <w:rFonts w:hint="eastAsia"/>
          <w:sz w:val="30"/>
          <w:szCs w:val="30"/>
        </w:rPr>
        <w:t>“松鼠</w:t>
      </w:r>
      <w:r>
        <w:rPr>
          <w:rFonts w:hint="eastAsia"/>
          <w:sz w:val="30"/>
          <w:szCs w:val="30"/>
        </w:rPr>
        <w:t>AI</w:t>
      </w:r>
      <w:r>
        <w:rPr>
          <w:rFonts w:hint="eastAsia"/>
          <w:sz w:val="30"/>
          <w:szCs w:val="30"/>
        </w:rPr>
        <w:t>智适应教育专用收据”载明收款金额大部分在“现金日记账簿”上有记载。</w:t>
      </w:r>
    </w:p>
    <w:p w:rsidR="00000000" w:rsidRDefault="00D831DF">
      <w:pPr>
        <w:spacing w:line="500" w:lineRule="atLeast"/>
        <w:ind w:firstLine="600"/>
        <w:divId w:val="1309940552"/>
        <w:rPr>
          <w:rFonts w:hint="eastAsia"/>
          <w:sz w:val="30"/>
          <w:szCs w:val="30"/>
        </w:rPr>
      </w:pPr>
      <w:r>
        <w:rPr>
          <w:rFonts w:hint="eastAsia"/>
          <w:sz w:val="30"/>
          <w:szCs w:val="30"/>
        </w:rPr>
        <w:t>庭审中，启明博雅公司陈述公司的办公用品有些是在淘宝购买的，有些是在商店购买的。杨衡陈述，启明博雅的对公账户已被冻结，无法使用；欧米学堂公司全部学员学费总收入为</w:t>
      </w:r>
      <w:r>
        <w:rPr>
          <w:rFonts w:hint="eastAsia"/>
          <w:sz w:val="30"/>
          <w:szCs w:val="30"/>
        </w:rPr>
        <w:t>982,812.6</w:t>
      </w:r>
      <w:r>
        <w:rPr>
          <w:rFonts w:hint="eastAsia"/>
          <w:sz w:val="30"/>
          <w:szCs w:val="30"/>
        </w:rPr>
        <w:t>元，杨衡微信余额为</w:t>
      </w:r>
      <w:r>
        <w:rPr>
          <w:rFonts w:hint="eastAsia"/>
          <w:sz w:val="30"/>
          <w:szCs w:val="30"/>
        </w:rPr>
        <w:t>40,956</w:t>
      </w:r>
      <w:r>
        <w:rPr>
          <w:rFonts w:hint="eastAsia"/>
          <w:sz w:val="30"/>
          <w:szCs w:val="30"/>
        </w:rPr>
        <w:t>元，支付宝余额为</w:t>
      </w:r>
      <w:r>
        <w:rPr>
          <w:rFonts w:hint="eastAsia"/>
          <w:sz w:val="30"/>
          <w:szCs w:val="30"/>
        </w:rPr>
        <w:t>1,726</w:t>
      </w:r>
      <w:r>
        <w:rPr>
          <w:rFonts w:hint="eastAsia"/>
          <w:sz w:val="30"/>
          <w:szCs w:val="30"/>
        </w:rPr>
        <w:t>元，欧米学堂公司的账户上对公账户还有款项</w:t>
      </w:r>
      <w:r>
        <w:rPr>
          <w:rFonts w:hint="eastAsia"/>
          <w:sz w:val="30"/>
          <w:szCs w:val="30"/>
        </w:rPr>
        <w:t>220,539.41</w:t>
      </w:r>
      <w:r>
        <w:rPr>
          <w:rFonts w:hint="eastAsia"/>
          <w:sz w:val="30"/>
          <w:szCs w:val="30"/>
        </w:rPr>
        <w:t>元，杨衡尾号为</w:t>
      </w:r>
      <w:r>
        <w:rPr>
          <w:rFonts w:hint="eastAsia"/>
          <w:sz w:val="30"/>
          <w:szCs w:val="30"/>
        </w:rPr>
        <w:t>0371</w:t>
      </w:r>
      <w:r>
        <w:rPr>
          <w:rFonts w:hint="eastAsia"/>
          <w:sz w:val="30"/>
          <w:szCs w:val="30"/>
        </w:rPr>
        <w:t>的银行账户上已不含启明博雅公司的款项。</w:t>
      </w:r>
    </w:p>
    <w:p w:rsidR="00000000" w:rsidRDefault="00D831DF">
      <w:pPr>
        <w:spacing w:line="500" w:lineRule="atLeast"/>
        <w:ind w:firstLine="600"/>
        <w:divId w:val="488443151"/>
        <w:rPr>
          <w:rFonts w:hint="eastAsia"/>
          <w:sz w:val="30"/>
          <w:szCs w:val="30"/>
        </w:rPr>
      </w:pPr>
      <w:r>
        <w:rPr>
          <w:rFonts w:hint="eastAsia"/>
          <w:sz w:val="30"/>
          <w:szCs w:val="30"/>
        </w:rPr>
        <w:t>以上事实的认定有启明博雅公司提交的启明博雅公司营业执照复印件、公司章程及股东会决议、杨衡身份证复印件、股东注资证明、现金日记账簿、《咨询合同》、开户许可证、工启明博雅公司商档案打印件、转账截图、（</w:t>
      </w:r>
      <w:r>
        <w:rPr>
          <w:rFonts w:hint="eastAsia"/>
          <w:sz w:val="30"/>
          <w:szCs w:val="30"/>
        </w:rPr>
        <w:t>2020</w:t>
      </w:r>
      <w:r>
        <w:rPr>
          <w:rFonts w:hint="eastAsia"/>
          <w:sz w:val="30"/>
          <w:szCs w:val="30"/>
        </w:rPr>
        <w:t>）川律公证内民字第</w:t>
      </w:r>
      <w:r>
        <w:rPr>
          <w:rFonts w:hint="eastAsia"/>
          <w:sz w:val="30"/>
          <w:szCs w:val="30"/>
        </w:rPr>
        <w:t>73687</w:t>
      </w:r>
      <w:r>
        <w:rPr>
          <w:rFonts w:hint="eastAsia"/>
          <w:sz w:val="30"/>
          <w:szCs w:val="30"/>
        </w:rPr>
        <w:t>号公证书、学员名单列表、结婚证复印件、股东会决议、转账截图、微信聊天截图、农行交易明细清单、启明博雅公司收支情况以及计算表格，杨衡提交的股东会构成的议案、中国农业银行对公活期账户信息、许可申请受理通知书、企业名称预先核准通知书、李杰妹与杨衡之间的微信聊天记录、银行、微信、支付宝账</w:t>
      </w:r>
      <w:r>
        <w:rPr>
          <w:rFonts w:hint="eastAsia"/>
          <w:sz w:val="30"/>
          <w:szCs w:val="30"/>
        </w:rPr>
        <w:t>户明细表、收入差额明细表、支出差额明细表以及双方当事人的庭审陈述在案为证。</w:t>
      </w:r>
    </w:p>
    <w:p w:rsidR="00000000" w:rsidRDefault="00D831DF">
      <w:pPr>
        <w:spacing w:line="500" w:lineRule="atLeast"/>
        <w:ind w:firstLine="600"/>
        <w:divId w:val="57557922"/>
        <w:rPr>
          <w:rFonts w:hint="eastAsia"/>
          <w:sz w:val="30"/>
          <w:szCs w:val="30"/>
        </w:rPr>
      </w:pPr>
      <w:r>
        <w:rPr>
          <w:rFonts w:hint="eastAsia"/>
          <w:sz w:val="30"/>
          <w:szCs w:val="30"/>
        </w:rPr>
        <w:t>本院认为，《中华人民共和国公司法》第一百四十八条规定，董事、高级管理人员不得有下列行为：（一）挪用公司资金；（二）将公司资金以其个人名义或者以其他个人名义开立账户存储；……（五）未经股东会或者股东大会同意，利用职务便利为自己或者他人谋取属于公司的商业机会，自营或者为他人经营与所任职公司同类的业务……。董事、高级管理人员违反前款规定所得的收入应当归公司所有。本案中，启明博雅公司起诉要求其与乂学教育公司的签订的《咨询协议》所获经营权归启</w:t>
      </w:r>
      <w:r>
        <w:rPr>
          <w:rFonts w:hint="eastAsia"/>
          <w:sz w:val="30"/>
          <w:szCs w:val="30"/>
        </w:rPr>
        <w:t>明博雅公司所有，上述协议是由杨衡、李杰妹与乂学教育公司签订，经营权的主体应由乂学教育公司根据协议内容确认，杨衡无权单方决定经营权的归属。其次，因杨衡、李杰妹是启明博雅公司股东，欧米学堂公司是经启明博雅公司决议设立，若欧米学堂公司经营《咨询协议》载明的内容，也不存在上述法律规定与公司存在同业竞争的行为。启明博雅公司起诉杨衡要求确认《咨询协议》相关的经营权归属，于法无据，本院不予支持。</w:t>
      </w:r>
    </w:p>
    <w:p w:rsidR="00000000" w:rsidRDefault="00D831DF">
      <w:pPr>
        <w:spacing w:line="500" w:lineRule="atLeast"/>
        <w:ind w:firstLine="600"/>
        <w:divId w:val="800078296"/>
        <w:rPr>
          <w:rFonts w:hint="eastAsia"/>
          <w:sz w:val="30"/>
          <w:szCs w:val="30"/>
        </w:rPr>
      </w:pPr>
      <w:r>
        <w:rPr>
          <w:rFonts w:hint="eastAsia"/>
          <w:sz w:val="30"/>
          <w:szCs w:val="30"/>
        </w:rPr>
        <w:t>关于启明博雅公司要求杨衡返还资金</w:t>
      </w:r>
      <w:r>
        <w:rPr>
          <w:rFonts w:hint="eastAsia"/>
          <w:sz w:val="30"/>
          <w:szCs w:val="30"/>
        </w:rPr>
        <w:t>658,504.44</w:t>
      </w:r>
      <w:r>
        <w:rPr>
          <w:rFonts w:hint="eastAsia"/>
          <w:sz w:val="30"/>
          <w:szCs w:val="30"/>
        </w:rPr>
        <w:t>元并支付资金占用利息的请求。庭审中，启明博雅公司明确上述款项由李杰妹出资</w:t>
      </w:r>
      <w:r>
        <w:rPr>
          <w:rFonts w:hint="eastAsia"/>
          <w:sz w:val="30"/>
          <w:szCs w:val="30"/>
        </w:rPr>
        <w:t>3</w:t>
      </w:r>
      <w:r>
        <w:rPr>
          <w:rFonts w:hint="eastAsia"/>
          <w:sz w:val="30"/>
          <w:szCs w:val="30"/>
        </w:rPr>
        <w:t>00,000</w:t>
      </w:r>
      <w:r>
        <w:rPr>
          <w:rFonts w:hint="eastAsia"/>
          <w:sz w:val="30"/>
          <w:szCs w:val="30"/>
        </w:rPr>
        <w:t>元、杨衡出资</w:t>
      </w:r>
      <w:r>
        <w:rPr>
          <w:rFonts w:hint="eastAsia"/>
          <w:sz w:val="30"/>
          <w:szCs w:val="30"/>
        </w:rPr>
        <w:t>695,000</w:t>
      </w:r>
      <w:r>
        <w:rPr>
          <w:rFonts w:hint="eastAsia"/>
          <w:sz w:val="30"/>
          <w:szCs w:val="30"/>
        </w:rPr>
        <w:t>元、投资收益</w:t>
      </w:r>
      <w:r>
        <w:rPr>
          <w:rFonts w:hint="eastAsia"/>
          <w:sz w:val="30"/>
          <w:szCs w:val="30"/>
        </w:rPr>
        <w:t>12,000</w:t>
      </w:r>
      <w:r>
        <w:rPr>
          <w:rFonts w:hint="eastAsia"/>
          <w:sz w:val="30"/>
          <w:szCs w:val="30"/>
        </w:rPr>
        <w:t>元、学员营收</w:t>
      </w:r>
      <w:r>
        <w:rPr>
          <w:rFonts w:hint="eastAsia"/>
          <w:sz w:val="30"/>
          <w:szCs w:val="30"/>
        </w:rPr>
        <w:t>1,101,110</w:t>
      </w:r>
      <w:r>
        <w:rPr>
          <w:rFonts w:hint="eastAsia"/>
          <w:sz w:val="30"/>
          <w:szCs w:val="30"/>
        </w:rPr>
        <w:t>元与现金日记账记载的支出以及加盟费支出的差额所构成。“现金日记账簿”是启明博雅公司财务李杰妹负责记录，其对账簿上记录的真实性予以负责，若存在杨衡代记录的情形，其记录行为也应经李杰妹许可，账簿上记载的款项支出事由是否合理，则属于公司内部治理范畴，应按公司章程的约定处理。故本院对“现金日记账簿”上记载内容依法予以确认。李杰妹与杨衡的微信聊天记录显示其知晓其与杨衡的投资款都是放在</w:t>
      </w:r>
      <w:r>
        <w:rPr>
          <w:rFonts w:hint="eastAsia"/>
          <w:sz w:val="30"/>
          <w:szCs w:val="30"/>
        </w:rPr>
        <w:t>0371</w:t>
      </w:r>
      <w:r>
        <w:rPr>
          <w:rFonts w:hint="eastAsia"/>
          <w:sz w:val="30"/>
          <w:szCs w:val="30"/>
        </w:rPr>
        <w:t>的银行账户里用于学校的各种事务，说明</w:t>
      </w:r>
      <w:r>
        <w:rPr>
          <w:rFonts w:hint="eastAsia"/>
          <w:sz w:val="30"/>
          <w:szCs w:val="30"/>
        </w:rPr>
        <w:t>李杰妹知晓杨衡开设的尾号为</w:t>
      </w:r>
      <w:r>
        <w:rPr>
          <w:rFonts w:hint="eastAsia"/>
          <w:sz w:val="30"/>
          <w:szCs w:val="30"/>
        </w:rPr>
        <w:t>0371</w:t>
      </w:r>
      <w:r>
        <w:rPr>
          <w:rFonts w:hint="eastAsia"/>
          <w:sz w:val="30"/>
          <w:szCs w:val="30"/>
        </w:rPr>
        <w:t>的银行卡用于公司经营。结合“现金日记账簿”记载“</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月份，杨衡与公司账目结清”以及李杰妹在微信聊天中陈述“</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月收入款项和学校记录账相吻合”的事实，不能认定杨衡存在挪用上述款项的事实。启明博雅公司主张的投资收益</w:t>
      </w:r>
      <w:r>
        <w:rPr>
          <w:rFonts w:hint="eastAsia"/>
          <w:sz w:val="30"/>
          <w:szCs w:val="30"/>
        </w:rPr>
        <w:t>12,000</w:t>
      </w:r>
      <w:r>
        <w:rPr>
          <w:rFonts w:hint="eastAsia"/>
          <w:sz w:val="30"/>
          <w:szCs w:val="30"/>
        </w:rPr>
        <w:t>元，未提交相应证据佐证，本院对该事实不予确认。启明博雅公司主张的学员营收</w:t>
      </w:r>
      <w:r>
        <w:rPr>
          <w:rFonts w:hint="eastAsia"/>
          <w:sz w:val="30"/>
          <w:szCs w:val="30"/>
        </w:rPr>
        <w:t>1,101,110</w:t>
      </w:r>
      <w:r>
        <w:rPr>
          <w:rFonts w:hint="eastAsia"/>
          <w:sz w:val="30"/>
          <w:szCs w:val="30"/>
        </w:rPr>
        <w:t>元，杨衡认可欧米学堂公司全部学员学费总收入为</w:t>
      </w:r>
      <w:r>
        <w:rPr>
          <w:rFonts w:hint="eastAsia"/>
          <w:sz w:val="30"/>
          <w:szCs w:val="30"/>
        </w:rPr>
        <w:t>982,812.6</w:t>
      </w:r>
      <w:r>
        <w:rPr>
          <w:rFonts w:hint="eastAsia"/>
          <w:sz w:val="30"/>
          <w:szCs w:val="30"/>
        </w:rPr>
        <w:t>元，两者之间差额为</w:t>
      </w:r>
      <w:r>
        <w:rPr>
          <w:rFonts w:hint="eastAsia"/>
          <w:sz w:val="30"/>
          <w:szCs w:val="30"/>
        </w:rPr>
        <w:t>118,297.4</w:t>
      </w:r>
      <w:r>
        <w:rPr>
          <w:rFonts w:hint="eastAsia"/>
          <w:sz w:val="30"/>
          <w:szCs w:val="30"/>
        </w:rPr>
        <w:t>元。庭审中，启明博雅公司核算出启明博雅公司截止</w:t>
      </w:r>
      <w:r>
        <w:rPr>
          <w:rFonts w:hint="eastAsia"/>
          <w:sz w:val="30"/>
          <w:szCs w:val="30"/>
        </w:rPr>
        <w:t>2</w:t>
      </w:r>
      <w:r>
        <w:rPr>
          <w:rFonts w:hint="eastAsia"/>
          <w:sz w:val="30"/>
          <w:szCs w:val="30"/>
        </w:rPr>
        <w:t>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日的收入共计</w:t>
      </w:r>
      <w:r>
        <w:rPr>
          <w:rFonts w:hint="eastAsia"/>
          <w:sz w:val="30"/>
          <w:szCs w:val="30"/>
        </w:rPr>
        <w:t>2,143,692.67</w:t>
      </w:r>
      <w:r>
        <w:rPr>
          <w:rFonts w:hint="eastAsia"/>
          <w:sz w:val="30"/>
          <w:szCs w:val="30"/>
        </w:rPr>
        <w:t>元，该金额与杨衡根据“现金日记账簿”计算得出截止</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w:t>
      </w:r>
      <w:r>
        <w:rPr>
          <w:rFonts w:hint="eastAsia"/>
          <w:sz w:val="30"/>
          <w:szCs w:val="30"/>
        </w:rPr>
        <w:t>2,190,764.89</w:t>
      </w:r>
      <w:r>
        <w:rPr>
          <w:rFonts w:hint="eastAsia"/>
          <w:sz w:val="30"/>
          <w:szCs w:val="30"/>
        </w:rPr>
        <w:t>元，存在</w:t>
      </w:r>
      <w:r>
        <w:rPr>
          <w:rFonts w:hint="eastAsia"/>
          <w:sz w:val="30"/>
          <w:szCs w:val="30"/>
        </w:rPr>
        <w:t>47,000</w:t>
      </w:r>
      <w:r>
        <w:rPr>
          <w:rFonts w:hint="eastAsia"/>
          <w:sz w:val="30"/>
          <w:szCs w:val="30"/>
        </w:rPr>
        <w:t>元左右的差额。结合杨衡陈述启明博雅公司尚有微信余额</w:t>
      </w:r>
      <w:r>
        <w:rPr>
          <w:rFonts w:hint="eastAsia"/>
          <w:sz w:val="30"/>
          <w:szCs w:val="30"/>
        </w:rPr>
        <w:t>40,956</w:t>
      </w:r>
      <w:r>
        <w:rPr>
          <w:rFonts w:hint="eastAsia"/>
          <w:sz w:val="30"/>
          <w:szCs w:val="30"/>
        </w:rPr>
        <w:t>元，支付宝余额</w:t>
      </w:r>
      <w:r>
        <w:rPr>
          <w:rFonts w:hint="eastAsia"/>
          <w:sz w:val="30"/>
          <w:szCs w:val="30"/>
        </w:rPr>
        <w:t>1,726</w:t>
      </w:r>
      <w:r>
        <w:rPr>
          <w:rFonts w:hint="eastAsia"/>
          <w:sz w:val="30"/>
          <w:szCs w:val="30"/>
        </w:rPr>
        <w:t>元，欧米学堂公司对公账户尚有款项</w:t>
      </w:r>
      <w:r>
        <w:rPr>
          <w:rFonts w:hint="eastAsia"/>
          <w:sz w:val="30"/>
          <w:szCs w:val="30"/>
        </w:rPr>
        <w:t>220,539.41</w:t>
      </w:r>
      <w:r>
        <w:rPr>
          <w:rFonts w:hint="eastAsia"/>
          <w:sz w:val="30"/>
          <w:szCs w:val="30"/>
        </w:rPr>
        <w:t>元的事实，上述金额的总额大于启明博雅公司、杨衡之间确认的学员营收之间的差额，故不能认定杨衡挪用、侵占启明博雅公司款项的事实。对启明博雅公司要求杨衡返还资金</w:t>
      </w:r>
      <w:r>
        <w:rPr>
          <w:rFonts w:hint="eastAsia"/>
          <w:sz w:val="30"/>
          <w:szCs w:val="30"/>
        </w:rPr>
        <w:t>658,504.44</w:t>
      </w:r>
      <w:r>
        <w:rPr>
          <w:rFonts w:hint="eastAsia"/>
          <w:sz w:val="30"/>
          <w:szCs w:val="30"/>
        </w:rPr>
        <w:t>元并支付资金占用利息的请求，本</w:t>
      </w:r>
      <w:r>
        <w:rPr>
          <w:rFonts w:hint="eastAsia"/>
          <w:sz w:val="30"/>
          <w:szCs w:val="30"/>
        </w:rPr>
        <w:t>院不予支持。</w:t>
      </w:r>
    </w:p>
    <w:p w:rsidR="00000000" w:rsidRDefault="00D831DF">
      <w:pPr>
        <w:spacing w:line="500" w:lineRule="atLeast"/>
        <w:ind w:firstLine="600"/>
        <w:divId w:val="1029919085"/>
        <w:rPr>
          <w:rFonts w:hint="eastAsia"/>
          <w:sz w:val="30"/>
          <w:szCs w:val="30"/>
        </w:rPr>
      </w:pPr>
      <w:r>
        <w:rPr>
          <w:rFonts w:hint="eastAsia"/>
          <w:sz w:val="30"/>
          <w:szCs w:val="30"/>
        </w:rPr>
        <w:t>综上所述，依照《中华人民共和国民事诉讼法》第六十四条，《最高人民法院关于适用＜中华人民共和国民事诉讼法＞的解释》第九十条规定，判决如下：</w:t>
      </w:r>
    </w:p>
    <w:p w:rsidR="00000000" w:rsidRDefault="00D831DF">
      <w:pPr>
        <w:spacing w:line="500" w:lineRule="atLeast"/>
        <w:ind w:firstLine="600"/>
        <w:divId w:val="1478886111"/>
        <w:rPr>
          <w:rFonts w:hint="eastAsia"/>
          <w:sz w:val="30"/>
          <w:szCs w:val="30"/>
        </w:rPr>
      </w:pPr>
      <w:r>
        <w:rPr>
          <w:rFonts w:hint="eastAsia"/>
          <w:sz w:val="30"/>
          <w:szCs w:val="30"/>
        </w:rPr>
        <w:t>驳回原告四川启明博雅教育科技有限公司的诉讼请求。</w:t>
      </w:r>
    </w:p>
    <w:p w:rsidR="00000000" w:rsidRDefault="00D831DF">
      <w:pPr>
        <w:spacing w:line="500" w:lineRule="atLeast"/>
        <w:ind w:firstLine="600"/>
        <w:divId w:val="848953835"/>
        <w:rPr>
          <w:rFonts w:hint="eastAsia"/>
          <w:sz w:val="30"/>
          <w:szCs w:val="30"/>
        </w:rPr>
      </w:pPr>
      <w:r>
        <w:rPr>
          <w:rFonts w:hint="eastAsia"/>
          <w:sz w:val="30"/>
          <w:szCs w:val="30"/>
        </w:rPr>
        <w:t>案件受理费减半收取</w:t>
      </w:r>
      <w:r>
        <w:rPr>
          <w:rFonts w:hint="eastAsia"/>
          <w:sz w:val="30"/>
          <w:szCs w:val="30"/>
        </w:rPr>
        <w:t>5,535</w:t>
      </w:r>
      <w:r>
        <w:rPr>
          <w:rFonts w:hint="eastAsia"/>
          <w:sz w:val="30"/>
          <w:szCs w:val="30"/>
        </w:rPr>
        <w:t>元，由原告四川启明博雅教育科技有限公司承担。</w:t>
      </w:r>
    </w:p>
    <w:p w:rsidR="00000000" w:rsidRDefault="00D831DF">
      <w:pPr>
        <w:spacing w:line="500" w:lineRule="atLeast"/>
        <w:ind w:firstLine="600"/>
        <w:divId w:val="748384292"/>
        <w:rPr>
          <w:rFonts w:hint="eastAsia"/>
          <w:sz w:val="30"/>
          <w:szCs w:val="30"/>
        </w:rPr>
      </w:pPr>
      <w:r>
        <w:rPr>
          <w:rFonts w:hint="eastAsia"/>
          <w:sz w:val="30"/>
          <w:szCs w:val="30"/>
        </w:rPr>
        <w:t>如不服本判决，可在判决书送达之日起十五日内，向本院递交上诉状，并按对方当事人的人数提出副本，上诉于四川省成都市中级人民法院。</w:t>
      </w:r>
    </w:p>
    <w:p w:rsidR="00000000" w:rsidRDefault="00D831DF">
      <w:pPr>
        <w:spacing w:line="500" w:lineRule="atLeast"/>
        <w:jc w:val="right"/>
        <w:divId w:val="1078163688"/>
        <w:rPr>
          <w:rFonts w:hint="eastAsia"/>
          <w:sz w:val="30"/>
          <w:szCs w:val="30"/>
        </w:rPr>
      </w:pPr>
      <w:r>
        <w:rPr>
          <w:rFonts w:hint="eastAsia"/>
          <w:sz w:val="30"/>
          <w:szCs w:val="30"/>
        </w:rPr>
        <w:t>审判员　　徐俊杰</w:t>
      </w:r>
    </w:p>
    <w:p w:rsidR="00000000" w:rsidRDefault="00D831DF">
      <w:pPr>
        <w:spacing w:line="500" w:lineRule="atLeast"/>
        <w:jc w:val="right"/>
        <w:divId w:val="176162190"/>
        <w:rPr>
          <w:rFonts w:hint="eastAsia"/>
          <w:sz w:val="30"/>
          <w:szCs w:val="30"/>
        </w:rPr>
      </w:pPr>
      <w:r>
        <w:rPr>
          <w:rFonts w:hint="eastAsia"/>
          <w:sz w:val="30"/>
          <w:szCs w:val="30"/>
        </w:rPr>
        <w:t>二〇二一年四月二十日</w:t>
      </w:r>
    </w:p>
    <w:p w:rsidR="00000000" w:rsidRDefault="00D831DF">
      <w:pPr>
        <w:spacing w:line="500" w:lineRule="atLeast"/>
        <w:jc w:val="right"/>
        <w:divId w:val="615021606"/>
        <w:rPr>
          <w:rFonts w:hint="eastAsia"/>
          <w:sz w:val="30"/>
          <w:szCs w:val="30"/>
        </w:rPr>
      </w:pPr>
      <w:r>
        <w:rPr>
          <w:rFonts w:hint="eastAsia"/>
          <w:sz w:val="30"/>
          <w:szCs w:val="30"/>
        </w:rPr>
        <w:t>书记员　　覃雪梅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1DF" w:rsidRDefault="00D831DF" w:rsidP="00D831DF">
      <w:r>
        <w:separator/>
      </w:r>
    </w:p>
  </w:endnote>
  <w:endnote w:type="continuationSeparator" w:id="0">
    <w:p w:rsidR="00D831DF" w:rsidRDefault="00D831DF" w:rsidP="00D8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1DF" w:rsidRDefault="00D831DF" w:rsidP="00D831DF">
      <w:r>
        <w:separator/>
      </w:r>
    </w:p>
  </w:footnote>
  <w:footnote w:type="continuationSeparator" w:id="0">
    <w:p w:rsidR="00D831DF" w:rsidRDefault="00D831DF" w:rsidP="00D83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31DF"/>
    <w:rsid w:val="00D8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83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1DF"/>
    <w:rPr>
      <w:rFonts w:ascii="宋体" w:eastAsia="宋体" w:hAnsi="宋体" w:cs="宋体"/>
      <w:sz w:val="18"/>
      <w:szCs w:val="18"/>
    </w:rPr>
  </w:style>
  <w:style w:type="paragraph" w:styleId="a5">
    <w:name w:val="footer"/>
    <w:basedOn w:val="a"/>
    <w:link w:val="a6"/>
    <w:uiPriority w:val="99"/>
    <w:unhideWhenUsed/>
    <w:rsid w:val="00D831DF"/>
    <w:pPr>
      <w:tabs>
        <w:tab w:val="center" w:pos="4153"/>
        <w:tab w:val="right" w:pos="8306"/>
      </w:tabs>
      <w:snapToGrid w:val="0"/>
    </w:pPr>
    <w:rPr>
      <w:sz w:val="18"/>
      <w:szCs w:val="18"/>
    </w:rPr>
  </w:style>
  <w:style w:type="character" w:customStyle="1" w:styleId="a6">
    <w:name w:val="页脚 字符"/>
    <w:basedOn w:val="a0"/>
    <w:link w:val="a5"/>
    <w:uiPriority w:val="99"/>
    <w:rsid w:val="00D831D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322">
      <w:marLeft w:val="0"/>
      <w:marRight w:val="0"/>
      <w:marTop w:val="10"/>
      <w:marBottom w:val="10"/>
      <w:divBdr>
        <w:top w:val="none" w:sz="0" w:space="0" w:color="auto"/>
        <w:left w:val="none" w:sz="0" w:space="0" w:color="auto"/>
        <w:bottom w:val="none" w:sz="0" w:space="0" w:color="auto"/>
        <w:right w:val="none" w:sz="0" w:space="0" w:color="auto"/>
      </w:divBdr>
    </w:div>
    <w:div w:id="52655808">
      <w:marLeft w:val="0"/>
      <w:marRight w:val="0"/>
      <w:marTop w:val="10"/>
      <w:marBottom w:val="10"/>
      <w:divBdr>
        <w:top w:val="none" w:sz="0" w:space="0" w:color="auto"/>
        <w:left w:val="none" w:sz="0" w:space="0" w:color="auto"/>
        <w:bottom w:val="none" w:sz="0" w:space="0" w:color="auto"/>
        <w:right w:val="none" w:sz="0" w:space="0" w:color="auto"/>
      </w:divBdr>
    </w:div>
    <w:div w:id="57557922">
      <w:marLeft w:val="0"/>
      <w:marRight w:val="0"/>
      <w:marTop w:val="10"/>
      <w:marBottom w:val="10"/>
      <w:divBdr>
        <w:top w:val="none" w:sz="0" w:space="0" w:color="auto"/>
        <w:left w:val="none" w:sz="0" w:space="0" w:color="auto"/>
        <w:bottom w:val="none" w:sz="0" w:space="0" w:color="auto"/>
        <w:right w:val="none" w:sz="0" w:space="0" w:color="auto"/>
      </w:divBdr>
    </w:div>
    <w:div w:id="176162190">
      <w:marLeft w:val="0"/>
      <w:marRight w:val="720"/>
      <w:marTop w:val="10"/>
      <w:marBottom w:val="10"/>
      <w:divBdr>
        <w:top w:val="none" w:sz="0" w:space="0" w:color="auto"/>
        <w:left w:val="none" w:sz="0" w:space="0" w:color="auto"/>
        <w:bottom w:val="none" w:sz="0" w:space="0" w:color="auto"/>
        <w:right w:val="none" w:sz="0" w:space="0" w:color="auto"/>
      </w:divBdr>
    </w:div>
    <w:div w:id="249391467">
      <w:marLeft w:val="0"/>
      <w:marRight w:val="0"/>
      <w:marTop w:val="10"/>
      <w:marBottom w:val="10"/>
      <w:divBdr>
        <w:top w:val="none" w:sz="0" w:space="0" w:color="auto"/>
        <w:left w:val="none" w:sz="0" w:space="0" w:color="auto"/>
        <w:bottom w:val="none" w:sz="0" w:space="0" w:color="auto"/>
        <w:right w:val="none" w:sz="0" w:space="0" w:color="auto"/>
      </w:divBdr>
    </w:div>
    <w:div w:id="292829957">
      <w:marLeft w:val="0"/>
      <w:marRight w:val="0"/>
      <w:marTop w:val="10"/>
      <w:marBottom w:val="10"/>
      <w:divBdr>
        <w:top w:val="none" w:sz="0" w:space="0" w:color="auto"/>
        <w:left w:val="none" w:sz="0" w:space="0" w:color="auto"/>
        <w:bottom w:val="none" w:sz="0" w:space="0" w:color="auto"/>
        <w:right w:val="none" w:sz="0" w:space="0" w:color="auto"/>
      </w:divBdr>
    </w:div>
    <w:div w:id="408432349">
      <w:marLeft w:val="0"/>
      <w:marRight w:val="0"/>
      <w:marTop w:val="10"/>
      <w:marBottom w:val="10"/>
      <w:divBdr>
        <w:top w:val="none" w:sz="0" w:space="0" w:color="auto"/>
        <w:left w:val="none" w:sz="0" w:space="0" w:color="auto"/>
        <w:bottom w:val="none" w:sz="0" w:space="0" w:color="auto"/>
        <w:right w:val="none" w:sz="0" w:space="0" w:color="auto"/>
      </w:divBdr>
    </w:div>
    <w:div w:id="488443151">
      <w:marLeft w:val="0"/>
      <w:marRight w:val="0"/>
      <w:marTop w:val="10"/>
      <w:marBottom w:val="10"/>
      <w:divBdr>
        <w:top w:val="none" w:sz="0" w:space="0" w:color="auto"/>
        <w:left w:val="none" w:sz="0" w:space="0" w:color="auto"/>
        <w:bottom w:val="none" w:sz="0" w:space="0" w:color="auto"/>
        <w:right w:val="none" w:sz="0" w:space="0" w:color="auto"/>
      </w:divBdr>
    </w:div>
    <w:div w:id="615021606">
      <w:marLeft w:val="0"/>
      <w:marRight w:val="720"/>
      <w:marTop w:val="10"/>
      <w:marBottom w:val="10"/>
      <w:divBdr>
        <w:top w:val="none" w:sz="0" w:space="0" w:color="auto"/>
        <w:left w:val="none" w:sz="0" w:space="0" w:color="auto"/>
        <w:bottom w:val="none" w:sz="0" w:space="0" w:color="auto"/>
        <w:right w:val="none" w:sz="0" w:space="0" w:color="auto"/>
      </w:divBdr>
    </w:div>
    <w:div w:id="643200647">
      <w:marLeft w:val="0"/>
      <w:marRight w:val="0"/>
      <w:marTop w:val="10"/>
      <w:marBottom w:val="10"/>
      <w:divBdr>
        <w:top w:val="none" w:sz="0" w:space="0" w:color="auto"/>
        <w:left w:val="none" w:sz="0" w:space="0" w:color="auto"/>
        <w:bottom w:val="none" w:sz="0" w:space="0" w:color="auto"/>
        <w:right w:val="none" w:sz="0" w:space="0" w:color="auto"/>
      </w:divBdr>
    </w:div>
    <w:div w:id="647246961">
      <w:marLeft w:val="0"/>
      <w:marRight w:val="0"/>
      <w:marTop w:val="10"/>
      <w:marBottom w:val="10"/>
      <w:divBdr>
        <w:top w:val="none" w:sz="0" w:space="0" w:color="auto"/>
        <w:left w:val="none" w:sz="0" w:space="0" w:color="auto"/>
        <w:bottom w:val="none" w:sz="0" w:space="0" w:color="auto"/>
        <w:right w:val="none" w:sz="0" w:space="0" w:color="auto"/>
      </w:divBdr>
    </w:div>
    <w:div w:id="720862040">
      <w:marLeft w:val="0"/>
      <w:marRight w:val="0"/>
      <w:marTop w:val="10"/>
      <w:marBottom w:val="10"/>
      <w:divBdr>
        <w:top w:val="none" w:sz="0" w:space="0" w:color="auto"/>
        <w:left w:val="none" w:sz="0" w:space="0" w:color="auto"/>
        <w:bottom w:val="none" w:sz="0" w:space="0" w:color="auto"/>
        <w:right w:val="none" w:sz="0" w:space="0" w:color="auto"/>
      </w:divBdr>
    </w:div>
    <w:div w:id="748384292">
      <w:marLeft w:val="0"/>
      <w:marRight w:val="0"/>
      <w:marTop w:val="10"/>
      <w:marBottom w:val="10"/>
      <w:divBdr>
        <w:top w:val="none" w:sz="0" w:space="0" w:color="auto"/>
        <w:left w:val="none" w:sz="0" w:space="0" w:color="auto"/>
        <w:bottom w:val="none" w:sz="0" w:space="0" w:color="auto"/>
        <w:right w:val="none" w:sz="0" w:space="0" w:color="auto"/>
      </w:divBdr>
    </w:div>
    <w:div w:id="800078296">
      <w:marLeft w:val="0"/>
      <w:marRight w:val="0"/>
      <w:marTop w:val="10"/>
      <w:marBottom w:val="10"/>
      <w:divBdr>
        <w:top w:val="none" w:sz="0" w:space="0" w:color="auto"/>
        <w:left w:val="none" w:sz="0" w:space="0" w:color="auto"/>
        <w:bottom w:val="none" w:sz="0" w:space="0" w:color="auto"/>
        <w:right w:val="none" w:sz="0" w:space="0" w:color="auto"/>
      </w:divBdr>
    </w:div>
    <w:div w:id="848953835">
      <w:marLeft w:val="0"/>
      <w:marRight w:val="0"/>
      <w:marTop w:val="10"/>
      <w:marBottom w:val="10"/>
      <w:divBdr>
        <w:top w:val="none" w:sz="0" w:space="0" w:color="auto"/>
        <w:left w:val="none" w:sz="0" w:space="0" w:color="auto"/>
        <w:bottom w:val="none" w:sz="0" w:space="0" w:color="auto"/>
        <w:right w:val="none" w:sz="0" w:space="0" w:color="auto"/>
      </w:divBdr>
    </w:div>
    <w:div w:id="867647526">
      <w:marLeft w:val="0"/>
      <w:marRight w:val="0"/>
      <w:marTop w:val="10"/>
      <w:marBottom w:val="10"/>
      <w:divBdr>
        <w:top w:val="none" w:sz="0" w:space="0" w:color="auto"/>
        <w:left w:val="none" w:sz="0" w:space="0" w:color="auto"/>
        <w:bottom w:val="none" w:sz="0" w:space="0" w:color="auto"/>
        <w:right w:val="none" w:sz="0" w:space="0" w:color="auto"/>
      </w:divBdr>
    </w:div>
    <w:div w:id="956253018">
      <w:marLeft w:val="0"/>
      <w:marRight w:val="0"/>
      <w:marTop w:val="10"/>
      <w:marBottom w:val="10"/>
      <w:divBdr>
        <w:top w:val="none" w:sz="0" w:space="0" w:color="auto"/>
        <w:left w:val="none" w:sz="0" w:space="0" w:color="auto"/>
        <w:bottom w:val="none" w:sz="0" w:space="0" w:color="auto"/>
        <w:right w:val="none" w:sz="0" w:space="0" w:color="auto"/>
      </w:divBdr>
    </w:div>
    <w:div w:id="1029919085">
      <w:marLeft w:val="0"/>
      <w:marRight w:val="0"/>
      <w:marTop w:val="10"/>
      <w:marBottom w:val="10"/>
      <w:divBdr>
        <w:top w:val="none" w:sz="0" w:space="0" w:color="auto"/>
        <w:left w:val="none" w:sz="0" w:space="0" w:color="auto"/>
        <w:bottom w:val="none" w:sz="0" w:space="0" w:color="auto"/>
        <w:right w:val="none" w:sz="0" w:space="0" w:color="auto"/>
      </w:divBdr>
    </w:div>
    <w:div w:id="1053888936">
      <w:marLeft w:val="0"/>
      <w:marRight w:val="0"/>
      <w:marTop w:val="10"/>
      <w:marBottom w:val="10"/>
      <w:divBdr>
        <w:top w:val="none" w:sz="0" w:space="0" w:color="auto"/>
        <w:left w:val="none" w:sz="0" w:space="0" w:color="auto"/>
        <w:bottom w:val="none" w:sz="0" w:space="0" w:color="auto"/>
        <w:right w:val="none" w:sz="0" w:space="0" w:color="auto"/>
      </w:divBdr>
    </w:div>
    <w:div w:id="1073239412">
      <w:marLeft w:val="0"/>
      <w:marRight w:val="0"/>
      <w:marTop w:val="10"/>
      <w:marBottom w:val="10"/>
      <w:divBdr>
        <w:top w:val="none" w:sz="0" w:space="0" w:color="auto"/>
        <w:left w:val="none" w:sz="0" w:space="0" w:color="auto"/>
        <w:bottom w:val="none" w:sz="0" w:space="0" w:color="auto"/>
        <w:right w:val="none" w:sz="0" w:space="0" w:color="auto"/>
      </w:divBdr>
    </w:div>
    <w:div w:id="1078163688">
      <w:marLeft w:val="0"/>
      <w:marRight w:val="720"/>
      <w:marTop w:val="10"/>
      <w:marBottom w:val="10"/>
      <w:divBdr>
        <w:top w:val="none" w:sz="0" w:space="0" w:color="auto"/>
        <w:left w:val="none" w:sz="0" w:space="0" w:color="auto"/>
        <w:bottom w:val="none" w:sz="0" w:space="0" w:color="auto"/>
        <w:right w:val="none" w:sz="0" w:space="0" w:color="auto"/>
      </w:divBdr>
    </w:div>
    <w:div w:id="1102804214">
      <w:marLeft w:val="0"/>
      <w:marRight w:val="0"/>
      <w:marTop w:val="10"/>
      <w:marBottom w:val="10"/>
      <w:divBdr>
        <w:top w:val="none" w:sz="0" w:space="0" w:color="auto"/>
        <w:left w:val="none" w:sz="0" w:space="0" w:color="auto"/>
        <w:bottom w:val="none" w:sz="0" w:space="0" w:color="auto"/>
        <w:right w:val="none" w:sz="0" w:space="0" w:color="auto"/>
      </w:divBdr>
    </w:div>
    <w:div w:id="1261719232">
      <w:marLeft w:val="0"/>
      <w:marRight w:val="0"/>
      <w:marTop w:val="10"/>
      <w:marBottom w:val="10"/>
      <w:divBdr>
        <w:top w:val="none" w:sz="0" w:space="0" w:color="auto"/>
        <w:left w:val="none" w:sz="0" w:space="0" w:color="auto"/>
        <w:bottom w:val="none" w:sz="0" w:space="0" w:color="auto"/>
        <w:right w:val="none" w:sz="0" w:space="0" w:color="auto"/>
      </w:divBdr>
    </w:div>
    <w:div w:id="1280533062">
      <w:marLeft w:val="0"/>
      <w:marRight w:val="0"/>
      <w:marTop w:val="10"/>
      <w:marBottom w:val="10"/>
      <w:divBdr>
        <w:top w:val="none" w:sz="0" w:space="0" w:color="auto"/>
        <w:left w:val="none" w:sz="0" w:space="0" w:color="auto"/>
        <w:bottom w:val="none" w:sz="0" w:space="0" w:color="auto"/>
        <w:right w:val="none" w:sz="0" w:space="0" w:color="auto"/>
      </w:divBdr>
    </w:div>
    <w:div w:id="1309940552">
      <w:marLeft w:val="0"/>
      <w:marRight w:val="0"/>
      <w:marTop w:val="10"/>
      <w:marBottom w:val="10"/>
      <w:divBdr>
        <w:top w:val="none" w:sz="0" w:space="0" w:color="auto"/>
        <w:left w:val="none" w:sz="0" w:space="0" w:color="auto"/>
        <w:bottom w:val="none" w:sz="0" w:space="0" w:color="auto"/>
        <w:right w:val="none" w:sz="0" w:space="0" w:color="auto"/>
      </w:divBdr>
    </w:div>
    <w:div w:id="1324821138">
      <w:marLeft w:val="0"/>
      <w:marRight w:val="0"/>
      <w:marTop w:val="10"/>
      <w:marBottom w:val="10"/>
      <w:divBdr>
        <w:top w:val="none" w:sz="0" w:space="0" w:color="auto"/>
        <w:left w:val="none" w:sz="0" w:space="0" w:color="auto"/>
        <w:bottom w:val="none" w:sz="0" w:space="0" w:color="auto"/>
        <w:right w:val="none" w:sz="0" w:space="0" w:color="auto"/>
      </w:divBdr>
    </w:div>
    <w:div w:id="1332021421">
      <w:marLeft w:val="0"/>
      <w:marRight w:val="0"/>
      <w:marTop w:val="10"/>
      <w:marBottom w:val="10"/>
      <w:divBdr>
        <w:top w:val="none" w:sz="0" w:space="0" w:color="auto"/>
        <w:left w:val="none" w:sz="0" w:space="0" w:color="auto"/>
        <w:bottom w:val="none" w:sz="0" w:space="0" w:color="auto"/>
        <w:right w:val="none" w:sz="0" w:space="0" w:color="auto"/>
      </w:divBdr>
    </w:div>
    <w:div w:id="1478886111">
      <w:marLeft w:val="0"/>
      <w:marRight w:val="0"/>
      <w:marTop w:val="10"/>
      <w:marBottom w:val="10"/>
      <w:divBdr>
        <w:top w:val="none" w:sz="0" w:space="0" w:color="auto"/>
        <w:left w:val="none" w:sz="0" w:space="0" w:color="auto"/>
        <w:bottom w:val="none" w:sz="0" w:space="0" w:color="auto"/>
        <w:right w:val="none" w:sz="0" w:space="0" w:color="auto"/>
      </w:divBdr>
    </w:div>
    <w:div w:id="1558781473">
      <w:marLeft w:val="0"/>
      <w:marRight w:val="0"/>
      <w:marTop w:val="10"/>
      <w:marBottom w:val="10"/>
      <w:divBdr>
        <w:top w:val="none" w:sz="0" w:space="0" w:color="auto"/>
        <w:left w:val="none" w:sz="0" w:space="0" w:color="auto"/>
        <w:bottom w:val="none" w:sz="0" w:space="0" w:color="auto"/>
        <w:right w:val="none" w:sz="0" w:space="0" w:color="auto"/>
      </w:divBdr>
    </w:div>
    <w:div w:id="1641811757">
      <w:marLeft w:val="0"/>
      <w:marRight w:val="0"/>
      <w:marTop w:val="10"/>
      <w:marBottom w:val="10"/>
      <w:divBdr>
        <w:top w:val="none" w:sz="0" w:space="0" w:color="auto"/>
        <w:left w:val="none" w:sz="0" w:space="0" w:color="auto"/>
        <w:bottom w:val="none" w:sz="0" w:space="0" w:color="auto"/>
        <w:right w:val="none" w:sz="0" w:space="0" w:color="auto"/>
      </w:divBdr>
    </w:div>
    <w:div w:id="1643465010">
      <w:marLeft w:val="0"/>
      <w:marRight w:val="0"/>
      <w:marTop w:val="10"/>
      <w:marBottom w:val="10"/>
      <w:divBdr>
        <w:top w:val="none" w:sz="0" w:space="0" w:color="auto"/>
        <w:left w:val="none" w:sz="0" w:space="0" w:color="auto"/>
        <w:bottom w:val="none" w:sz="0" w:space="0" w:color="auto"/>
        <w:right w:val="none" w:sz="0" w:space="0" w:color="auto"/>
      </w:divBdr>
    </w:div>
    <w:div w:id="1653171949">
      <w:marLeft w:val="0"/>
      <w:marRight w:val="0"/>
      <w:marTop w:val="10"/>
      <w:marBottom w:val="10"/>
      <w:divBdr>
        <w:top w:val="none" w:sz="0" w:space="0" w:color="auto"/>
        <w:left w:val="none" w:sz="0" w:space="0" w:color="auto"/>
        <w:bottom w:val="none" w:sz="0" w:space="0" w:color="auto"/>
        <w:right w:val="none" w:sz="0" w:space="0" w:color="auto"/>
      </w:divBdr>
    </w:div>
    <w:div w:id="1666274717">
      <w:marLeft w:val="0"/>
      <w:marRight w:val="0"/>
      <w:marTop w:val="10"/>
      <w:marBottom w:val="10"/>
      <w:divBdr>
        <w:top w:val="none" w:sz="0" w:space="0" w:color="auto"/>
        <w:left w:val="none" w:sz="0" w:space="0" w:color="auto"/>
        <w:bottom w:val="none" w:sz="0" w:space="0" w:color="auto"/>
        <w:right w:val="none" w:sz="0" w:space="0" w:color="auto"/>
      </w:divBdr>
    </w:div>
    <w:div w:id="1687438254">
      <w:marLeft w:val="0"/>
      <w:marRight w:val="0"/>
      <w:marTop w:val="10"/>
      <w:marBottom w:val="10"/>
      <w:divBdr>
        <w:top w:val="none" w:sz="0" w:space="0" w:color="auto"/>
        <w:left w:val="none" w:sz="0" w:space="0" w:color="auto"/>
        <w:bottom w:val="none" w:sz="0" w:space="0" w:color="auto"/>
        <w:right w:val="none" w:sz="0" w:space="0" w:color="auto"/>
      </w:divBdr>
    </w:div>
    <w:div w:id="1717849132">
      <w:marLeft w:val="0"/>
      <w:marRight w:val="0"/>
      <w:marTop w:val="10"/>
      <w:marBottom w:val="10"/>
      <w:divBdr>
        <w:top w:val="none" w:sz="0" w:space="0" w:color="auto"/>
        <w:left w:val="none" w:sz="0" w:space="0" w:color="auto"/>
        <w:bottom w:val="none" w:sz="0" w:space="0" w:color="auto"/>
        <w:right w:val="none" w:sz="0" w:space="0" w:color="auto"/>
      </w:divBdr>
    </w:div>
    <w:div w:id="1918241958">
      <w:marLeft w:val="0"/>
      <w:marRight w:val="0"/>
      <w:marTop w:val="10"/>
      <w:marBottom w:val="10"/>
      <w:divBdr>
        <w:top w:val="none" w:sz="0" w:space="0" w:color="auto"/>
        <w:left w:val="none" w:sz="0" w:space="0" w:color="auto"/>
        <w:bottom w:val="none" w:sz="0" w:space="0" w:color="auto"/>
        <w:right w:val="none" w:sz="0" w:space="0" w:color="auto"/>
      </w:divBdr>
    </w:div>
    <w:div w:id="198967550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