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366E5">
      <w:pPr>
        <w:spacing w:line="500" w:lineRule="atLeast"/>
        <w:jc w:val="center"/>
        <w:divId w:val="2011905313"/>
        <w:rPr>
          <w:rFonts w:ascii="黑体" w:eastAsia="黑体" w:hAnsi="黑体"/>
          <w:sz w:val="36"/>
          <w:szCs w:val="36"/>
        </w:rPr>
      </w:pPr>
      <w:bookmarkStart w:id="0" w:name="_GoBack"/>
      <w:bookmarkEnd w:id="0"/>
      <w:r>
        <w:rPr>
          <w:rFonts w:ascii="黑体" w:eastAsia="黑体" w:hAnsi="黑体" w:hint="eastAsia"/>
          <w:sz w:val="36"/>
          <w:szCs w:val="36"/>
        </w:rPr>
        <w:t>广东省深圳市龙岗区人民法院</w:t>
      </w:r>
    </w:p>
    <w:p w:rsidR="00000000" w:rsidRDefault="00F366E5">
      <w:pPr>
        <w:spacing w:line="500" w:lineRule="atLeast"/>
        <w:jc w:val="center"/>
        <w:divId w:val="120717664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366E5">
      <w:pPr>
        <w:spacing w:line="500" w:lineRule="atLeast"/>
        <w:jc w:val="right"/>
        <w:divId w:val="214630513"/>
        <w:rPr>
          <w:rFonts w:hint="eastAsia"/>
          <w:sz w:val="30"/>
          <w:szCs w:val="30"/>
        </w:rPr>
      </w:pPr>
      <w:r>
        <w:rPr>
          <w:rFonts w:hint="eastAsia"/>
          <w:sz w:val="30"/>
          <w:szCs w:val="30"/>
        </w:rPr>
        <w:t>（</w:t>
      </w:r>
      <w:r>
        <w:rPr>
          <w:rFonts w:hint="eastAsia"/>
          <w:sz w:val="30"/>
          <w:szCs w:val="30"/>
        </w:rPr>
        <w:t>2018</w:t>
      </w:r>
      <w:r>
        <w:rPr>
          <w:rFonts w:hint="eastAsia"/>
          <w:sz w:val="30"/>
          <w:szCs w:val="30"/>
        </w:rPr>
        <w:t>）粤</w:t>
      </w:r>
      <w:r>
        <w:rPr>
          <w:rFonts w:hint="eastAsia"/>
          <w:sz w:val="30"/>
          <w:szCs w:val="30"/>
        </w:rPr>
        <w:t>0307</w:t>
      </w:r>
      <w:r>
        <w:rPr>
          <w:rFonts w:hint="eastAsia"/>
          <w:sz w:val="30"/>
          <w:szCs w:val="30"/>
        </w:rPr>
        <w:t>民初</w:t>
      </w:r>
      <w:r>
        <w:rPr>
          <w:rFonts w:hint="eastAsia"/>
          <w:sz w:val="30"/>
          <w:szCs w:val="30"/>
        </w:rPr>
        <w:t>21283</w:t>
      </w:r>
      <w:r>
        <w:rPr>
          <w:rFonts w:hint="eastAsia"/>
          <w:sz w:val="30"/>
          <w:szCs w:val="30"/>
        </w:rPr>
        <w:t>号</w:t>
      </w:r>
    </w:p>
    <w:p w:rsidR="00000000" w:rsidRDefault="00F366E5">
      <w:pPr>
        <w:spacing w:line="500" w:lineRule="atLeast"/>
        <w:ind w:firstLine="600"/>
        <w:divId w:val="1733580058"/>
        <w:rPr>
          <w:rFonts w:hint="eastAsia"/>
          <w:sz w:val="30"/>
          <w:szCs w:val="30"/>
        </w:rPr>
      </w:pPr>
      <w:r>
        <w:rPr>
          <w:rFonts w:hint="eastAsia"/>
          <w:sz w:val="30"/>
          <w:szCs w:val="30"/>
        </w:rPr>
        <w:t>原告：德章电子技术（深圳）有限公司，住所地：深圳市龙岗区布吉街道巨银科技工业厂区</w:t>
      </w:r>
      <w:r>
        <w:rPr>
          <w:rFonts w:hint="eastAsia"/>
          <w:sz w:val="30"/>
          <w:szCs w:val="30"/>
        </w:rPr>
        <w:t>3</w:t>
      </w:r>
      <w:r>
        <w:rPr>
          <w:rFonts w:hint="eastAsia"/>
          <w:sz w:val="30"/>
          <w:szCs w:val="30"/>
        </w:rPr>
        <w:t>号厂房</w:t>
      </w:r>
      <w:r>
        <w:rPr>
          <w:rFonts w:hint="eastAsia"/>
          <w:sz w:val="30"/>
          <w:szCs w:val="30"/>
        </w:rPr>
        <w:t>401</w:t>
      </w:r>
      <w:r>
        <w:rPr>
          <w:rFonts w:hint="eastAsia"/>
          <w:sz w:val="30"/>
          <w:szCs w:val="30"/>
        </w:rPr>
        <w:t>、</w:t>
      </w:r>
      <w:r>
        <w:rPr>
          <w:rFonts w:hint="eastAsia"/>
          <w:sz w:val="30"/>
          <w:szCs w:val="30"/>
        </w:rPr>
        <w:t>6</w:t>
      </w:r>
      <w:r>
        <w:rPr>
          <w:rFonts w:hint="eastAsia"/>
          <w:sz w:val="30"/>
          <w:szCs w:val="30"/>
        </w:rPr>
        <w:t>号厂房</w:t>
      </w:r>
      <w:r>
        <w:rPr>
          <w:rFonts w:hint="eastAsia"/>
          <w:sz w:val="30"/>
          <w:szCs w:val="30"/>
        </w:rPr>
        <w:t>201</w:t>
      </w:r>
      <w:r>
        <w:rPr>
          <w:rFonts w:hint="eastAsia"/>
          <w:sz w:val="30"/>
          <w:szCs w:val="30"/>
        </w:rPr>
        <w:t>，统一社会信用代码：×××</w:t>
      </w:r>
      <w:r>
        <w:rPr>
          <w:rFonts w:hint="eastAsia"/>
          <w:sz w:val="30"/>
          <w:szCs w:val="30"/>
        </w:rPr>
        <w:t>87</w:t>
      </w:r>
      <w:r>
        <w:rPr>
          <w:rFonts w:hint="eastAsia"/>
          <w:sz w:val="30"/>
          <w:szCs w:val="30"/>
        </w:rPr>
        <w:t>Ｋ。</w:t>
      </w:r>
    </w:p>
    <w:p w:rsidR="00000000" w:rsidRDefault="00F366E5">
      <w:pPr>
        <w:spacing w:line="500" w:lineRule="atLeast"/>
        <w:ind w:firstLine="600"/>
        <w:divId w:val="1558201583"/>
        <w:rPr>
          <w:rFonts w:hint="eastAsia"/>
          <w:sz w:val="30"/>
          <w:szCs w:val="30"/>
        </w:rPr>
      </w:pPr>
      <w:r>
        <w:rPr>
          <w:rFonts w:hint="eastAsia"/>
          <w:sz w:val="30"/>
          <w:szCs w:val="30"/>
        </w:rPr>
        <w:t>法定代表人：何家琛，董事长。</w:t>
      </w:r>
    </w:p>
    <w:p w:rsidR="00000000" w:rsidRDefault="00F366E5">
      <w:pPr>
        <w:spacing w:line="500" w:lineRule="atLeast"/>
        <w:ind w:firstLine="600"/>
        <w:divId w:val="591285094"/>
        <w:rPr>
          <w:rFonts w:hint="eastAsia"/>
          <w:sz w:val="30"/>
          <w:szCs w:val="30"/>
        </w:rPr>
      </w:pPr>
      <w:r>
        <w:rPr>
          <w:rFonts w:hint="eastAsia"/>
          <w:sz w:val="30"/>
          <w:szCs w:val="30"/>
        </w:rPr>
        <w:t>委托代理人：梁涛、赵山衫，广东广和律师事务所律师。</w:t>
      </w:r>
    </w:p>
    <w:p w:rsidR="00000000" w:rsidRDefault="00F366E5">
      <w:pPr>
        <w:spacing w:line="500" w:lineRule="atLeast"/>
        <w:ind w:firstLine="600"/>
        <w:divId w:val="636104575"/>
        <w:rPr>
          <w:rFonts w:hint="eastAsia"/>
          <w:sz w:val="30"/>
          <w:szCs w:val="30"/>
        </w:rPr>
      </w:pPr>
      <w:r>
        <w:rPr>
          <w:rFonts w:hint="eastAsia"/>
          <w:sz w:val="30"/>
          <w:szCs w:val="30"/>
        </w:rPr>
        <w:t>被告：易芳，女，汉族，</w:t>
      </w:r>
      <w:r>
        <w:rPr>
          <w:rFonts w:hint="eastAsia"/>
          <w:sz w:val="30"/>
          <w:szCs w:val="30"/>
        </w:rPr>
        <w:t>1977</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日出生，户籍地址：武汉市汉阳区，</w:t>
      </w:r>
    </w:p>
    <w:p w:rsidR="00000000" w:rsidRDefault="00F366E5">
      <w:pPr>
        <w:spacing w:line="500" w:lineRule="atLeast"/>
        <w:ind w:firstLine="600"/>
        <w:divId w:val="856121531"/>
        <w:rPr>
          <w:rFonts w:hint="eastAsia"/>
          <w:sz w:val="30"/>
          <w:szCs w:val="30"/>
        </w:rPr>
      </w:pPr>
      <w:r>
        <w:rPr>
          <w:rFonts w:hint="eastAsia"/>
          <w:sz w:val="30"/>
          <w:szCs w:val="30"/>
        </w:rPr>
        <w:t>委托代理人：王端阳、余勇波，北京市盈科（深圳）律师事务所律师。</w:t>
      </w:r>
    </w:p>
    <w:p w:rsidR="00000000" w:rsidRDefault="00F366E5">
      <w:pPr>
        <w:spacing w:line="500" w:lineRule="atLeast"/>
        <w:ind w:firstLine="600"/>
        <w:divId w:val="378434439"/>
        <w:rPr>
          <w:rFonts w:hint="eastAsia"/>
          <w:sz w:val="30"/>
          <w:szCs w:val="30"/>
        </w:rPr>
      </w:pPr>
      <w:r>
        <w:rPr>
          <w:rFonts w:hint="eastAsia"/>
          <w:sz w:val="30"/>
          <w:szCs w:val="30"/>
        </w:rPr>
        <w:t>被告：深圳市德益新能源科技有限公司，住所地：深圳市龙岗区布吉街道甘坑社区甘坑新村十四巷</w:t>
      </w:r>
      <w:r>
        <w:rPr>
          <w:rFonts w:hint="eastAsia"/>
          <w:sz w:val="30"/>
          <w:szCs w:val="30"/>
        </w:rPr>
        <w:t>2</w:t>
      </w:r>
      <w:r>
        <w:rPr>
          <w:rFonts w:hint="eastAsia"/>
          <w:sz w:val="30"/>
          <w:szCs w:val="30"/>
        </w:rPr>
        <w:t>号</w:t>
      </w:r>
      <w:r>
        <w:rPr>
          <w:rFonts w:hint="eastAsia"/>
          <w:sz w:val="30"/>
          <w:szCs w:val="30"/>
        </w:rPr>
        <w:t>601</w:t>
      </w:r>
      <w:r>
        <w:rPr>
          <w:rFonts w:hint="eastAsia"/>
          <w:sz w:val="30"/>
          <w:szCs w:val="30"/>
        </w:rPr>
        <w:t>，统一社会信用代码：×××</w:t>
      </w:r>
      <w:r>
        <w:rPr>
          <w:rFonts w:hint="eastAsia"/>
          <w:sz w:val="30"/>
          <w:szCs w:val="30"/>
        </w:rPr>
        <w:t>69</w:t>
      </w:r>
      <w:r>
        <w:rPr>
          <w:rFonts w:hint="eastAsia"/>
          <w:sz w:val="30"/>
          <w:szCs w:val="30"/>
        </w:rPr>
        <w:t>Ｗ。</w:t>
      </w:r>
    </w:p>
    <w:p w:rsidR="00000000" w:rsidRDefault="00F366E5">
      <w:pPr>
        <w:spacing w:line="500" w:lineRule="atLeast"/>
        <w:ind w:firstLine="600"/>
        <w:divId w:val="772434698"/>
        <w:rPr>
          <w:rFonts w:hint="eastAsia"/>
          <w:sz w:val="30"/>
          <w:szCs w:val="30"/>
        </w:rPr>
      </w:pPr>
      <w:r>
        <w:rPr>
          <w:rFonts w:hint="eastAsia"/>
          <w:sz w:val="30"/>
          <w:szCs w:val="30"/>
        </w:rPr>
        <w:t>法定代表人：李涛涛，执行董事。</w:t>
      </w:r>
    </w:p>
    <w:p w:rsidR="00000000" w:rsidRDefault="00F366E5">
      <w:pPr>
        <w:spacing w:line="500" w:lineRule="atLeast"/>
        <w:ind w:firstLine="600"/>
        <w:divId w:val="173545005"/>
        <w:rPr>
          <w:rFonts w:hint="eastAsia"/>
          <w:sz w:val="30"/>
          <w:szCs w:val="30"/>
        </w:rPr>
      </w:pPr>
      <w:r>
        <w:rPr>
          <w:rFonts w:hint="eastAsia"/>
          <w:sz w:val="30"/>
          <w:szCs w:val="30"/>
        </w:rPr>
        <w:t>上述当事人损害公司利益责任纠纷一案，本院立案受理后，依法适用普通程序组成合议庭，公开开庭进行了审理。原告德章电子技术（深圳）有限公司（以下简称“德章公司”）的法定代表人何家琛及委托代理人梁涛，被告易芳及其委托代理人王端阳、余勇波到庭参加诉讼，被告深圳市德益新能源科技有限公司（以下简称“德益公司”）经本院合法传唤未到庭参加诉讼，本院依法缺席审理。本</w:t>
      </w:r>
      <w:r>
        <w:rPr>
          <w:rFonts w:hint="eastAsia"/>
          <w:sz w:val="30"/>
          <w:szCs w:val="30"/>
        </w:rPr>
        <w:t>案现已审理终结。</w:t>
      </w:r>
    </w:p>
    <w:p w:rsidR="00000000" w:rsidRDefault="00F366E5">
      <w:pPr>
        <w:spacing w:line="500" w:lineRule="atLeast"/>
        <w:ind w:firstLine="600"/>
        <w:divId w:val="1155300134"/>
        <w:rPr>
          <w:rFonts w:hint="eastAsia"/>
          <w:sz w:val="30"/>
          <w:szCs w:val="30"/>
        </w:rPr>
      </w:pPr>
      <w:r>
        <w:rPr>
          <w:rFonts w:hint="eastAsia"/>
          <w:sz w:val="30"/>
          <w:szCs w:val="30"/>
        </w:rPr>
        <w:t>原告的诉讼请求（减少后）：一、确认被告易芳在任职期间通过被告德益公司获得的收入应当归原告所有，被告德益公司承担连带赔偿责任，二被告向原告赔偿款项</w:t>
      </w:r>
      <w:r>
        <w:rPr>
          <w:rFonts w:hint="eastAsia"/>
          <w:sz w:val="30"/>
          <w:szCs w:val="30"/>
        </w:rPr>
        <w:t>2520193.22</w:t>
      </w:r>
      <w:r>
        <w:rPr>
          <w:rFonts w:hint="eastAsia"/>
          <w:sz w:val="30"/>
          <w:szCs w:val="30"/>
        </w:rPr>
        <w:t>元；二、二被告向原告赔偿被告易芳任职期间获得的薪资费用</w:t>
      </w:r>
      <w:r>
        <w:rPr>
          <w:rFonts w:hint="eastAsia"/>
          <w:sz w:val="30"/>
          <w:szCs w:val="30"/>
        </w:rPr>
        <w:lastRenderedPageBreak/>
        <w:t>759849.94</w:t>
      </w:r>
      <w:r>
        <w:rPr>
          <w:rFonts w:hint="eastAsia"/>
          <w:sz w:val="30"/>
          <w:szCs w:val="30"/>
        </w:rPr>
        <w:t>元、奖金费用</w:t>
      </w:r>
      <w:r>
        <w:rPr>
          <w:rFonts w:hint="eastAsia"/>
          <w:sz w:val="30"/>
          <w:szCs w:val="30"/>
        </w:rPr>
        <w:t>103525</w:t>
      </w:r>
      <w:r>
        <w:rPr>
          <w:rFonts w:hint="eastAsia"/>
          <w:sz w:val="30"/>
          <w:szCs w:val="30"/>
        </w:rPr>
        <w:t>元，差旅费</w:t>
      </w:r>
      <w:r>
        <w:rPr>
          <w:rFonts w:hint="eastAsia"/>
          <w:sz w:val="30"/>
          <w:szCs w:val="30"/>
        </w:rPr>
        <w:t>75910.43</w:t>
      </w:r>
      <w:r>
        <w:rPr>
          <w:rFonts w:hint="eastAsia"/>
          <w:sz w:val="30"/>
          <w:szCs w:val="30"/>
        </w:rPr>
        <w:t>元、侵犯商业秘密造成的动力产品研发费用</w:t>
      </w:r>
      <w:r>
        <w:rPr>
          <w:rFonts w:hint="eastAsia"/>
          <w:sz w:val="30"/>
          <w:szCs w:val="30"/>
        </w:rPr>
        <w:t>2413511.72</w:t>
      </w:r>
      <w:r>
        <w:rPr>
          <w:rFonts w:hint="eastAsia"/>
          <w:sz w:val="30"/>
          <w:szCs w:val="30"/>
        </w:rPr>
        <w:t>元、盗用流水线导致的动力产线设备折旧费用</w:t>
      </w:r>
      <w:r>
        <w:rPr>
          <w:rFonts w:hint="eastAsia"/>
          <w:sz w:val="30"/>
          <w:szCs w:val="30"/>
        </w:rPr>
        <w:t>388944.41</w:t>
      </w:r>
      <w:r>
        <w:rPr>
          <w:rFonts w:hint="eastAsia"/>
          <w:sz w:val="30"/>
          <w:szCs w:val="30"/>
        </w:rPr>
        <w:t>元；三、二被告承担本案的公证费用</w:t>
      </w:r>
      <w:r>
        <w:rPr>
          <w:rFonts w:hint="eastAsia"/>
          <w:sz w:val="30"/>
          <w:szCs w:val="30"/>
        </w:rPr>
        <w:t>13230</w:t>
      </w:r>
      <w:r>
        <w:rPr>
          <w:rFonts w:hint="eastAsia"/>
          <w:sz w:val="30"/>
          <w:szCs w:val="30"/>
        </w:rPr>
        <w:t>元；四、二被告承担本案全部的诉讼费用。事实与理由：</w:t>
      </w:r>
      <w:r>
        <w:rPr>
          <w:rFonts w:hint="eastAsia"/>
          <w:sz w:val="30"/>
          <w:szCs w:val="30"/>
        </w:rPr>
        <w:t>2008</w:t>
      </w:r>
      <w:r>
        <w:rPr>
          <w:rFonts w:hint="eastAsia"/>
          <w:sz w:val="30"/>
          <w:szCs w:val="30"/>
        </w:rPr>
        <w:t>年</w:t>
      </w:r>
      <w:r>
        <w:rPr>
          <w:rFonts w:hint="eastAsia"/>
          <w:sz w:val="30"/>
          <w:szCs w:val="30"/>
        </w:rPr>
        <w:t>9</w:t>
      </w:r>
      <w:r>
        <w:rPr>
          <w:rFonts w:hint="eastAsia"/>
          <w:sz w:val="30"/>
          <w:szCs w:val="30"/>
        </w:rPr>
        <w:t>月份，被告易芳到原告处入职，起初担任采购经理一职。在原告及公司股东的不断提携和培养之下，被告易芳提拔为原告公司的总经理（</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月）、董事长（</w:t>
      </w:r>
      <w:r>
        <w:rPr>
          <w:rFonts w:hint="eastAsia"/>
          <w:sz w:val="30"/>
          <w:szCs w:val="30"/>
        </w:rPr>
        <w:t>2009</w:t>
      </w:r>
      <w:r>
        <w:rPr>
          <w:rFonts w:hint="eastAsia"/>
          <w:sz w:val="30"/>
          <w:szCs w:val="30"/>
        </w:rPr>
        <w:t>年</w:t>
      </w:r>
      <w:r>
        <w:rPr>
          <w:rFonts w:hint="eastAsia"/>
          <w:sz w:val="30"/>
          <w:szCs w:val="30"/>
        </w:rPr>
        <w:t>6</w:t>
      </w:r>
      <w:r>
        <w:rPr>
          <w:rFonts w:hint="eastAsia"/>
          <w:sz w:val="30"/>
          <w:szCs w:val="30"/>
        </w:rPr>
        <w:t>月），成为原告公司的高级管理人员，并担任公司的法定代表人（</w:t>
      </w:r>
      <w:r>
        <w:rPr>
          <w:rFonts w:hint="eastAsia"/>
          <w:sz w:val="30"/>
          <w:szCs w:val="30"/>
        </w:rPr>
        <w:t>2009</w:t>
      </w:r>
      <w:r>
        <w:rPr>
          <w:rFonts w:hint="eastAsia"/>
          <w:sz w:val="30"/>
          <w:szCs w:val="30"/>
        </w:rPr>
        <w:t>年</w:t>
      </w:r>
      <w:r>
        <w:rPr>
          <w:rFonts w:hint="eastAsia"/>
          <w:sz w:val="30"/>
          <w:szCs w:val="30"/>
        </w:rPr>
        <w:t>6</w:t>
      </w:r>
      <w:r>
        <w:rPr>
          <w:rFonts w:hint="eastAsia"/>
          <w:sz w:val="30"/>
          <w:szCs w:val="30"/>
        </w:rPr>
        <w:t>月起）。在这个期间，随着职务的不断提升，原告也逐步将生产、经营、管理的权力交付给被告易芳，被告易芳也逐步学习，掌握了原告产品的生产工艺、技术秘密、市场前景、原材料的采购、客户信息、定价策略等关键商业机密。至此被告易芳的行为对公司举足轻重、影响深远。从侧面看，原告是对被告</w:t>
      </w:r>
      <w:r>
        <w:rPr>
          <w:rFonts w:hint="eastAsia"/>
          <w:sz w:val="30"/>
          <w:szCs w:val="30"/>
        </w:rPr>
        <w:t>易芳给予了殷切的期望和充分的信任。</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在被告易芳担任原告的董事长、总经理、法定代表人期间，在原告股东不知情的情况下，被告易芳秘密在外设立了同样经营锂电池生产销售业务的被告德益公司。被告德益公司登记的地址就是被告易芳的住所，被告德益公司是被告易芳的个人独资公司。被告易芳对被告德益公司出资</w:t>
      </w:r>
      <w:r>
        <w:rPr>
          <w:rFonts w:hint="eastAsia"/>
          <w:sz w:val="30"/>
          <w:szCs w:val="30"/>
        </w:rPr>
        <w:t>100%</w:t>
      </w:r>
      <w:r>
        <w:rPr>
          <w:rFonts w:hint="eastAsia"/>
          <w:sz w:val="30"/>
          <w:szCs w:val="30"/>
        </w:rPr>
        <w:t>，是该公司唯一的股东，且担任被告德益公司的执行董事、总经理和法定代表人。被告易芳实际运营被告德益公司，并剽窃、非法窃取、占有原告所有的资源。此外，被告易芳还悄悄拉原告的职员杨玉婷来担任被告德益公司的监</w:t>
      </w:r>
      <w:r>
        <w:rPr>
          <w:rFonts w:hint="eastAsia"/>
          <w:sz w:val="30"/>
          <w:szCs w:val="30"/>
        </w:rPr>
        <w:t>事，任职至今。被告易芳利用自己担任原告法定代表人的职务便利，将原告的客户、供应商、员工、经营场地、生产流水线都用于其自营的被告德益公司，将本该属于原告的订单、业务、团队、市场份额、收入、利润非法据为二被告已有，利用职务</w:t>
      </w:r>
      <w:r>
        <w:rPr>
          <w:rFonts w:hint="eastAsia"/>
          <w:sz w:val="30"/>
          <w:szCs w:val="30"/>
        </w:rPr>
        <w:lastRenderedPageBreak/>
        <w:t>的便利完全谋取个人的私利，获取巨额的非法利益，严重损害了原告的合法权利和财产，给原告造成了不可估量的损失。经调查和统计，原告惊讶的发现被告德益公司的供应商同原告完全一致，被告德益公司的客户同原告的完全一致，被告德益公司的生产线和经营场所完全一致，被告德益公司的员工均是原告的在职员工兼任。此外，</w:t>
      </w:r>
      <w:r>
        <w:rPr>
          <w:rFonts w:hint="eastAsia"/>
          <w:sz w:val="30"/>
          <w:szCs w:val="30"/>
        </w:rPr>
        <w:t>被告易芳还存在企图将原告股东德龙技术有限公司持有的商标“</w:t>
      </w:r>
      <w:r>
        <w:rPr>
          <w:rFonts w:hint="eastAsia"/>
          <w:sz w:val="30"/>
          <w:szCs w:val="30"/>
        </w:rPr>
        <w:t>BMSPOW</w:t>
      </w:r>
      <w:r>
        <w:rPr>
          <w:rFonts w:hint="eastAsia"/>
          <w:sz w:val="30"/>
          <w:szCs w:val="30"/>
        </w:rPr>
        <w:t>”擅自转让给被告德益公司，只是由于其意志以外的原因未能得逞。</w:t>
      </w:r>
      <w:r>
        <w:rPr>
          <w:rFonts w:hint="eastAsia"/>
          <w:sz w:val="30"/>
          <w:szCs w:val="30"/>
        </w:rPr>
        <w:t>2018</w:t>
      </w:r>
      <w:r>
        <w:rPr>
          <w:rFonts w:hint="eastAsia"/>
          <w:sz w:val="30"/>
          <w:szCs w:val="30"/>
        </w:rPr>
        <w:t>年</w:t>
      </w:r>
      <w:r>
        <w:rPr>
          <w:rFonts w:hint="eastAsia"/>
          <w:sz w:val="30"/>
          <w:szCs w:val="30"/>
        </w:rPr>
        <w:t>5</w:t>
      </w:r>
      <w:r>
        <w:rPr>
          <w:rFonts w:hint="eastAsia"/>
          <w:sz w:val="30"/>
          <w:szCs w:val="30"/>
        </w:rPr>
        <w:t>月，原告发现被告易芳存在严重违法违规行为、营私舞弊侵害公司利益后，经缜密调查取证确认属实，故依照公司章程的规定依法免去其董事长、总经理职务并解除劳动合同。原告认为，根据《公司法》第一百四十八条之规定，被告易芳作为原告的董事长、总经理，同时是原告的法定代表人，对原告负有最高程度的忠诚义务，原告不得经营同类业务的公司。原告的公司章程中也明确规定了公司总经理负有此项义务。但是</w:t>
      </w:r>
      <w:r>
        <w:rPr>
          <w:rFonts w:hint="eastAsia"/>
          <w:sz w:val="30"/>
          <w:szCs w:val="30"/>
        </w:rPr>
        <w:t>，被告易芳违背了这种忠诚义务，未经股东会同意，利用职务上的便利，私自在任职期间设立并经营同类业务的公司即被告德益公司谋取了大量的不法利益、二被告的上述行为显然严重违反了法律规定，应当承担相应的法律责任。二被告的违法行为给原告造成重大经济损失。经原告统计：自被告德益公司成立以来，被告德益公司共计对原告的客户销售同类锂电池产品累计数额</w:t>
      </w:r>
      <w:r>
        <w:rPr>
          <w:rFonts w:hint="eastAsia"/>
          <w:sz w:val="30"/>
          <w:szCs w:val="30"/>
        </w:rPr>
        <w:t>14824666</w:t>
      </w:r>
      <w:r>
        <w:rPr>
          <w:rFonts w:hint="eastAsia"/>
          <w:sz w:val="30"/>
          <w:szCs w:val="30"/>
        </w:rPr>
        <w:t>元。而且，由于该部分收入系被告易芳任职期间取得，且被告德益公司是被告易芳的个人独资企业，故被告德益公司的上述收入应当视为是被告易芳的收入，应当全部归原告所有。由于被</w:t>
      </w:r>
      <w:r>
        <w:rPr>
          <w:rFonts w:hint="eastAsia"/>
          <w:sz w:val="30"/>
          <w:szCs w:val="30"/>
        </w:rPr>
        <w:t>告深圳市德益新能源科技有限公司拒不提供财务账册，无法进行其获利及股东（被告易芳）收益的司法会计鉴定，结合目前已有的证据和以往的司法判例，原告提供了锂电池行业内具有代表性的两家上市公司“宁德时代”（深交所</w:t>
      </w:r>
      <w:r>
        <w:rPr>
          <w:rFonts w:hint="eastAsia"/>
          <w:sz w:val="30"/>
          <w:szCs w:val="30"/>
        </w:rPr>
        <w:t>2018</w:t>
      </w:r>
      <w:r>
        <w:rPr>
          <w:rFonts w:hint="eastAsia"/>
          <w:sz w:val="30"/>
          <w:szCs w:val="30"/>
        </w:rPr>
        <w:t>年</w:t>
      </w:r>
      <w:r>
        <w:rPr>
          <w:rFonts w:hint="eastAsia"/>
          <w:sz w:val="30"/>
          <w:szCs w:val="30"/>
        </w:rPr>
        <w:t>6</w:t>
      </w:r>
      <w:r>
        <w:rPr>
          <w:rFonts w:hint="eastAsia"/>
          <w:sz w:val="30"/>
          <w:szCs w:val="30"/>
        </w:rPr>
        <w:t>月上市，股票代码</w:t>
      </w:r>
      <w:r>
        <w:rPr>
          <w:rFonts w:hint="eastAsia"/>
          <w:sz w:val="30"/>
          <w:szCs w:val="30"/>
        </w:rPr>
        <w:t>300750</w:t>
      </w:r>
      <w:r>
        <w:rPr>
          <w:rFonts w:hint="eastAsia"/>
          <w:sz w:val="30"/>
          <w:szCs w:val="30"/>
        </w:rPr>
        <w:t>）和“亿纬锂能”（深交所</w:t>
      </w:r>
      <w:r>
        <w:rPr>
          <w:rFonts w:hint="eastAsia"/>
          <w:sz w:val="30"/>
          <w:szCs w:val="30"/>
        </w:rPr>
        <w:t>2009</w:t>
      </w:r>
      <w:r>
        <w:rPr>
          <w:rFonts w:hint="eastAsia"/>
          <w:sz w:val="30"/>
          <w:szCs w:val="30"/>
        </w:rPr>
        <w:t>年</w:t>
      </w:r>
      <w:r>
        <w:rPr>
          <w:rFonts w:hint="eastAsia"/>
          <w:sz w:val="30"/>
          <w:szCs w:val="30"/>
        </w:rPr>
        <w:t>10</w:t>
      </w:r>
      <w:r>
        <w:rPr>
          <w:rFonts w:hint="eastAsia"/>
          <w:sz w:val="30"/>
          <w:szCs w:val="30"/>
        </w:rPr>
        <w:t>月上市，股票代码</w:t>
      </w:r>
      <w:r>
        <w:rPr>
          <w:rFonts w:hint="eastAsia"/>
          <w:sz w:val="30"/>
          <w:szCs w:val="30"/>
        </w:rPr>
        <w:t>300014</w:t>
      </w:r>
      <w:r>
        <w:rPr>
          <w:rFonts w:hint="eastAsia"/>
          <w:sz w:val="30"/>
          <w:szCs w:val="30"/>
        </w:rPr>
        <w:t>）</w:t>
      </w:r>
      <w:r>
        <w:rPr>
          <w:rFonts w:hint="eastAsia"/>
          <w:sz w:val="30"/>
          <w:szCs w:val="30"/>
        </w:rPr>
        <w:t>2015</w:t>
      </w:r>
      <w:r>
        <w:rPr>
          <w:rFonts w:hint="eastAsia"/>
          <w:sz w:val="30"/>
          <w:szCs w:val="30"/>
        </w:rPr>
        <w:t>年至</w:t>
      </w:r>
      <w:r>
        <w:rPr>
          <w:rFonts w:hint="eastAsia"/>
          <w:sz w:val="30"/>
          <w:szCs w:val="30"/>
        </w:rPr>
        <w:t>2018</w:t>
      </w:r>
      <w:r>
        <w:rPr>
          <w:rFonts w:hint="eastAsia"/>
          <w:sz w:val="30"/>
          <w:szCs w:val="30"/>
        </w:rPr>
        <w:t>年财务审计报告。这两家经过中国注册会计师审计并报证监会备案，同时在报刊、官网上公示的财务审计报告中记载的净利润率作为锂电池行业内一般企业利润率是较为公允、客观的，对本案的公正处理无疑</w:t>
      </w:r>
      <w:r>
        <w:rPr>
          <w:rFonts w:hint="eastAsia"/>
          <w:sz w:val="30"/>
          <w:szCs w:val="30"/>
        </w:rPr>
        <w:t>具有指导意义。同时，考虑到被告德益公司在被告易芳的操纵下，非法侵占了原告的客户、供应商、人员、生产工艺、技术、图纸、生产线、差旅办公费等因素，被告德益公司的成本比照一般企业会大大降低，其获得的利润率会远远高于该行业一般企业的水平，如果用同类上市公司的同期利润率来衡量或计算，实际上还是有利于两被告的计算方式。宁德时代和亿纬锂能</w:t>
      </w:r>
      <w:r>
        <w:rPr>
          <w:rFonts w:hint="eastAsia"/>
          <w:sz w:val="30"/>
          <w:szCs w:val="30"/>
        </w:rPr>
        <w:t>2015</w:t>
      </w:r>
      <w:r>
        <w:rPr>
          <w:rFonts w:hint="eastAsia"/>
          <w:sz w:val="30"/>
          <w:szCs w:val="30"/>
        </w:rPr>
        <w:t>年至</w:t>
      </w:r>
      <w:r>
        <w:rPr>
          <w:rFonts w:hint="eastAsia"/>
          <w:sz w:val="30"/>
          <w:szCs w:val="30"/>
        </w:rPr>
        <w:t>2018</w:t>
      </w:r>
      <w:r>
        <w:rPr>
          <w:rFonts w:hint="eastAsia"/>
          <w:sz w:val="30"/>
          <w:szCs w:val="30"/>
        </w:rPr>
        <w:t>年公报的净利润率为</w:t>
      </w:r>
      <w:r>
        <w:rPr>
          <w:rFonts w:hint="eastAsia"/>
          <w:sz w:val="30"/>
          <w:szCs w:val="30"/>
        </w:rPr>
        <w:t>17%</w:t>
      </w:r>
      <w:r>
        <w:rPr>
          <w:rFonts w:hint="eastAsia"/>
          <w:sz w:val="30"/>
          <w:szCs w:val="30"/>
        </w:rPr>
        <w:t>，保守估计被告德益公司的净利润率为</w:t>
      </w:r>
      <w:r>
        <w:rPr>
          <w:rFonts w:hint="eastAsia"/>
          <w:sz w:val="30"/>
          <w:szCs w:val="30"/>
        </w:rPr>
        <w:t>17%</w:t>
      </w:r>
      <w:r>
        <w:rPr>
          <w:rFonts w:hint="eastAsia"/>
          <w:sz w:val="30"/>
          <w:szCs w:val="30"/>
        </w:rPr>
        <w:t>，即被告易芳作为股东从被告德益公司获取的收益应当为人民币</w:t>
      </w:r>
      <w:r>
        <w:rPr>
          <w:rFonts w:hint="eastAsia"/>
          <w:sz w:val="30"/>
          <w:szCs w:val="30"/>
        </w:rPr>
        <w:t>148</w:t>
      </w:r>
      <w:r>
        <w:rPr>
          <w:rFonts w:hint="eastAsia"/>
          <w:sz w:val="30"/>
          <w:szCs w:val="30"/>
        </w:rPr>
        <w:t>××××</w:t>
      </w:r>
      <w:r>
        <w:rPr>
          <w:rFonts w:hint="eastAsia"/>
          <w:sz w:val="30"/>
          <w:szCs w:val="30"/>
        </w:rPr>
        <w:t>6</w:t>
      </w:r>
      <w:r>
        <w:rPr>
          <w:rFonts w:hint="eastAsia"/>
          <w:sz w:val="30"/>
          <w:szCs w:val="30"/>
        </w:rPr>
        <w:t>×</w:t>
      </w:r>
      <w:r>
        <w:rPr>
          <w:rFonts w:hint="eastAsia"/>
          <w:sz w:val="30"/>
          <w:szCs w:val="30"/>
        </w:rPr>
        <w:t>17%=2520193.22</w:t>
      </w:r>
      <w:r>
        <w:rPr>
          <w:rFonts w:hint="eastAsia"/>
          <w:sz w:val="30"/>
          <w:szCs w:val="30"/>
        </w:rPr>
        <w:t>元，因此第一项诉讼请求的金额调整为人民币</w:t>
      </w:r>
      <w:r>
        <w:rPr>
          <w:rFonts w:hint="eastAsia"/>
          <w:sz w:val="30"/>
          <w:szCs w:val="30"/>
        </w:rPr>
        <w:t>2520193.22</w:t>
      </w:r>
      <w:r>
        <w:rPr>
          <w:rFonts w:hint="eastAsia"/>
          <w:sz w:val="30"/>
          <w:szCs w:val="30"/>
        </w:rPr>
        <w:t>元。此外，被告易芳自被告德益公司成立以来累计在原告处领取工资</w:t>
      </w:r>
      <w:r>
        <w:rPr>
          <w:rFonts w:hint="eastAsia"/>
          <w:sz w:val="30"/>
          <w:szCs w:val="30"/>
        </w:rPr>
        <w:t>759849.94</w:t>
      </w:r>
      <w:r>
        <w:rPr>
          <w:rFonts w:hint="eastAsia"/>
          <w:sz w:val="30"/>
          <w:szCs w:val="30"/>
        </w:rPr>
        <w:t>元、奖金</w:t>
      </w:r>
      <w:r>
        <w:rPr>
          <w:rFonts w:hint="eastAsia"/>
          <w:sz w:val="30"/>
          <w:szCs w:val="30"/>
        </w:rPr>
        <w:t>103525</w:t>
      </w:r>
      <w:r>
        <w:rPr>
          <w:rFonts w:hint="eastAsia"/>
          <w:sz w:val="30"/>
          <w:szCs w:val="30"/>
        </w:rPr>
        <w:t>元、发生差旅费</w:t>
      </w:r>
      <w:r>
        <w:rPr>
          <w:rFonts w:hint="eastAsia"/>
          <w:sz w:val="30"/>
          <w:szCs w:val="30"/>
        </w:rPr>
        <w:t>75910.43</w:t>
      </w:r>
      <w:r>
        <w:rPr>
          <w:rFonts w:hint="eastAsia"/>
          <w:sz w:val="30"/>
          <w:szCs w:val="30"/>
        </w:rPr>
        <w:t>元。原告这个期间在动力产品研发费用投入累计达</w:t>
      </w:r>
      <w:r>
        <w:rPr>
          <w:rFonts w:hint="eastAsia"/>
          <w:sz w:val="30"/>
          <w:szCs w:val="30"/>
        </w:rPr>
        <w:t>2413511.72</w:t>
      </w:r>
      <w:r>
        <w:rPr>
          <w:rFonts w:hint="eastAsia"/>
          <w:sz w:val="30"/>
          <w:szCs w:val="30"/>
        </w:rPr>
        <w:t>元，该研发成果和商业秘密被二被告无偿窃取，二被告应当照价赔偿。被告德益公司在被告易芳的授意和安排下，盗用原告的车间和生产线上生产订单产品，原告因此发生的动力产线折旧费用</w:t>
      </w:r>
      <w:r>
        <w:rPr>
          <w:rFonts w:hint="eastAsia"/>
          <w:sz w:val="30"/>
          <w:szCs w:val="30"/>
        </w:rPr>
        <w:t>388944.41</w:t>
      </w:r>
      <w:r>
        <w:rPr>
          <w:rFonts w:hint="eastAsia"/>
          <w:sz w:val="30"/>
          <w:szCs w:val="30"/>
        </w:rPr>
        <w:t>元，二被告应当予以赔偿。由于被告德益公司是被告易芳的个人独资企业，且被告德</w:t>
      </w:r>
      <w:r>
        <w:rPr>
          <w:rFonts w:hint="eastAsia"/>
          <w:sz w:val="30"/>
          <w:szCs w:val="30"/>
        </w:rPr>
        <w:t>益公司在被告易芳的安排下，违法雇佣原告的在职员工为其兼职工作，违法使用被告易芳通过不正当手段披露的原告的产品型号、生产工艺、研发成果、客户和供应商信息、价格等商业秘密进行生产销售，盗用原告的电脑设备、商业软件、生产线、设备进行生产，共同实施了上述不正当竞争行为和侵权行为，应当共同承担赔偿责任。</w:t>
      </w:r>
    </w:p>
    <w:p w:rsidR="00000000" w:rsidRDefault="00F366E5">
      <w:pPr>
        <w:spacing w:line="500" w:lineRule="atLeast"/>
        <w:ind w:firstLine="600"/>
        <w:divId w:val="229193834"/>
        <w:rPr>
          <w:rFonts w:hint="eastAsia"/>
          <w:sz w:val="30"/>
          <w:szCs w:val="30"/>
        </w:rPr>
      </w:pPr>
      <w:r>
        <w:rPr>
          <w:rFonts w:hint="eastAsia"/>
          <w:sz w:val="30"/>
          <w:szCs w:val="30"/>
        </w:rPr>
        <w:t>被告易芳辩称：一、易芳非为德章公司的高级管理员，仅在工商登记名义上担任德章公司的挂名董事长和总经理，未接受德章公司董事会聘请</w:t>
      </w:r>
      <w:r>
        <w:rPr>
          <w:rFonts w:hint="eastAsia"/>
          <w:sz w:val="30"/>
          <w:szCs w:val="30"/>
        </w:rPr>
        <w:t>,</w:t>
      </w:r>
      <w:r>
        <w:rPr>
          <w:rFonts w:hint="eastAsia"/>
          <w:sz w:val="30"/>
          <w:szCs w:val="30"/>
        </w:rPr>
        <w:t>实际担任部门的副总经理，对公司采购行政财务等均不具有决策管理职能</w:t>
      </w:r>
      <w:r>
        <w:rPr>
          <w:rFonts w:hint="eastAsia"/>
          <w:sz w:val="30"/>
          <w:szCs w:val="30"/>
        </w:rPr>
        <w:t>,</w:t>
      </w:r>
      <w:r>
        <w:rPr>
          <w:rFonts w:hint="eastAsia"/>
          <w:sz w:val="30"/>
          <w:szCs w:val="30"/>
        </w:rPr>
        <w:t>非为法律意义上的公司高级</w:t>
      </w:r>
      <w:r>
        <w:rPr>
          <w:rFonts w:hint="eastAsia"/>
          <w:sz w:val="30"/>
          <w:szCs w:val="30"/>
        </w:rPr>
        <w:t>管理人员。二、德益公司系根据德章公司指示设立并开展相关经营。德章公司为香港德龙技术有限公司设立的台资企业。</w:t>
      </w:r>
      <w:r>
        <w:rPr>
          <w:rFonts w:hint="eastAsia"/>
          <w:sz w:val="30"/>
          <w:szCs w:val="30"/>
        </w:rPr>
        <w:t>2014</w:t>
      </w:r>
      <w:r>
        <w:rPr>
          <w:rFonts w:hint="eastAsia"/>
          <w:sz w:val="30"/>
          <w:szCs w:val="30"/>
        </w:rPr>
        <w:t>年德龙公司拟挂牌上市，所以调整了境外的投资结构</w:t>
      </w:r>
      <w:r>
        <w:rPr>
          <w:rFonts w:hint="eastAsia"/>
          <w:sz w:val="30"/>
          <w:szCs w:val="30"/>
        </w:rPr>
        <w:t>,</w:t>
      </w:r>
      <w:r>
        <w:rPr>
          <w:rFonts w:hint="eastAsia"/>
          <w:sz w:val="30"/>
          <w:szCs w:val="30"/>
        </w:rPr>
        <w:t>希望在境内发展新能源，这也就是为什么</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日何家琛入职担任公司总经理的原因之一。同时根据当时的政策，仅有大陆地区公民独资设立的内资公司才能享受新能源补贴政策</w:t>
      </w:r>
      <w:r>
        <w:rPr>
          <w:rFonts w:hint="eastAsia"/>
          <w:sz w:val="30"/>
          <w:szCs w:val="30"/>
        </w:rPr>
        <w:t>,</w:t>
      </w:r>
      <w:r>
        <w:rPr>
          <w:rFonts w:hint="eastAsia"/>
          <w:sz w:val="30"/>
          <w:szCs w:val="30"/>
        </w:rPr>
        <w:t>所以就以被告易芳的名义设立了德益公司发展新能源</w:t>
      </w:r>
      <w:r>
        <w:rPr>
          <w:rFonts w:hint="eastAsia"/>
          <w:sz w:val="30"/>
          <w:szCs w:val="30"/>
        </w:rPr>
        <w:t>,</w:t>
      </w:r>
      <w:r>
        <w:rPr>
          <w:rFonts w:hint="eastAsia"/>
          <w:sz w:val="30"/>
          <w:szCs w:val="30"/>
        </w:rPr>
        <w:t>以便公司后续并购和业务重组需要。德益公司的实际经营范围也定位为新能源，因新能源认证需要业绩，所以才产生了部分的活动。德章公司的经营范</w:t>
      </w:r>
      <w:r>
        <w:rPr>
          <w:rFonts w:hint="eastAsia"/>
          <w:sz w:val="30"/>
          <w:szCs w:val="30"/>
        </w:rPr>
        <w:t>围主要为境外提供出口产品、生产笔记本电脑电池，故两者在实际经营范围上并不构成同类或同业竞争。至于原告所称的出货基准型号等，原告并未举证证明德章公司的具体机型，也不能证明被告德益公司的机型，完全属于原告公司的单方猜测。德益公司并未窃取和占有德章公司的资源。如德益公司利用原告的经营场地、生产流水线、员工邮件系统、财务经营软件、供应商资源、客户资源在同一场地开展同类经营三年来没有被德章公司发现，不符合常理。只有德益公司开展经营也实质上得到了德章公司的认可与支持，才能在仅</w:t>
      </w:r>
      <w:r>
        <w:rPr>
          <w:rFonts w:hint="eastAsia"/>
          <w:sz w:val="30"/>
          <w:szCs w:val="30"/>
        </w:rPr>
        <w:t>2000</w:t>
      </w:r>
      <w:r>
        <w:rPr>
          <w:rFonts w:hint="eastAsia"/>
          <w:sz w:val="30"/>
          <w:szCs w:val="30"/>
        </w:rPr>
        <w:t>多平米的空间这么光明正大的共存了三年</w:t>
      </w:r>
      <w:r>
        <w:rPr>
          <w:rFonts w:hint="eastAsia"/>
          <w:sz w:val="30"/>
          <w:szCs w:val="30"/>
        </w:rPr>
        <w:t>。三、原告主张的收入归入和赔偿缺乏事实和法律依据。</w:t>
      </w:r>
      <w:r>
        <w:rPr>
          <w:rFonts w:hint="eastAsia"/>
          <w:sz w:val="30"/>
          <w:szCs w:val="30"/>
        </w:rPr>
        <w:t>1.</w:t>
      </w:r>
      <w:r>
        <w:rPr>
          <w:rFonts w:hint="eastAsia"/>
          <w:sz w:val="30"/>
          <w:szCs w:val="30"/>
        </w:rPr>
        <w:t>原告的该等诉求涉及收入的归入权，原告应当举证证明董事或者是高级管理人员的收入组成和金额，且承担的主体应当为公司的董事或者是高级管理人员，并未涉及到相对方，故德益公司对该等收入归入权承担连带责任缺乏法律依据。</w:t>
      </w:r>
      <w:r>
        <w:rPr>
          <w:rFonts w:hint="eastAsia"/>
          <w:sz w:val="30"/>
          <w:szCs w:val="30"/>
        </w:rPr>
        <w:t>2.</w:t>
      </w:r>
      <w:r>
        <w:rPr>
          <w:rFonts w:hint="eastAsia"/>
          <w:sz w:val="30"/>
          <w:szCs w:val="30"/>
        </w:rPr>
        <w:t>原告主张被告易芳在任职期间获得收入应当归原告所有。这里所称的收入指的是董事或者高级管理人员的收入，包括直接收入和间接收入。首先，原告提供的证据也未能显示易芳从德益公司取得相关的工资收入。第二，即使原告提交的证据</w:t>
      </w:r>
      <w:r>
        <w:rPr>
          <w:rFonts w:hint="eastAsia"/>
          <w:sz w:val="30"/>
          <w:szCs w:val="30"/>
        </w:rPr>
        <w:t>19</w:t>
      </w:r>
      <w:r>
        <w:rPr>
          <w:rFonts w:hint="eastAsia"/>
          <w:sz w:val="30"/>
          <w:szCs w:val="30"/>
        </w:rPr>
        <w:t>、</w:t>
      </w:r>
      <w:r>
        <w:rPr>
          <w:rFonts w:hint="eastAsia"/>
          <w:sz w:val="30"/>
          <w:szCs w:val="30"/>
        </w:rPr>
        <w:t>20</w:t>
      </w:r>
      <w:r>
        <w:rPr>
          <w:rFonts w:hint="eastAsia"/>
          <w:sz w:val="30"/>
          <w:szCs w:val="30"/>
        </w:rPr>
        <w:t>属实，该收入也仅为德益公司的</w:t>
      </w:r>
      <w:r>
        <w:rPr>
          <w:rFonts w:hint="eastAsia"/>
          <w:sz w:val="30"/>
          <w:szCs w:val="30"/>
        </w:rPr>
        <w:t>收入，存在成本及损耗，仅为德益公司可分配利润，并不是德益公司支付给易芳的收入。第三，该部分诉求实为侵权损害赔偿，原告并未有证据证明德益公司存在侵权行为并导致德章公司的损失。第四，原告诉请德益公司赔偿公证费</w:t>
      </w:r>
      <w:r>
        <w:rPr>
          <w:rFonts w:hint="eastAsia"/>
          <w:sz w:val="30"/>
          <w:szCs w:val="30"/>
        </w:rPr>
        <w:t>13230</w:t>
      </w:r>
      <w:r>
        <w:rPr>
          <w:rFonts w:hint="eastAsia"/>
          <w:sz w:val="30"/>
          <w:szCs w:val="30"/>
        </w:rPr>
        <w:t>元，该费用为德章公司咨询出具，其要求易芳和德益公司承担缺乏事实与法律依据。综上，易芳作为德章公司持有极少份额的间接投资人，因工商形式登记为德章公司的法定代表人、董事长及总经理，但自始至终仅担任部门副总经理，对公司没有决策及管理权限，不属于公司和公司章程约定的公司高级管理人员。即使本案存在同业竞争，</w:t>
      </w:r>
      <w:r>
        <w:rPr>
          <w:rFonts w:hint="eastAsia"/>
          <w:sz w:val="30"/>
          <w:szCs w:val="30"/>
        </w:rPr>
        <w:t>易芳在</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日德益公司成立时已经不是德章公司的高级管理人员，不应当承担公司法第</w:t>
      </w:r>
      <w:r>
        <w:rPr>
          <w:rFonts w:hint="eastAsia"/>
          <w:sz w:val="30"/>
          <w:szCs w:val="30"/>
        </w:rPr>
        <w:t>148</w:t>
      </w:r>
      <w:r>
        <w:rPr>
          <w:rFonts w:hint="eastAsia"/>
          <w:sz w:val="30"/>
          <w:szCs w:val="30"/>
        </w:rPr>
        <w:t>条所约定的相关义务。同时，德益公司实际产生的原因系</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公司境外结构调整需要发展新能源市场才指示易芳去开设新能源公司即德益公司，现并未有任何证据证明易芳及德益公司侵犯了德章公司的权益，易芳也未获得额外的收入，故本案中德章公司诉请易芳归入收入、赔偿德章公司损失并要求德益公司承担连带赔偿责任，缺乏事实和法律依据，请求法庭驳回原告的所有诉讼请求。</w:t>
      </w:r>
    </w:p>
    <w:p w:rsidR="00000000" w:rsidRDefault="00F366E5">
      <w:pPr>
        <w:spacing w:line="500" w:lineRule="atLeast"/>
        <w:ind w:firstLine="600"/>
        <w:divId w:val="1524052308"/>
        <w:rPr>
          <w:rFonts w:hint="eastAsia"/>
          <w:sz w:val="30"/>
          <w:szCs w:val="30"/>
        </w:rPr>
      </w:pPr>
      <w:r>
        <w:rPr>
          <w:rFonts w:hint="eastAsia"/>
          <w:sz w:val="30"/>
          <w:szCs w:val="30"/>
        </w:rPr>
        <w:t>被告德益公司未应诉答辩。</w:t>
      </w:r>
    </w:p>
    <w:p w:rsidR="00000000" w:rsidRDefault="00F366E5">
      <w:pPr>
        <w:spacing w:line="500" w:lineRule="atLeast"/>
        <w:ind w:firstLine="600"/>
        <w:divId w:val="107748581"/>
        <w:rPr>
          <w:rFonts w:hint="eastAsia"/>
          <w:sz w:val="30"/>
          <w:szCs w:val="30"/>
        </w:rPr>
      </w:pPr>
      <w:r>
        <w:rPr>
          <w:rFonts w:hint="eastAsia"/>
          <w:sz w:val="30"/>
          <w:szCs w:val="30"/>
        </w:rPr>
        <w:t>经审理查明，被告易芳于</w:t>
      </w:r>
      <w:r>
        <w:rPr>
          <w:rFonts w:hint="eastAsia"/>
          <w:sz w:val="30"/>
          <w:szCs w:val="30"/>
        </w:rPr>
        <w:t>2008</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日入职原告德章公司，先后任采购经理、董事长（</w:t>
      </w:r>
      <w:r>
        <w:rPr>
          <w:rFonts w:hint="eastAsia"/>
          <w:sz w:val="30"/>
          <w:szCs w:val="30"/>
        </w:rPr>
        <w:t>2009</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日起）、董事长兼总经理（</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日起），</w:t>
      </w:r>
      <w:r>
        <w:rPr>
          <w:rFonts w:hint="eastAsia"/>
          <w:sz w:val="30"/>
          <w:szCs w:val="30"/>
        </w:rPr>
        <w:t>2018</w:t>
      </w:r>
      <w:r>
        <w:rPr>
          <w:rFonts w:hint="eastAsia"/>
          <w:sz w:val="30"/>
          <w:szCs w:val="30"/>
        </w:rPr>
        <w:t>年</w:t>
      </w:r>
      <w:r>
        <w:rPr>
          <w:rFonts w:hint="eastAsia"/>
          <w:sz w:val="30"/>
          <w:szCs w:val="30"/>
        </w:rPr>
        <w:t>5</w:t>
      </w:r>
      <w:r>
        <w:rPr>
          <w:rFonts w:hint="eastAsia"/>
          <w:sz w:val="30"/>
          <w:szCs w:val="30"/>
        </w:rPr>
        <w:t>月离职。被告易芳任职期间设立了被告德益公司并开展生产经营活动。原告德章公司认为被告易芳的行为违反了公司高级管理人员的忠实义务请求、被告德益公司与其共同实施了侵权行为给原告德章公司造成损失，遂诉诸本院并提出了上述诉讼请求。</w:t>
      </w:r>
    </w:p>
    <w:p w:rsidR="00000000" w:rsidRDefault="00F366E5">
      <w:pPr>
        <w:spacing w:line="500" w:lineRule="atLeast"/>
        <w:ind w:firstLine="600"/>
        <w:divId w:val="319312993"/>
        <w:rPr>
          <w:rFonts w:hint="eastAsia"/>
          <w:sz w:val="30"/>
          <w:szCs w:val="30"/>
        </w:rPr>
      </w:pPr>
      <w:r>
        <w:rPr>
          <w:rFonts w:hint="eastAsia"/>
          <w:sz w:val="30"/>
          <w:szCs w:val="30"/>
        </w:rPr>
        <w:t>另查，被告德益公司系被告易芳于</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日设立的一人有限责任公司，易芳任董事长、总经理，杨玉婷任监事，该公司经营范围为：从事集成电路的设计、电子产品及软</w:t>
      </w:r>
      <w:r>
        <w:rPr>
          <w:rFonts w:hint="eastAsia"/>
          <w:sz w:val="30"/>
          <w:szCs w:val="30"/>
        </w:rPr>
        <w:t>件开发（不含限制项目）；销售自行开发的技术成果；从事货物及技术进出口，生产锂电池电池组、相关生产设备及电池组零配件；</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21</w:t>
      </w:r>
      <w:r>
        <w:rPr>
          <w:rFonts w:hint="eastAsia"/>
          <w:sz w:val="30"/>
          <w:szCs w:val="30"/>
        </w:rPr>
        <w:t>日，该公司股东、董事长、总经理均变更为李涛涛。被告德章公司系德龙技术有限公司于</w:t>
      </w:r>
      <w:r>
        <w:rPr>
          <w:rFonts w:hint="eastAsia"/>
          <w:sz w:val="30"/>
          <w:szCs w:val="30"/>
        </w:rPr>
        <w:t>2008</w:t>
      </w:r>
      <w:r>
        <w:rPr>
          <w:rFonts w:hint="eastAsia"/>
          <w:sz w:val="30"/>
          <w:szCs w:val="30"/>
        </w:rPr>
        <w:t>年设立的有限责任公司（台港澳法人独资），该公司经营范围为：集成电路的设计、电子产品及软件的技术开发；电子产品、锂电池、新能源产品、电动汽车锂电池组等的销售及批发，从事货物的进出口业务。案外人深圳市德欧电子技术有限公司（以下简称“德欧公司”）系原告德章公司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日设立的全资子公</w:t>
      </w:r>
      <w:r>
        <w:rPr>
          <w:rFonts w:hint="eastAsia"/>
          <w:sz w:val="30"/>
          <w:szCs w:val="30"/>
        </w:rPr>
        <w:t>司，何家琛任执行董事、总经理、法定代表人，洪欣弘任监事，被告易芳未在该公司任职。</w:t>
      </w:r>
    </w:p>
    <w:p w:rsidR="00000000" w:rsidRDefault="00F366E5">
      <w:pPr>
        <w:spacing w:line="500" w:lineRule="atLeast"/>
        <w:ind w:firstLine="600"/>
        <w:divId w:val="870189719"/>
        <w:rPr>
          <w:rFonts w:hint="eastAsia"/>
          <w:sz w:val="30"/>
          <w:szCs w:val="30"/>
        </w:rPr>
      </w:pPr>
      <w:r>
        <w:rPr>
          <w:rFonts w:hint="eastAsia"/>
          <w:sz w:val="30"/>
          <w:szCs w:val="30"/>
        </w:rPr>
        <w:t>再查，广东省深圳市中级人民法院于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日就易芳与德章公司劳动争议纠纷案作出的（</w:t>
      </w:r>
      <w:r>
        <w:rPr>
          <w:rFonts w:hint="eastAsia"/>
          <w:sz w:val="30"/>
          <w:szCs w:val="30"/>
        </w:rPr>
        <w:t>2018</w:t>
      </w:r>
      <w:r>
        <w:rPr>
          <w:rFonts w:hint="eastAsia"/>
          <w:sz w:val="30"/>
          <w:szCs w:val="30"/>
        </w:rPr>
        <w:t>）粤</w:t>
      </w:r>
      <w:r>
        <w:rPr>
          <w:rFonts w:hint="eastAsia"/>
          <w:sz w:val="30"/>
          <w:szCs w:val="30"/>
        </w:rPr>
        <w:t>03</w:t>
      </w:r>
      <w:r>
        <w:rPr>
          <w:rFonts w:hint="eastAsia"/>
          <w:sz w:val="30"/>
          <w:szCs w:val="30"/>
        </w:rPr>
        <w:t>民终</w:t>
      </w:r>
      <w:r>
        <w:rPr>
          <w:rFonts w:hint="eastAsia"/>
          <w:sz w:val="30"/>
          <w:szCs w:val="30"/>
        </w:rPr>
        <w:t>26129</w:t>
      </w:r>
      <w:r>
        <w:rPr>
          <w:rFonts w:hint="eastAsia"/>
          <w:sz w:val="30"/>
          <w:szCs w:val="30"/>
        </w:rPr>
        <w:t>号民事判决已发生法律效力。该判决认定，《中华人民共和国公司法》第一百四十八条规定，董事、监事、高级管理人员应当遵守法律、行政法规和公司章程，对公司负有忠实义务和勤勉义务。《中华人民共和国劳动合同法》第三十九条规定：劳动者有下列情形之一的，用人单位可以解除劳动合同：……（三）严重失职、营私舞弊，给用人单位造成重</w:t>
      </w:r>
      <w:r>
        <w:rPr>
          <w:rFonts w:hint="eastAsia"/>
          <w:sz w:val="30"/>
          <w:szCs w:val="30"/>
        </w:rPr>
        <w:t>大损害的；……本案中，易芳在担任德章公司法定代表人、董事长、总经理职务期间，私自开办并经营同类业务的公司，其行为不仅严重违反公司高管对公司的忠诚义务，亦严重失职、营私舞弊，给德章公司造成了重大损害。德章公司以此为由解除与易芳的劳动合同关系，符合法律规定，其主张无需支付解除劳动关系赔偿金，依据充分，该院予以支持。</w:t>
      </w:r>
    </w:p>
    <w:p w:rsidR="00000000" w:rsidRDefault="00F366E5">
      <w:pPr>
        <w:spacing w:line="500" w:lineRule="atLeast"/>
        <w:ind w:firstLine="600"/>
        <w:divId w:val="1268469135"/>
        <w:rPr>
          <w:rFonts w:hint="eastAsia"/>
          <w:sz w:val="30"/>
          <w:szCs w:val="30"/>
        </w:rPr>
      </w:pPr>
      <w:r>
        <w:rPr>
          <w:rFonts w:hint="eastAsia"/>
          <w:sz w:val="30"/>
          <w:szCs w:val="30"/>
        </w:rPr>
        <w:t>诉讼中，就被告易芳的职务问题，原告德章公司提交的工资表显示被告易芳为副总经理，何家琛为总经理。被告易芳对该证据予以认可。另，应当事人申请，本院依法向国家税务总局深圳市龙岗区税务局调取了德益公司成立至</w:t>
      </w:r>
      <w:r>
        <w:rPr>
          <w:rFonts w:hint="eastAsia"/>
          <w:sz w:val="30"/>
          <w:szCs w:val="30"/>
        </w:rPr>
        <w:t>今作为购方、销方的增值税专用发票明细，该明细记载德益公司作为购方的增值税专用发票涉及货物金额</w:t>
      </w:r>
      <w:r>
        <w:rPr>
          <w:rFonts w:hint="eastAsia"/>
          <w:sz w:val="30"/>
          <w:szCs w:val="30"/>
        </w:rPr>
        <w:t>8324571.42</w:t>
      </w:r>
      <w:r>
        <w:rPr>
          <w:rFonts w:hint="eastAsia"/>
          <w:sz w:val="30"/>
          <w:szCs w:val="30"/>
        </w:rPr>
        <w:t>元、税额</w:t>
      </w:r>
      <w:r>
        <w:rPr>
          <w:rFonts w:hint="eastAsia"/>
          <w:sz w:val="30"/>
          <w:szCs w:val="30"/>
        </w:rPr>
        <w:t>1404401.48</w:t>
      </w:r>
      <w:r>
        <w:rPr>
          <w:rFonts w:hint="eastAsia"/>
          <w:sz w:val="30"/>
          <w:szCs w:val="30"/>
        </w:rPr>
        <w:t>元，德益公司作为销方的增值税专用发票涉及货物金额</w:t>
      </w:r>
      <w:r>
        <w:rPr>
          <w:rFonts w:hint="eastAsia"/>
          <w:sz w:val="30"/>
          <w:szCs w:val="30"/>
        </w:rPr>
        <w:t>7952445.58</w:t>
      </w:r>
      <w:r>
        <w:rPr>
          <w:rFonts w:hint="eastAsia"/>
          <w:sz w:val="30"/>
          <w:szCs w:val="30"/>
        </w:rPr>
        <w:t>元、税额</w:t>
      </w:r>
      <w:r>
        <w:rPr>
          <w:rFonts w:hint="eastAsia"/>
          <w:sz w:val="30"/>
          <w:szCs w:val="30"/>
        </w:rPr>
        <w:t>1346055.4</w:t>
      </w:r>
      <w:r>
        <w:rPr>
          <w:rFonts w:hint="eastAsia"/>
          <w:sz w:val="30"/>
          <w:szCs w:val="30"/>
        </w:rPr>
        <w:t>元。票据显示德益公司的主要客户为苏州德博新能源有限公司、台州市中能元亨佑吉电动车有限公司和深圳市海邻科信息技术有限公司等，供应商为乐金化学（南京）信息电子材料有限公司、东莞市华欣伟创电子材料有限公司等，德益公司的上述交易对象与德章公司提供的增值税专用发票显示的交易对象基本吻合。</w:t>
      </w:r>
      <w:r>
        <w:rPr>
          <w:rFonts w:hint="eastAsia"/>
          <w:sz w:val="30"/>
          <w:szCs w:val="30"/>
        </w:rPr>
        <w:t>被告易芳还提交了德益公司的银行账户往来明细进行佐证以证明德益公司经营亏损。经统计，该银行账户往来明细显示德益公司</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4</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日期间收入合计</w:t>
      </w:r>
      <w:r>
        <w:rPr>
          <w:rFonts w:hint="eastAsia"/>
          <w:sz w:val="30"/>
          <w:szCs w:val="30"/>
        </w:rPr>
        <w:t>13760842.50</w:t>
      </w:r>
      <w:r>
        <w:rPr>
          <w:rFonts w:hint="eastAsia"/>
          <w:sz w:val="30"/>
          <w:szCs w:val="30"/>
        </w:rPr>
        <w:t>元，支出</w:t>
      </w:r>
      <w:r>
        <w:rPr>
          <w:rFonts w:hint="eastAsia"/>
          <w:sz w:val="30"/>
          <w:szCs w:val="30"/>
        </w:rPr>
        <w:t>13719880.14</w:t>
      </w:r>
      <w:r>
        <w:rPr>
          <w:rFonts w:hint="eastAsia"/>
          <w:sz w:val="30"/>
          <w:szCs w:val="30"/>
        </w:rPr>
        <w:t>元，易芳账户转入</w:t>
      </w:r>
      <w:r>
        <w:rPr>
          <w:rFonts w:hint="eastAsia"/>
          <w:sz w:val="30"/>
          <w:szCs w:val="30"/>
        </w:rPr>
        <w:t>4047800</w:t>
      </w:r>
      <w:r>
        <w:rPr>
          <w:rFonts w:hint="eastAsia"/>
          <w:sz w:val="30"/>
          <w:szCs w:val="30"/>
        </w:rPr>
        <w:t>元，转出至易芳账户</w:t>
      </w:r>
      <w:r>
        <w:rPr>
          <w:rFonts w:hint="eastAsia"/>
          <w:sz w:val="30"/>
          <w:szCs w:val="30"/>
        </w:rPr>
        <w:t>1926115.30</w:t>
      </w:r>
      <w:r>
        <w:rPr>
          <w:rFonts w:hint="eastAsia"/>
          <w:sz w:val="30"/>
          <w:szCs w:val="30"/>
        </w:rPr>
        <w:t>元，另有</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4</w:t>
      </w:r>
      <w:r>
        <w:rPr>
          <w:rFonts w:hint="eastAsia"/>
          <w:sz w:val="30"/>
          <w:szCs w:val="30"/>
        </w:rPr>
        <w:t>日发生的支付至乐金化学（南京）信息电子材料有限公司货款</w:t>
      </w:r>
      <w:r>
        <w:rPr>
          <w:rFonts w:hint="eastAsia"/>
          <w:sz w:val="30"/>
          <w:szCs w:val="30"/>
        </w:rPr>
        <w:t>450000</w:t>
      </w:r>
      <w:r>
        <w:rPr>
          <w:rFonts w:hint="eastAsia"/>
          <w:sz w:val="30"/>
          <w:szCs w:val="30"/>
        </w:rPr>
        <w:t>元于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日退汇转回，该</w:t>
      </w:r>
      <w:r>
        <w:rPr>
          <w:rFonts w:hint="eastAsia"/>
          <w:sz w:val="30"/>
          <w:szCs w:val="30"/>
        </w:rPr>
        <w:t>450000</w:t>
      </w:r>
      <w:r>
        <w:rPr>
          <w:rFonts w:hint="eastAsia"/>
          <w:sz w:val="30"/>
          <w:szCs w:val="30"/>
        </w:rPr>
        <w:t>元转入转出记录已计入了上述期间的收入、支出总额。还需说明的是，</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w:t>
      </w:r>
      <w:r>
        <w:rPr>
          <w:rFonts w:hint="eastAsia"/>
          <w:sz w:val="30"/>
          <w:szCs w:val="30"/>
        </w:rPr>
        <w:t>日，德欧公司与被告德益公司发生了两次交易往来，德欧公司向被告德益公司分别转账支付了</w:t>
      </w:r>
      <w:r>
        <w:rPr>
          <w:rFonts w:hint="eastAsia"/>
          <w:sz w:val="30"/>
          <w:szCs w:val="30"/>
        </w:rPr>
        <w:t>46200</w:t>
      </w:r>
      <w:r>
        <w:rPr>
          <w:rFonts w:hint="eastAsia"/>
          <w:sz w:val="30"/>
          <w:szCs w:val="30"/>
        </w:rPr>
        <w:t>元、</w:t>
      </w:r>
      <w:r>
        <w:rPr>
          <w:rFonts w:hint="eastAsia"/>
          <w:sz w:val="30"/>
          <w:szCs w:val="30"/>
        </w:rPr>
        <w:t>4576</w:t>
      </w:r>
      <w:r>
        <w:rPr>
          <w:rFonts w:hint="eastAsia"/>
          <w:sz w:val="30"/>
          <w:szCs w:val="30"/>
        </w:rPr>
        <w:t>元，被告德益公司于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日向德欧公司开具了</w:t>
      </w:r>
      <w:r>
        <w:rPr>
          <w:rFonts w:hint="eastAsia"/>
          <w:sz w:val="30"/>
          <w:szCs w:val="30"/>
        </w:rPr>
        <w:t>5</w:t>
      </w:r>
      <w:r>
        <w:rPr>
          <w:rFonts w:hint="eastAsia"/>
          <w:sz w:val="30"/>
          <w:szCs w:val="30"/>
        </w:rPr>
        <w:t>份增值税专用发票。庭审中，原告德章公司对被告德益公司的销售利润提出审计申请，但除上述银行账户往来明细及增值税专用发票明细外，各方均未提交被告德益公司的财务原始凭证资料，不符合审计要求，本院决定终止该审计程序。另，原告德章公司在诉讼中提交了两份公证书，系其法定代表人何家琛于</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日以管理员身份登录原告德章公司的企业邮箱系统后</w:t>
      </w:r>
      <w:r>
        <w:rPr>
          <w:rFonts w:hint="eastAsia"/>
          <w:sz w:val="30"/>
          <w:szCs w:val="30"/>
        </w:rPr>
        <w:t>查看到的易芳、柯丽娟等人在该企业邮箱账户中电子邮件的内容进行的电子证据固化。原告德章公司为办理该公证手续支出了公证费</w:t>
      </w:r>
      <w:r>
        <w:rPr>
          <w:rFonts w:hint="eastAsia"/>
          <w:sz w:val="30"/>
          <w:szCs w:val="30"/>
        </w:rPr>
        <w:t>13230</w:t>
      </w:r>
      <w:r>
        <w:rPr>
          <w:rFonts w:hint="eastAsia"/>
          <w:sz w:val="30"/>
          <w:szCs w:val="30"/>
        </w:rPr>
        <w:t>元。电子邮件内容显示，德章公司原职工谢某、柯丽娟等人与被告易芳存在德益公司采购、销售、财会文件的往来。其中，谢某发送给易芳的文件是</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日一份名称为“</w:t>
      </w:r>
      <w:r>
        <w:rPr>
          <w:rFonts w:hint="eastAsia"/>
          <w:sz w:val="30"/>
          <w:szCs w:val="30"/>
        </w:rPr>
        <w:t>DY</w:t>
      </w:r>
      <w:r>
        <w:rPr>
          <w:rFonts w:hint="eastAsia"/>
          <w:sz w:val="30"/>
          <w:szCs w:val="30"/>
        </w:rPr>
        <w:t>财报明细表”的</w:t>
      </w:r>
      <w:r>
        <w:rPr>
          <w:rFonts w:hint="eastAsia"/>
          <w:sz w:val="30"/>
          <w:szCs w:val="30"/>
        </w:rPr>
        <w:t>EXCEL</w:t>
      </w:r>
      <w:r>
        <w:rPr>
          <w:rFonts w:hint="eastAsia"/>
          <w:sz w:val="30"/>
          <w:szCs w:val="30"/>
        </w:rPr>
        <w:t>文件，显示内容为利润表，该表记载了以下项目：收入</w:t>
      </w:r>
      <w:r>
        <w:rPr>
          <w:rFonts w:hint="eastAsia"/>
          <w:sz w:val="30"/>
          <w:szCs w:val="30"/>
        </w:rPr>
        <w:t>6913942.00</w:t>
      </w:r>
      <w:r>
        <w:rPr>
          <w:rFonts w:hint="eastAsia"/>
          <w:sz w:val="30"/>
          <w:szCs w:val="30"/>
        </w:rPr>
        <w:t>元、直接成本费用（直接材料成本）</w:t>
      </w:r>
      <w:r>
        <w:rPr>
          <w:rFonts w:hint="eastAsia"/>
          <w:sz w:val="30"/>
          <w:szCs w:val="30"/>
        </w:rPr>
        <w:t>6298262.68</w:t>
      </w:r>
      <w:r>
        <w:rPr>
          <w:rFonts w:hint="eastAsia"/>
          <w:sz w:val="30"/>
          <w:szCs w:val="30"/>
        </w:rPr>
        <w:t>元、间接费用（服务及销售等费用）</w:t>
      </w:r>
      <w:r>
        <w:rPr>
          <w:rFonts w:hint="eastAsia"/>
          <w:sz w:val="30"/>
          <w:szCs w:val="30"/>
        </w:rPr>
        <w:t>406442.45</w:t>
      </w:r>
      <w:r>
        <w:rPr>
          <w:rFonts w:hint="eastAsia"/>
          <w:sz w:val="30"/>
          <w:szCs w:val="30"/>
        </w:rPr>
        <w:t>元、补增值税税差</w:t>
      </w:r>
      <w:r>
        <w:rPr>
          <w:rFonts w:hint="eastAsia"/>
          <w:sz w:val="30"/>
          <w:szCs w:val="30"/>
        </w:rPr>
        <w:t>47462</w:t>
      </w:r>
      <w:r>
        <w:rPr>
          <w:rFonts w:hint="eastAsia"/>
          <w:sz w:val="30"/>
          <w:szCs w:val="30"/>
        </w:rPr>
        <w:t>.20</w:t>
      </w:r>
      <w:r>
        <w:rPr>
          <w:rFonts w:hint="eastAsia"/>
          <w:sz w:val="30"/>
          <w:szCs w:val="30"/>
        </w:rPr>
        <w:t>元、净利润</w:t>
      </w:r>
      <w:r>
        <w:rPr>
          <w:rFonts w:hint="eastAsia"/>
          <w:sz w:val="30"/>
          <w:szCs w:val="30"/>
        </w:rPr>
        <w:t>161774.67</w:t>
      </w:r>
      <w:r>
        <w:rPr>
          <w:rFonts w:hint="eastAsia"/>
          <w:sz w:val="30"/>
          <w:szCs w:val="30"/>
        </w:rPr>
        <w:t>元。原告德章公司还陈述其从公司员工电脑中提取了德益公司的系列采购订单、合同、合作协议、销售订单、销售出库单并打印作为证据提交，上述文件为德益公司的经营性文件，其主要内容为苏州德博新能源有限公司向德益公司发出的采购订单合计</w:t>
      </w:r>
      <w:r>
        <w:rPr>
          <w:rFonts w:hint="eastAsia"/>
          <w:sz w:val="30"/>
          <w:szCs w:val="30"/>
        </w:rPr>
        <w:t>9083740</w:t>
      </w:r>
      <w:r>
        <w:rPr>
          <w:rFonts w:hint="eastAsia"/>
          <w:sz w:val="30"/>
          <w:szCs w:val="30"/>
        </w:rPr>
        <w:t>元、深圳市海邻科信息技术有限公司向德益公司发出的采购订单合计</w:t>
      </w:r>
      <w:r>
        <w:rPr>
          <w:rFonts w:hint="eastAsia"/>
          <w:sz w:val="30"/>
          <w:szCs w:val="30"/>
        </w:rPr>
        <w:t>1701000</w:t>
      </w:r>
      <w:r>
        <w:rPr>
          <w:rFonts w:hint="eastAsia"/>
          <w:sz w:val="30"/>
          <w:szCs w:val="30"/>
        </w:rPr>
        <w:t>元、台州市中能元亨佑吉电动车有限公司向德益公司发出的采购订单合计</w:t>
      </w:r>
      <w:r>
        <w:rPr>
          <w:rFonts w:hint="eastAsia"/>
          <w:sz w:val="30"/>
          <w:szCs w:val="30"/>
        </w:rPr>
        <w:t>2475520</w:t>
      </w:r>
      <w:r>
        <w:rPr>
          <w:rFonts w:hint="eastAsia"/>
          <w:sz w:val="30"/>
          <w:szCs w:val="30"/>
        </w:rPr>
        <w:t>元，上述采购订单内容与本院调取的增值税专用发票明细、银行账户来往款明细仅部分吻合。原告德章公</w:t>
      </w:r>
      <w:r>
        <w:rPr>
          <w:rFonts w:hint="eastAsia"/>
          <w:sz w:val="30"/>
          <w:szCs w:val="30"/>
        </w:rPr>
        <w:t>司还打印了一份名称为“</w:t>
      </w:r>
      <w:r>
        <w:rPr>
          <w:rFonts w:hint="eastAsia"/>
          <w:sz w:val="30"/>
          <w:szCs w:val="30"/>
        </w:rPr>
        <w:t>DY</w:t>
      </w:r>
      <w:r>
        <w:rPr>
          <w:rFonts w:hint="eastAsia"/>
          <w:sz w:val="30"/>
          <w:szCs w:val="30"/>
        </w:rPr>
        <w:t>财报明细表”的</w:t>
      </w:r>
      <w:r>
        <w:rPr>
          <w:rFonts w:hint="eastAsia"/>
          <w:sz w:val="30"/>
          <w:szCs w:val="30"/>
        </w:rPr>
        <w:t>EXCEL</w:t>
      </w:r>
      <w:r>
        <w:rPr>
          <w:rFonts w:hint="eastAsia"/>
          <w:sz w:val="30"/>
          <w:szCs w:val="30"/>
        </w:rPr>
        <w:t>文件，该工作簿包含有利润表、资产负债表、订单明细表、库存现金间接费用、银行存款间接费用、库存明细、应付账款、应收账款等多份工作表。其中，利润表记载了以下项目：收入</w:t>
      </w:r>
      <w:r>
        <w:rPr>
          <w:rFonts w:hint="eastAsia"/>
          <w:sz w:val="30"/>
          <w:szCs w:val="30"/>
        </w:rPr>
        <w:t>6913942.00</w:t>
      </w:r>
      <w:r>
        <w:rPr>
          <w:rFonts w:hint="eastAsia"/>
          <w:sz w:val="30"/>
          <w:szCs w:val="30"/>
        </w:rPr>
        <w:t>元、直接成本费用（直接材料成本）</w:t>
      </w:r>
      <w:r>
        <w:rPr>
          <w:rFonts w:hint="eastAsia"/>
          <w:sz w:val="30"/>
          <w:szCs w:val="30"/>
        </w:rPr>
        <w:t>6298262.68</w:t>
      </w:r>
      <w:r>
        <w:rPr>
          <w:rFonts w:hint="eastAsia"/>
          <w:sz w:val="30"/>
          <w:szCs w:val="30"/>
        </w:rPr>
        <w:t>元、间接费用（服务及销售等费用）</w:t>
      </w:r>
      <w:r>
        <w:rPr>
          <w:rFonts w:hint="eastAsia"/>
          <w:sz w:val="30"/>
          <w:szCs w:val="30"/>
        </w:rPr>
        <w:t>406442.45</w:t>
      </w:r>
      <w:r>
        <w:rPr>
          <w:rFonts w:hint="eastAsia"/>
          <w:sz w:val="30"/>
          <w:szCs w:val="30"/>
        </w:rPr>
        <w:t>元、补增值税税差</w:t>
      </w:r>
      <w:r>
        <w:rPr>
          <w:rFonts w:hint="eastAsia"/>
          <w:sz w:val="30"/>
          <w:szCs w:val="30"/>
        </w:rPr>
        <w:t>47462.20</w:t>
      </w:r>
      <w:r>
        <w:rPr>
          <w:rFonts w:hint="eastAsia"/>
          <w:sz w:val="30"/>
          <w:szCs w:val="30"/>
        </w:rPr>
        <w:t>元、净利润</w:t>
      </w:r>
      <w:r>
        <w:rPr>
          <w:rFonts w:hint="eastAsia"/>
          <w:sz w:val="30"/>
          <w:szCs w:val="30"/>
        </w:rPr>
        <w:t>161774.67</w:t>
      </w:r>
      <w:r>
        <w:rPr>
          <w:rFonts w:hint="eastAsia"/>
          <w:sz w:val="30"/>
          <w:szCs w:val="30"/>
        </w:rPr>
        <w:t>元。资产负债表调“整后余额”一栏记载了以下项目：资产</w:t>
      </w:r>
      <w:r>
        <w:rPr>
          <w:rFonts w:hint="eastAsia"/>
          <w:sz w:val="30"/>
          <w:szCs w:val="30"/>
        </w:rPr>
        <w:t>2313341.95</w:t>
      </w:r>
      <w:r>
        <w:rPr>
          <w:rFonts w:hint="eastAsia"/>
          <w:sz w:val="30"/>
          <w:szCs w:val="30"/>
        </w:rPr>
        <w:t>元、应收账款</w:t>
      </w:r>
      <w:r>
        <w:rPr>
          <w:rFonts w:hint="eastAsia"/>
          <w:sz w:val="30"/>
          <w:szCs w:val="30"/>
        </w:rPr>
        <w:t>476134</w:t>
      </w:r>
      <w:r>
        <w:rPr>
          <w:rFonts w:hint="eastAsia"/>
          <w:sz w:val="30"/>
          <w:szCs w:val="30"/>
        </w:rPr>
        <w:t>元、存货</w:t>
      </w:r>
      <w:r>
        <w:rPr>
          <w:rFonts w:hint="eastAsia"/>
          <w:sz w:val="30"/>
          <w:szCs w:val="30"/>
        </w:rPr>
        <w:t>345817.</w:t>
      </w:r>
      <w:r>
        <w:rPr>
          <w:rFonts w:hint="eastAsia"/>
          <w:sz w:val="30"/>
          <w:szCs w:val="30"/>
        </w:rPr>
        <w:t>55</w:t>
      </w:r>
      <w:r>
        <w:rPr>
          <w:rFonts w:hint="eastAsia"/>
          <w:sz w:val="30"/>
          <w:szCs w:val="30"/>
        </w:rPr>
        <w:t>元、现金余额</w:t>
      </w:r>
      <w:r>
        <w:rPr>
          <w:rFonts w:hint="eastAsia"/>
          <w:sz w:val="30"/>
          <w:szCs w:val="30"/>
        </w:rPr>
        <w:t>553951</w:t>
      </w:r>
      <w:r>
        <w:rPr>
          <w:rFonts w:hint="eastAsia"/>
          <w:sz w:val="30"/>
          <w:szCs w:val="30"/>
        </w:rPr>
        <w:t>元、银行余额</w:t>
      </w:r>
      <w:r>
        <w:rPr>
          <w:rFonts w:hint="eastAsia"/>
          <w:sz w:val="30"/>
          <w:szCs w:val="30"/>
        </w:rPr>
        <w:t>937439.4</w:t>
      </w:r>
      <w:r>
        <w:rPr>
          <w:rFonts w:hint="eastAsia"/>
          <w:sz w:val="30"/>
          <w:szCs w:val="30"/>
        </w:rPr>
        <w:t>元、负债</w:t>
      </w:r>
      <w:r>
        <w:rPr>
          <w:rFonts w:hint="eastAsia"/>
          <w:sz w:val="30"/>
          <w:szCs w:val="30"/>
        </w:rPr>
        <w:t>64951.89</w:t>
      </w:r>
      <w:r>
        <w:rPr>
          <w:rFonts w:hint="eastAsia"/>
          <w:sz w:val="30"/>
          <w:szCs w:val="30"/>
        </w:rPr>
        <w:t>元、应付账款</w:t>
      </w:r>
      <w:r>
        <w:rPr>
          <w:rFonts w:hint="eastAsia"/>
          <w:sz w:val="30"/>
          <w:szCs w:val="30"/>
        </w:rPr>
        <w:t>64921.89</w:t>
      </w:r>
      <w:r>
        <w:rPr>
          <w:rFonts w:hint="eastAsia"/>
          <w:sz w:val="30"/>
          <w:szCs w:val="30"/>
        </w:rPr>
        <w:t>元、股东权益</w:t>
      </w:r>
      <w:r>
        <w:rPr>
          <w:rFonts w:hint="eastAsia"/>
          <w:sz w:val="30"/>
          <w:szCs w:val="30"/>
        </w:rPr>
        <w:t>2410164.726</w:t>
      </w:r>
      <w:r>
        <w:rPr>
          <w:rFonts w:hint="eastAsia"/>
          <w:sz w:val="30"/>
          <w:szCs w:val="30"/>
        </w:rPr>
        <w:t>元、未分配利润</w:t>
      </w:r>
      <w:r>
        <w:rPr>
          <w:rFonts w:hint="eastAsia"/>
          <w:sz w:val="30"/>
          <w:szCs w:val="30"/>
        </w:rPr>
        <w:t>161774.6662</w:t>
      </w:r>
      <w:r>
        <w:rPr>
          <w:rFonts w:hint="eastAsia"/>
          <w:sz w:val="30"/>
          <w:szCs w:val="30"/>
        </w:rPr>
        <w:t>元。订单明细表记载了</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日期间销售总价</w:t>
      </w:r>
      <w:r>
        <w:rPr>
          <w:rFonts w:hint="eastAsia"/>
          <w:sz w:val="30"/>
          <w:szCs w:val="30"/>
        </w:rPr>
        <w:t>6913942.00</w:t>
      </w:r>
      <w:r>
        <w:rPr>
          <w:rFonts w:hint="eastAsia"/>
          <w:sz w:val="30"/>
          <w:szCs w:val="30"/>
        </w:rPr>
        <w:t>元、毛利润</w:t>
      </w:r>
      <w:r>
        <w:rPr>
          <w:rFonts w:hint="eastAsia"/>
          <w:sz w:val="30"/>
          <w:szCs w:val="30"/>
        </w:rPr>
        <w:t>615679.3162</w:t>
      </w:r>
      <w:r>
        <w:rPr>
          <w:rFonts w:hint="eastAsia"/>
          <w:sz w:val="30"/>
          <w:szCs w:val="30"/>
        </w:rPr>
        <w:t>元的明细。库存现金明细表记载德益公司</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日期间的现金支出，主要支出为支付谢某等人工资、奖金、加班费及易芳的报销费用、还款，其中“易小姐垫款及公司还款记录”记载易芳在德益</w:t>
      </w:r>
      <w:r>
        <w:rPr>
          <w:rFonts w:hint="eastAsia"/>
          <w:sz w:val="30"/>
          <w:szCs w:val="30"/>
        </w:rPr>
        <w:t>公司经营过程中垫付了部分工资及经营管理费用又通过公司还款或代公司收取货款方式收回，截至</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日，其垫付款项已与德益公司结算支付完毕，另合计行显示</w:t>
      </w:r>
      <w:r>
        <w:rPr>
          <w:rFonts w:hint="eastAsia"/>
          <w:sz w:val="30"/>
          <w:szCs w:val="30"/>
        </w:rPr>
        <w:t>2016</w:t>
      </w:r>
      <w:r>
        <w:rPr>
          <w:rFonts w:hint="eastAsia"/>
          <w:sz w:val="30"/>
          <w:szCs w:val="30"/>
        </w:rPr>
        <w:t>年</w:t>
      </w:r>
      <w:r>
        <w:rPr>
          <w:rFonts w:hint="eastAsia"/>
          <w:sz w:val="30"/>
          <w:szCs w:val="30"/>
        </w:rPr>
        <w:t>1</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1</w:t>
      </w:r>
      <w:r>
        <w:rPr>
          <w:rFonts w:hint="eastAsia"/>
          <w:sz w:val="30"/>
          <w:szCs w:val="30"/>
        </w:rPr>
        <w:t>月现金收入合计</w:t>
      </w:r>
      <w:r>
        <w:rPr>
          <w:rFonts w:hint="eastAsia"/>
          <w:sz w:val="30"/>
          <w:szCs w:val="30"/>
        </w:rPr>
        <w:t>490384</w:t>
      </w:r>
      <w:r>
        <w:rPr>
          <w:rFonts w:hint="eastAsia"/>
          <w:sz w:val="30"/>
          <w:szCs w:val="30"/>
        </w:rPr>
        <w:t>元、支出</w:t>
      </w:r>
      <w:r>
        <w:rPr>
          <w:rFonts w:hint="eastAsia"/>
          <w:sz w:val="30"/>
          <w:szCs w:val="30"/>
        </w:rPr>
        <w:t>487748.96</w:t>
      </w:r>
      <w:r>
        <w:rPr>
          <w:rFonts w:hint="eastAsia"/>
          <w:sz w:val="30"/>
          <w:szCs w:val="30"/>
        </w:rPr>
        <w:t>元。银行存款间接费用表汇总了</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4</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日扣缴的税费明细。银行存款表对德益公司在中国银行开立的银行账户从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4</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日期间的进出帐时间、摘要、金额等内容进行了汇总。原告德章公司认可上述文件的真实性，但认为仅是部分时间段</w:t>
      </w:r>
      <w:r>
        <w:rPr>
          <w:rFonts w:hint="eastAsia"/>
          <w:sz w:val="30"/>
          <w:szCs w:val="30"/>
        </w:rPr>
        <w:t>的事实，不能反映完整的事实。被告易芳以该邮件系企业邮件系统内的文件存在原告德章公司篡改可能为由对上述证据的真实性不予确认，但未提供被告德益公司的账务账册或财报文件予以佐证。庭审中，应被告易芳申请，本院依法传唤了谢某作为证人通过手机移动微法院进行了调查，谢某陈述的主要内容为：证人</w:t>
      </w:r>
      <w:r>
        <w:rPr>
          <w:rFonts w:hint="eastAsia"/>
          <w:sz w:val="30"/>
          <w:szCs w:val="30"/>
        </w:rPr>
        <w:t>2012</w:t>
      </w:r>
      <w:r>
        <w:rPr>
          <w:rFonts w:hint="eastAsia"/>
          <w:sz w:val="30"/>
          <w:szCs w:val="30"/>
        </w:rPr>
        <w:t>年至</w:t>
      </w:r>
      <w:r>
        <w:rPr>
          <w:rFonts w:hint="eastAsia"/>
          <w:sz w:val="30"/>
          <w:szCs w:val="30"/>
        </w:rPr>
        <w:t>2018</w:t>
      </w:r>
      <w:r>
        <w:rPr>
          <w:rFonts w:hint="eastAsia"/>
          <w:sz w:val="30"/>
          <w:szCs w:val="30"/>
        </w:rPr>
        <w:t>年期间任职于德章公司财务室负责税务、出纳，财务室负责人是台湾方面指定的郑处长，另有一成本会计小丽。易芳是业务部的负责人，何家琛是总经理，都不直接领导证人，证人的工作是由郑处长安排并向其汇报。证人于</w:t>
      </w:r>
      <w:r>
        <w:rPr>
          <w:rFonts w:hint="eastAsia"/>
          <w:sz w:val="30"/>
          <w:szCs w:val="30"/>
        </w:rPr>
        <w:t>2018</w:t>
      </w:r>
      <w:r>
        <w:rPr>
          <w:rFonts w:hint="eastAsia"/>
          <w:sz w:val="30"/>
          <w:szCs w:val="30"/>
        </w:rPr>
        <w:t>年因母亲生</w:t>
      </w:r>
      <w:r>
        <w:rPr>
          <w:rFonts w:hint="eastAsia"/>
          <w:sz w:val="30"/>
          <w:szCs w:val="30"/>
        </w:rPr>
        <w:t>病辞职。任职期间，德章公司的关联公司德欧公司、德益公司也同时由该财务室使用金蝶软件负责做账，三家公司的设立是领导层决定的，证人并不清楚具体情况，听说由易芳设立德益公司负责新能源方面的业务可以以内资企业享有国家优惠补贴。证人还陈述，证人不需要向易芳汇报工作，也不需要向领导发送过财务报表，没有从德益公司领取过报酬。经原告德章公司代理人询问，证人修改其证言称德章公司于</w:t>
      </w:r>
      <w:r>
        <w:rPr>
          <w:rFonts w:hint="eastAsia"/>
          <w:sz w:val="30"/>
          <w:szCs w:val="30"/>
        </w:rPr>
        <w:t>2016</w:t>
      </w:r>
      <w:r>
        <w:rPr>
          <w:rFonts w:hint="eastAsia"/>
          <w:sz w:val="30"/>
          <w:szCs w:val="30"/>
        </w:rPr>
        <w:t>年开始启用鼎新软件与金蝶软件并行记账，</w:t>
      </w:r>
      <w:r>
        <w:rPr>
          <w:rFonts w:hint="eastAsia"/>
          <w:sz w:val="30"/>
          <w:szCs w:val="30"/>
        </w:rPr>
        <w:t>2017</w:t>
      </w:r>
      <w:r>
        <w:rPr>
          <w:rFonts w:hint="eastAsia"/>
          <w:sz w:val="30"/>
          <w:szCs w:val="30"/>
        </w:rPr>
        <w:t>年以后开始使用鼎新软件。各方均承认被告德益公司无其他专职的工作人员。</w:t>
      </w:r>
    </w:p>
    <w:p w:rsidR="00000000" w:rsidRDefault="00F366E5">
      <w:pPr>
        <w:spacing w:line="500" w:lineRule="atLeast"/>
        <w:ind w:firstLine="600"/>
        <w:divId w:val="324743646"/>
        <w:rPr>
          <w:rFonts w:hint="eastAsia"/>
          <w:sz w:val="30"/>
          <w:szCs w:val="30"/>
        </w:rPr>
      </w:pPr>
      <w:r>
        <w:rPr>
          <w:rFonts w:hint="eastAsia"/>
          <w:sz w:val="30"/>
          <w:szCs w:val="30"/>
        </w:rPr>
        <w:t>本院认为，本案原告诉请的</w:t>
      </w:r>
      <w:r>
        <w:rPr>
          <w:rFonts w:hint="eastAsia"/>
          <w:sz w:val="30"/>
          <w:szCs w:val="30"/>
        </w:rPr>
        <w:t>案由为损害公司利益责任纠纷，依原告起诉状援引的《中华人民共和国公司法》第一百四十八条规定，系原告主张行使违反竞业禁止义务的公司高级管理人员所得收入的归入权。《中华人民共和国公司法》第二百一十六条第一项规定，高级管理人员，是指公司的经理、副经理、财务负责人，上市公司董事会秘书和公司章程规定的其他人员。被告易芳为原告德章公司企业信息档案登记的董事长、总经理，即便原告德章公司的股东另行委派了何家琛实际行使总经理职权，被告易芳的职务也应按工资表记载认定为副总经理，依法属原告德章公司的高级管理人员。被告易芳抗辩其仅为</w:t>
      </w:r>
      <w:r>
        <w:rPr>
          <w:rFonts w:hint="eastAsia"/>
          <w:sz w:val="30"/>
          <w:szCs w:val="30"/>
        </w:rPr>
        <w:t>部门经理不属高级管理人员范围，没有事实和法律依据，本院不予采纳。《中华人民共和国公司法》第一百四十八条第一款第五项规定，董事、高级管理人员不得未经股东会或者股东大会同意，利用职务便利为自己或者他人谋取属于公司的商业机会，自营或者为他人经营与所任职公司同类的业务。被告易芳抗辩被告德益公司主营新能源电池板块与被告德章公司主营传统能源电池板块业务并不存在同业竞争，但经双方及证人谢某确认，被告德益公司除与被告德章公司共用工作人员外并无其他研发、生产和人员，换言之被告德益公司的商业机会原告德章公司依其原有人员及投入亦</w:t>
      </w:r>
      <w:r>
        <w:rPr>
          <w:rFonts w:hint="eastAsia"/>
          <w:sz w:val="30"/>
          <w:szCs w:val="30"/>
        </w:rPr>
        <w:t>可获取，被告德益公司实际上已经剥夺了原告德章公司的上述商业机会，故被告易芳的上述抗辩，不符合事实，本院不予采纳。被告易芳在原告德章公司任职期间另以个人名义设立了被告德益公司经营与原告德章公司同类的业务，其应当对该行为已获原告德章公司股东同意承担举证责任。原告德章公司提交的证据显示，被告德益公司设立伊始即由原告德章公司的员工实际经营，所制作的财务报表、经营所需的文件也在原告德章公司的办公系统中制作和传递，而何家琛作为原告德章公司实际的总经理，依其陈述主要管理生产部门事务，在长达两年多的时间里对被告德益公司的存</w:t>
      </w:r>
      <w:r>
        <w:rPr>
          <w:rFonts w:hint="eastAsia"/>
          <w:sz w:val="30"/>
          <w:szCs w:val="30"/>
        </w:rPr>
        <w:t>在及经营行为毫不知情，显有悖常理。更何况原告德益公司与原告德章公司的子公司德欧公司还在</w:t>
      </w:r>
      <w:r>
        <w:rPr>
          <w:rFonts w:hint="eastAsia"/>
          <w:sz w:val="30"/>
          <w:szCs w:val="30"/>
        </w:rPr>
        <w:t>2018</w:t>
      </w:r>
      <w:r>
        <w:rPr>
          <w:rFonts w:hint="eastAsia"/>
          <w:sz w:val="30"/>
          <w:szCs w:val="30"/>
        </w:rPr>
        <w:t>年</w:t>
      </w:r>
      <w:r>
        <w:rPr>
          <w:rFonts w:hint="eastAsia"/>
          <w:sz w:val="30"/>
          <w:szCs w:val="30"/>
        </w:rPr>
        <w:t>4</w:t>
      </w:r>
      <w:r>
        <w:rPr>
          <w:rFonts w:hint="eastAsia"/>
          <w:sz w:val="30"/>
          <w:szCs w:val="30"/>
        </w:rPr>
        <w:t>月存在交易往来，而德欧公司系以何家琛为法定代表人的公司，被告易芳并未在该公司任职，该交易往来也进一步说明了原告德章公司上述主张不符合事实。但即便原告德章公司的管理人员对被告德益公司的存在及经营知情，也不必然可以推导出被告易芳设立被告德益公司并经营同类业务的行为已获原告德章公司股东的同意。广东省深圳市中级人民法院作出的（</w:t>
      </w:r>
      <w:r>
        <w:rPr>
          <w:rFonts w:hint="eastAsia"/>
          <w:sz w:val="30"/>
          <w:szCs w:val="30"/>
        </w:rPr>
        <w:t>2018</w:t>
      </w:r>
      <w:r>
        <w:rPr>
          <w:rFonts w:hint="eastAsia"/>
          <w:sz w:val="30"/>
          <w:szCs w:val="30"/>
        </w:rPr>
        <w:t>）粤</w:t>
      </w:r>
      <w:r>
        <w:rPr>
          <w:rFonts w:hint="eastAsia"/>
          <w:sz w:val="30"/>
          <w:szCs w:val="30"/>
        </w:rPr>
        <w:t>03</w:t>
      </w:r>
      <w:r>
        <w:rPr>
          <w:rFonts w:hint="eastAsia"/>
          <w:sz w:val="30"/>
          <w:szCs w:val="30"/>
        </w:rPr>
        <w:t>民终</w:t>
      </w:r>
      <w:r>
        <w:rPr>
          <w:rFonts w:hint="eastAsia"/>
          <w:sz w:val="30"/>
          <w:szCs w:val="30"/>
        </w:rPr>
        <w:t>26129</w:t>
      </w:r>
      <w:r>
        <w:rPr>
          <w:rFonts w:hint="eastAsia"/>
          <w:sz w:val="30"/>
          <w:szCs w:val="30"/>
        </w:rPr>
        <w:t>号民事判决已认定被告易芳设立及经营被告德益公司的行为违反了《中华</w:t>
      </w:r>
      <w:r>
        <w:rPr>
          <w:rFonts w:hint="eastAsia"/>
          <w:sz w:val="30"/>
          <w:szCs w:val="30"/>
        </w:rPr>
        <w:t>人民共和国公司法》第一百四十八条的规定，被告易芳在本案中并未提供充分证据推翻上述生效裁判文书的认定事实。即便被告德益公司如按被告易芳所说系与德欧公司一样由原告德章公司实际设立的子公司，该公司的经营所得也应当归原告德章公司所有。但从被告德益公司的银行账户流水清单可以看出，被告德益公司在被告易芳从原告德章公司离职后仍处于被告易芳的实际控制之下，被告易芳并未将其经营被告德益公司的收入归还原告德章公司。因此，现原告德章公司行使归入权，请求被告易芳归还其经营被告德益公司所得，合法有理，本院予以支持。双方均无法提供被告</w:t>
      </w:r>
      <w:r>
        <w:rPr>
          <w:rFonts w:hint="eastAsia"/>
          <w:sz w:val="30"/>
          <w:szCs w:val="30"/>
        </w:rPr>
        <w:t>德益公司的原始财务凭证以审计确定被告德益公司的经营利润，对被告易芳应归还的经营所得本院依证据规则酌情确定。原告德章公司提交的公证书、打印的电脑资料均记载有一份名称为“</w:t>
      </w:r>
      <w:r>
        <w:rPr>
          <w:rFonts w:hint="eastAsia"/>
          <w:sz w:val="30"/>
          <w:szCs w:val="30"/>
        </w:rPr>
        <w:t>DY</w:t>
      </w:r>
      <w:r>
        <w:rPr>
          <w:rFonts w:hint="eastAsia"/>
          <w:sz w:val="30"/>
          <w:szCs w:val="30"/>
        </w:rPr>
        <w:t>财报明细表”的</w:t>
      </w:r>
      <w:r>
        <w:rPr>
          <w:rFonts w:hint="eastAsia"/>
          <w:sz w:val="30"/>
          <w:szCs w:val="30"/>
        </w:rPr>
        <w:t>EXCEL</w:t>
      </w:r>
      <w:r>
        <w:rPr>
          <w:rFonts w:hint="eastAsia"/>
          <w:sz w:val="30"/>
          <w:szCs w:val="30"/>
        </w:rPr>
        <w:t>文件，特别是电脑资料中的</w:t>
      </w:r>
      <w:r>
        <w:rPr>
          <w:rFonts w:hint="eastAsia"/>
          <w:sz w:val="30"/>
          <w:szCs w:val="30"/>
        </w:rPr>
        <w:t>EXCEL</w:t>
      </w:r>
      <w:r>
        <w:rPr>
          <w:rFonts w:hint="eastAsia"/>
          <w:sz w:val="30"/>
          <w:szCs w:val="30"/>
        </w:rPr>
        <w:t>文件工作簿中的各工作表对于被告德益公司的经营收支明细的记录与被告易芳提交的被告德益公司银行账户往来明细两相吻合，该</w:t>
      </w:r>
      <w:r>
        <w:rPr>
          <w:rFonts w:hint="eastAsia"/>
          <w:sz w:val="30"/>
          <w:szCs w:val="30"/>
        </w:rPr>
        <w:t>EXCEL</w:t>
      </w:r>
      <w:r>
        <w:rPr>
          <w:rFonts w:hint="eastAsia"/>
          <w:sz w:val="30"/>
          <w:szCs w:val="30"/>
        </w:rPr>
        <w:t>文件记载的内容对于本院确认上述待证事实的存在具有高度可能性，且原告德章公司对该文件的真实性并无异议，本院依法采信该</w:t>
      </w:r>
      <w:r>
        <w:rPr>
          <w:rFonts w:hint="eastAsia"/>
          <w:sz w:val="30"/>
          <w:szCs w:val="30"/>
        </w:rPr>
        <w:t>EXCEL</w:t>
      </w:r>
      <w:r>
        <w:rPr>
          <w:rFonts w:hint="eastAsia"/>
          <w:sz w:val="30"/>
          <w:szCs w:val="30"/>
        </w:rPr>
        <w:t>文件的内容。该</w:t>
      </w:r>
      <w:r>
        <w:rPr>
          <w:rFonts w:hint="eastAsia"/>
          <w:sz w:val="30"/>
          <w:szCs w:val="30"/>
        </w:rPr>
        <w:t>EXCEL</w:t>
      </w:r>
      <w:r>
        <w:rPr>
          <w:rFonts w:hint="eastAsia"/>
          <w:sz w:val="30"/>
          <w:szCs w:val="30"/>
        </w:rPr>
        <w:t>文件利润表记</w:t>
      </w:r>
      <w:r>
        <w:rPr>
          <w:rFonts w:hint="eastAsia"/>
          <w:sz w:val="30"/>
          <w:szCs w:val="30"/>
        </w:rPr>
        <w:t>载，被告德益公司的收入</w:t>
      </w:r>
      <w:r>
        <w:rPr>
          <w:rFonts w:hint="eastAsia"/>
          <w:sz w:val="30"/>
          <w:szCs w:val="30"/>
        </w:rPr>
        <w:t>6913942.00</w:t>
      </w:r>
      <w:r>
        <w:rPr>
          <w:rFonts w:hint="eastAsia"/>
          <w:sz w:val="30"/>
          <w:szCs w:val="30"/>
        </w:rPr>
        <w:t>元、直接成本费用（直接材料成本）</w:t>
      </w:r>
      <w:r>
        <w:rPr>
          <w:rFonts w:hint="eastAsia"/>
          <w:sz w:val="30"/>
          <w:szCs w:val="30"/>
        </w:rPr>
        <w:t>6298262.68</w:t>
      </w:r>
      <w:r>
        <w:rPr>
          <w:rFonts w:hint="eastAsia"/>
          <w:sz w:val="30"/>
          <w:szCs w:val="30"/>
        </w:rPr>
        <w:t>元、间接费用（服务及销售等费用）</w:t>
      </w:r>
      <w:r>
        <w:rPr>
          <w:rFonts w:hint="eastAsia"/>
          <w:sz w:val="30"/>
          <w:szCs w:val="30"/>
        </w:rPr>
        <w:t>406442.45</w:t>
      </w:r>
      <w:r>
        <w:rPr>
          <w:rFonts w:hint="eastAsia"/>
          <w:sz w:val="30"/>
          <w:szCs w:val="30"/>
        </w:rPr>
        <w:t>元、补增值税税差</w:t>
      </w:r>
      <w:r>
        <w:rPr>
          <w:rFonts w:hint="eastAsia"/>
          <w:sz w:val="30"/>
          <w:szCs w:val="30"/>
        </w:rPr>
        <w:t>47462.20</w:t>
      </w:r>
      <w:r>
        <w:rPr>
          <w:rFonts w:hint="eastAsia"/>
          <w:sz w:val="30"/>
          <w:szCs w:val="30"/>
        </w:rPr>
        <w:t>元、净利润</w:t>
      </w:r>
      <w:r>
        <w:rPr>
          <w:rFonts w:hint="eastAsia"/>
          <w:sz w:val="30"/>
          <w:szCs w:val="30"/>
        </w:rPr>
        <w:t>161774.67</w:t>
      </w:r>
      <w:r>
        <w:rPr>
          <w:rFonts w:hint="eastAsia"/>
          <w:sz w:val="30"/>
          <w:szCs w:val="30"/>
        </w:rPr>
        <w:t>元。依该记载，被告德益公司的利润率确定为</w:t>
      </w:r>
      <w:r>
        <w:rPr>
          <w:rFonts w:hint="eastAsia"/>
          <w:sz w:val="30"/>
          <w:szCs w:val="30"/>
        </w:rPr>
        <w:t>2.34%</w:t>
      </w:r>
      <w:r>
        <w:rPr>
          <w:rFonts w:hint="eastAsia"/>
          <w:sz w:val="30"/>
          <w:szCs w:val="30"/>
        </w:rPr>
        <w:t>（</w:t>
      </w:r>
      <w:r>
        <w:rPr>
          <w:rFonts w:hint="eastAsia"/>
          <w:sz w:val="30"/>
          <w:szCs w:val="30"/>
        </w:rPr>
        <w:t>161774.67</w:t>
      </w:r>
      <w:r>
        <w:rPr>
          <w:rFonts w:hint="eastAsia"/>
          <w:sz w:val="30"/>
          <w:szCs w:val="30"/>
        </w:rPr>
        <w:t>元</w:t>
      </w:r>
      <w:r>
        <w:rPr>
          <w:rFonts w:hint="eastAsia"/>
          <w:sz w:val="30"/>
          <w:szCs w:val="30"/>
        </w:rPr>
        <w:t>/6913942</w:t>
      </w:r>
      <w:r>
        <w:rPr>
          <w:rFonts w:hint="eastAsia"/>
          <w:sz w:val="30"/>
          <w:szCs w:val="30"/>
        </w:rPr>
        <w:t>元）。原告德章公司主张按</w:t>
      </w:r>
      <w:r>
        <w:rPr>
          <w:rFonts w:hint="eastAsia"/>
          <w:sz w:val="30"/>
          <w:szCs w:val="30"/>
        </w:rPr>
        <w:t>17%</w:t>
      </w:r>
      <w:r>
        <w:rPr>
          <w:rFonts w:hint="eastAsia"/>
          <w:sz w:val="30"/>
          <w:szCs w:val="30"/>
        </w:rPr>
        <w:t>标准核定被告德益公司的利润率，没有事实和法律依据，本院不予采纳。原告德章公司主张被告德益公司的收入为</w:t>
      </w:r>
      <w:r>
        <w:rPr>
          <w:rFonts w:hint="eastAsia"/>
          <w:sz w:val="30"/>
          <w:szCs w:val="30"/>
        </w:rPr>
        <w:t>14824666</w:t>
      </w:r>
      <w:r>
        <w:rPr>
          <w:rFonts w:hint="eastAsia"/>
          <w:sz w:val="30"/>
          <w:szCs w:val="30"/>
        </w:rPr>
        <w:t>元，但其提交的采购订单打印件并无原件可供核对，该采购订单内容与本院向国家税</w:t>
      </w:r>
      <w:r>
        <w:rPr>
          <w:rFonts w:hint="eastAsia"/>
          <w:sz w:val="30"/>
          <w:szCs w:val="30"/>
        </w:rPr>
        <w:t>务总局深圳市龙岗区税务局调取的增值税发票明细内容也仅部分吻合，原告德章公司的该项主张，依据不充分，本院不予采信。按被告易芳提交的被告德益公司银行账户往来明细统计，截至</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日，被告德益公司的收入合计</w:t>
      </w:r>
      <w:r>
        <w:rPr>
          <w:rFonts w:hint="eastAsia"/>
          <w:sz w:val="30"/>
          <w:szCs w:val="30"/>
        </w:rPr>
        <w:t>13760842.50</w:t>
      </w:r>
      <w:r>
        <w:rPr>
          <w:rFonts w:hint="eastAsia"/>
          <w:sz w:val="30"/>
          <w:szCs w:val="30"/>
        </w:rPr>
        <w:t>元，该收入核减被告易芳个人转入款项</w:t>
      </w:r>
      <w:r>
        <w:rPr>
          <w:rFonts w:hint="eastAsia"/>
          <w:sz w:val="30"/>
          <w:szCs w:val="30"/>
        </w:rPr>
        <w:t>4047800</w:t>
      </w:r>
      <w:r>
        <w:rPr>
          <w:rFonts w:hint="eastAsia"/>
          <w:sz w:val="30"/>
          <w:szCs w:val="30"/>
        </w:rPr>
        <w:t>元及乐金化学（南京）信息电子材料有限公司退汇货款</w:t>
      </w:r>
      <w:r>
        <w:rPr>
          <w:rFonts w:hint="eastAsia"/>
          <w:sz w:val="30"/>
          <w:szCs w:val="30"/>
        </w:rPr>
        <w:t>450000</w:t>
      </w:r>
      <w:r>
        <w:rPr>
          <w:rFonts w:hint="eastAsia"/>
          <w:sz w:val="30"/>
          <w:szCs w:val="30"/>
        </w:rPr>
        <w:t>元后为</w:t>
      </w:r>
      <w:r>
        <w:rPr>
          <w:rFonts w:hint="eastAsia"/>
          <w:sz w:val="30"/>
          <w:szCs w:val="30"/>
        </w:rPr>
        <w:t>9263042.5</w:t>
      </w:r>
      <w:r>
        <w:rPr>
          <w:rFonts w:hint="eastAsia"/>
          <w:sz w:val="30"/>
          <w:szCs w:val="30"/>
        </w:rPr>
        <w:t>元。依本院核定的利润率，被告德益公司的经营利润为</w:t>
      </w:r>
      <w:r>
        <w:rPr>
          <w:rFonts w:hint="eastAsia"/>
          <w:sz w:val="30"/>
          <w:szCs w:val="30"/>
        </w:rPr>
        <w:t>216755.19</w:t>
      </w:r>
      <w:r>
        <w:rPr>
          <w:rFonts w:hint="eastAsia"/>
          <w:sz w:val="30"/>
          <w:szCs w:val="30"/>
        </w:rPr>
        <w:t>元。被告易芳应当向原告德章公司归还该经营利润</w:t>
      </w:r>
      <w:r>
        <w:rPr>
          <w:rFonts w:hint="eastAsia"/>
          <w:sz w:val="30"/>
          <w:szCs w:val="30"/>
        </w:rPr>
        <w:t>216755.19</w:t>
      </w:r>
      <w:r>
        <w:rPr>
          <w:rFonts w:hint="eastAsia"/>
          <w:sz w:val="30"/>
          <w:szCs w:val="30"/>
        </w:rPr>
        <w:t>元。原告德章公司请</w:t>
      </w:r>
      <w:r>
        <w:rPr>
          <w:rFonts w:hint="eastAsia"/>
          <w:sz w:val="30"/>
          <w:szCs w:val="30"/>
        </w:rPr>
        <w:t>求被告易芳返还其在原告德章公司任职期间领取的工资</w:t>
      </w:r>
      <w:r>
        <w:rPr>
          <w:rFonts w:hint="eastAsia"/>
          <w:sz w:val="30"/>
          <w:szCs w:val="30"/>
        </w:rPr>
        <w:t>759849.94</w:t>
      </w:r>
      <w:r>
        <w:rPr>
          <w:rFonts w:hint="eastAsia"/>
          <w:sz w:val="30"/>
          <w:szCs w:val="30"/>
        </w:rPr>
        <w:t>元、奖金</w:t>
      </w:r>
      <w:r>
        <w:rPr>
          <w:rFonts w:hint="eastAsia"/>
          <w:sz w:val="30"/>
          <w:szCs w:val="30"/>
        </w:rPr>
        <w:t>103525</w:t>
      </w:r>
      <w:r>
        <w:rPr>
          <w:rFonts w:hint="eastAsia"/>
          <w:sz w:val="30"/>
          <w:szCs w:val="30"/>
        </w:rPr>
        <w:t>元、差旅费</w:t>
      </w:r>
      <w:r>
        <w:rPr>
          <w:rFonts w:hint="eastAsia"/>
          <w:sz w:val="30"/>
          <w:szCs w:val="30"/>
        </w:rPr>
        <w:t>75910.43</w:t>
      </w:r>
      <w:r>
        <w:rPr>
          <w:rFonts w:hint="eastAsia"/>
          <w:sz w:val="30"/>
          <w:szCs w:val="30"/>
        </w:rPr>
        <w:t>元，但未提交任何证据证明被告易芳领取的上述薪资与其设立、经营被告德益公司存在任何关联，其请求没有事实和法律依据，本院不予支持。原告德章公司请求被告易芳赔偿其侵犯商业秘密的动力产品研发费用</w:t>
      </w:r>
      <w:r>
        <w:rPr>
          <w:rFonts w:hint="eastAsia"/>
          <w:sz w:val="30"/>
          <w:szCs w:val="30"/>
        </w:rPr>
        <w:t>2413511.72</w:t>
      </w:r>
      <w:r>
        <w:rPr>
          <w:rFonts w:hint="eastAsia"/>
          <w:sz w:val="30"/>
          <w:szCs w:val="30"/>
        </w:rPr>
        <w:t>元，但未提交任何证据证明其研发费用的支出与被告德益公司的经营存在任何关联，其请求没有事实和法律依据，本院不予支持。原告德章公司请求被告易芳赔偿其生产设备折旧费用</w:t>
      </w:r>
      <w:r>
        <w:rPr>
          <w:rFonts w:hint="eastAsia"/>
          <w:sz w:val="30"/>
          <w:szCs w:val="30"/>
        </w:rPr>
        <w:t>388944.41</w:t>
      </w:r>
      <w:r>
        <w:rPr>
          <w:rFonts w:hint="eastAsia"/>
          <w:sz w:val="30"/>
          <w:szCs w:val="30"/>
        </w:rPr>
        <w:t>元，但未提交任何</w:t>
      </w:r>
      <w:r>
        <w:rPr>
          <w:rFonts w:hint="eastAsia"/>
          <w:sz w:val="30"/>
          <w:szCs w:val="30"/>
        </w:rPr>
        <w:t>证明证明被告德益公司的经营活动导致了其生产设备折旧费用的支出，被告德益公司的经营活动如确实使用了原告德章公司的部分生产设备，因该实际使用行为造成的折旧费用也应在上述核定的经营利润总额中列支，故原告德章公司的该项请求，没有事实和法律依据，本院不予支持。原告德章公司请求被告德益公司对被告易芳的上述债务承担连带清偿责任，但归入权的义务主体为高级管理人员个人，原告的该项请求，不符合法律规定，本院不予支持。原告德章公司还请求两被告赔偿其公证费用支出</w:t>
      </w:r>
      <w:r>
        <w:rPr>
          <w:rFonts w:hint="eastAsia"/>
          <w:sz w:val="30"/>
          <w:szCs w:val="30"/>
        </w:rPr>
        <w:t>13230</w:t>
      </w:r>
      <w:r>
        <w:rPr>
          <w:rFonts w:hint="eastAsia"/>
          <w:sz w:val="30"/>
          <w:szCs w:val="30"/>
        </w:rPr>
        <w:t>元，但该费用系原告德章公司为履行其诉讼主张证明责任所做支出，</w:t>
      </w:r>
      <w:r>
        <w:rPr>
          <w:rFonts w:hint="eastAsia"/>
          <w:sz w:val="30"/>
          <w:szCs w:val="30"/>
        </w:rPr>
        <w:t>依法应由原告德章公司自行承担，也不属于归入权的主张范畴，原告德章公司的该项请求，不符合法律规定，本院不予支持。依照《中华人民共和国公司法》第一百八十四条第一款第五项、第二款、《中华人民共和国民事诉讼法》第一百四十四条及《最高人民法院关于适</w:t>
      </w:r>
      <w:r>
        <w:rPr>
          <w:rFonts w:hint="eastAsia"/>
          <w:sz w:val="30"/>
          <w:szCs w:val="30"/>
        </w:rPr>
        <w:t>用</w:t>
      </w:r>
      <w:r>
        <w:rPr>
          <w:rFonts w:hint="eastAsia"/>
          <w:sz w:val="30"/>
          <w:szCs w:val="30"/>
        </w:rPr>
        <w:t>的解释》第一百零八条第一款之规定，判决如下：</w:t>
      </w:r>
    </w:p>
    <w:p w:rsidR="00000000" w:rsidRDefault="00F366E5">
      <w:pPr>
        <w:spacing w:line="500" w:lineRule="atLeast"/>
        <w:ind w:firstLine="600"/>
        <w:divId w:val="953710224"/>
        <w:rPr>
          <w:rFonts w:hint="eastAsia"/>
          <w:sz w:val="30"/>
          <w:szCs w:val="30"/>
        </w:rPr>
      </w:pPr>
      <w:r>
        <w:rPr>
          <w:rFonts w:hint="eastAsia"/>
          <w:sz w:val="30"/>
          <w:szCs w:val="30"/>
        </w:rPr>
        <w:t>一、被告易芳于本判决生效之日起十日内向原告德章电子技术（深圳）有限公司支付</w:t>
      </w:r>
      <w:r>
        <w:rPr>
          <w:rFonts w:hint="eastAsia"/>
          <w:sz w:val="30"/>
          <w:szCs w:val="30"/>
        </w:rPr>
        <w:t>216755.19</w:t>
      </w:r>
      <w:r>
        <w:rPr>
          <w:rFonts w:hint="eastAsia"/>
          <w:sz w:val="30"/>
          <w:szCs w:val="30"/>
        </w:rPr>
        <w:t>元；</w:t>
      </w:r>
    </w:p>
    <w:p w:rsidR="00000000" w:rsidRDefault="00F366E5">
      <w:pPr>
        <w:spacing w:line="500" w:lineRule="atLeast"/>
        <w:ind w:firstLine="600"/>
        <w:divId w:val="514927756"/>
        <w:rPr>
          <w:rFonts w:hint="eastAsia"/>
          <w:sz w:val="30"/>
          <w:szCs w:val="30"/>
        </w:rPr>
      </w:pPr>
      <w:r>
        <w:rPr>
          <w:rFonts w:hint="eastAsia"/>
          <w:sz w:val="30"/>
          <w:szCs w:val="30"/>
        </w:rPr>
        <w:t>二、驳回原告德章电子技术（深圳）有限公司的其他诉讼请求。</w:t>
      </w:r>
    </w:p>
    <w:p w:rsidR="00000000" w:rsidRDefault="00F366E5">
      <w:pPr>
        <w:spacing w:line="500" w:lineRule="atLeast"/>
        <w:ind w:firstLine="600"/>
        <w:divId w:val="171262646"/>
        <w:rPr>
          <w:rFonts w:hint="eastAsia"/>
          <w:sz w:val="30"/>
          <w:szCs w:val="30"/>
        </w:rPr>
      </w:pPr>
      <w:r>
        <w:rPr>
          <w:rFonts w:hint="eastAsia"/>
          <w:sz w:val="30"/>
          <w:szCs w:val="30"/>
        </w:rPr>
        <w:t>案件受理费（按原告德章电子技术（深圳）有限公司减少后的诉讼请求核定）</w:t>
      </w:r>
      <w:r>
        <w:rPr>
          <w:rFonts w:hint="eastAsia"/>
          <w:sz w:val="30"/>
          <w:szCs w:val="30"/>
        </w:rPr>
        <w:t>5</w:t>
      </w:r>
      <w:r>
        <w:rPr>
          <w:rFonts w:hint="eastAsia"/>
          <w:sz w:val="30"/>
          <w:szCs w:val="30"/>
        </w:rPr>
        <w:t>5726.15</w:t>
      </w:r>
      <w:r>
        <w:rPr>
          <w:rFonts w:hint="eastAsia"/>
          <w:sz w:val="30"/>
          <w:szCs w:val="30"/>
        </w:rPr>
        <w:t>元，原告德章电子技术（深圳）有限公司承担</w:t>
      </w:r>
      <w:r>
        <w:rPr>
          <w:rFonts w:hint="eastAsia"/>
          <w:sz w:val="30"/>
          <w:szCs w:val="30"/>
        </w:rPr>
        <w:t>53801.27</w:t>
      </w:r>
      <w:r>
        <w:rPr>
          <w:rFonts w:hint="eastAsia"/>
          <w:sz w:val="30"/>
          <w:szCs w:val="30"/>
        </w:rPr>
        <w:t>元，被告易芳承担</w:t>
      </w:r>
      <w:r>
        <w:rPr>
          <w:rFonts w:hint="eastAsia"/>
          <w:sz w:val="30"/>
          <w:szCs w:val="30"/>
        </w:rPr>
        <w:t>1942.88</w:t>
      </w:r>
      <w:r>
        <w:rPr>
          <w:rFonts w:hint="eastAsia"/>
          <w:sz w:val="30"/>
          <w:szCs w:val="30"/>
        </w:rPr>
        <w:t>元。</w:t>
      </w:r>
    </w:p>
    <w:p w:rsidR="00000000" w:rsidRDefault="00F366E5">
      <w:pPr>
        <w:spacing w:line="500" w:lineRule="atLeast"/>
        <w:ind w:firstLine="600"/>
        <w:divId w:val="1840001387"/>
        <w:rPr>
          <w:rFonts w:hint="eastAsia"/>
          <w:sz w:val="30"/>
          <w:szCs w:val="30"/>
        </w:rPr>
      </w:pPr>
      <w:r>
        <w:rPr>
          <w:rFonts w:hint="eastAsia"/>
          <w:sz w:val="30"/>
          <w:szCs w:val="30"/>
        </w:rPr>
        <w:t>如不服本判决，当事人可在判决书送达之日起十五日内向本院递交上诉状，并按对方当事人的人数提交副本，上诉于广东省深圳市中级人民法院。</w:t>
      </w:r>
    </w:p>
    <w:p w:rsidR="00000000" w:rsidRDefault="00F366E5">
      <w:pPr>
        <w:spacing w:line="500" w:lineRule="atLeast"/>
        <w:jc w:val="right"/>
        <w:divId w:val="1880821034"/>
        <w:rPr>
          <w:rFonts w:hint="eastAsia"/>
          <w:sz w:val="30"/>
          <w:szCs w:val="30"/>
        </w:rPr>
      </w:pPr>
      <w:r>
        <w:rPr>
          <w:rFonts w:hint="eastAsia"/>
          <w:sz w:val="30"/>
          <w:szCs w:val="30"/>
        </w:rPr>
        <w:t>审　判　长　　郭丹子</w:t>
      </w:r>
    </w:p>
    <w:p w:rsidR="00000000" w:rsidRDefault="00F366E5">
      <w:pPr>
        <w:spacing w:line="500" w:lineRule="atLeast"/>
        <w:jc w:val="right"/>
        <w:divId w:val="140856174"/>
        <w:rPr>
          <w:rFonts w:hint="eastAsia"/>
          <w:sz w:val="30"/>
          <w:szCs w:val="30"/>
        </w:rPr>
      </w:pPr>
      <w:r>
        <w:rPr>
          <w:rFonts w:hint="eastAsia"/>
          <w:sz w:val="30"/>
          <w:szCs w:val="30"/>
        </w:rPr>
        <w:t>人民陪审员　　黎云凤</w:t>
      </w:r>
    </w:p>
    <w:p w:rsidR="00000000" w:rsidRDefault="00F366E5">
      <w:pPr>
        <w:spacing w:line="500" w:lineRule="atLeast"/>
        <w:jc w:val="right"/>
        <w:divId w:val="1189300134"/>
        <w:rPr>
          <w:rFonts w:hint="eastAsia"/>
          <w:sz w:val="30"/>
          <w:szCs w:val="30"/>
        </w:rPr>
      </w:pPr>
      <w:r>
        <w:rPr>
          <w:rFonts w:hint="eastAsia"/>
          <w:sz w:val="30"/>
          <w:szCs w:val="30"/>
        </w:rPr>
        <w:t>人民陪审员　　李冬霞</w:t>
      </w:r>
    </w:p>
    <w:p w:rsidR="00000000" w:rsidRDefault="00F366E5">
      <w:pPr>
        <w:spacing w:line="500" w:lineRule="atLeast"/>
        <w:jc w:val="right"/>
        <w:divId w:val="1052463097"/>
        <w:rPr>
          <w:rFonts w:hint="eastAsia"/>
          <w:sz w:val="30"/>
          <w:szCs w:val="30"/>
        </w:rPr>
      </w:pPr>
      <w:r>
        <w:rPr>
          <w:rFonts w:hint="eastAsia"/>
          <w:sz w:val="30"/>
          <w:szCs w:val="30"/>
        </w:rPr>
        <w:t>二〇二〇年四月三十日</w:t>
      </w:r>
    </w:p>
    <w:p w:rsidR="00000000" w:rsidRDefault="00F366E5">
      <w:pPr>
        <w:spacing w:line="500" w:lineRule="atLeast"/>
        <w:jc w:val="right"/>
        <w:divId w:val="776682175"/>
        <w:rPr>
          <w:rFonts w:hint="eastAsia"/>
          <w:sz w:val="30"/>
          <w:szCs w:val="30"/>
        </w:rPr>
      </w:pPr>
      <w:r>
        <w:rPr>
          <w:rFonts w:hint="eastAsia"/>
          <w:sz w:val="30"/>
          <w:szCs w:val="30"/>
        </w:rPr>
        <w:t>书　记　员　　钟思苑</w:t>
      </w:r>
    </w:p>
    <w:p w:rsidR="00000000" w:rsidRDefault="00F366E5">
      <w:pPr>
        <w:spacing w:line="500" w:lineRule="atLeast"/>
        <w:ind w:firstLine="600"/>
        <w:divId w:val="1357002416"/>
        <w:rPr>
          <w:rFonts w:hint="eastAsia"/>
          <w:sz w:val="30"/>
          <w:szCs w:val="30"/>
        </w:rPr>
      </w:pPr>
      <w:r>
        <w:rPr>
          <w:rFonts w:hint="eastAsia"/>
          <w:sz w:val="30"/>
          <w:szCs w:val="30"/>
        </w:rPr>
        <w:t>附相关法律条文：</w:t>
      </w:r>
    </w:p>
    <w:p w:rsidR="00000000" w:rsidRDefault="00F366E5">
      <w:pPr>
        <w:spacing w:line="500" w:lineRule="atLeast"/>
        <w:ind w:firstLine="600"/>
        <w:divId w:val="664744660"/>
        <w:rPr>
          <w:rFonts w:hint="eastAsia"/>
          <w:sz w:val="30"/>
          <w:szCs w:val="30"/>
        </w:rPr>
      </w:pPr>
      <w:r>
        <w:rPr>
          <w:rFonts w:hint="eastAsia"/>
          <w:sz w:val="30"/>
          <w:szCs w:val="30"/>
        </w:rPr>
        <w:t>《中华人民共和国公司法》</w:t>
      </w:r>
    </w:p>
    <w:p w:rsidR="00000000" w:rsidRDefault="00F366E5">
      <w:pPr>
        <w:spacing w:line="500" w:lineRule="atLeast"/>
        <w:ind w:firstLine="600"/>
        <w:divId w:val="2096854579"/>
        <w:rPr>
          <w:rFonts w:hint="eastAsia"/>
          <w:sz w:val="30"/>
          <w:szCs w:val="30"/>
        </w:rPr>
      </w:pPr>
      <w:r>
        <w:rPr>
          <w:rFonts w:hint="eastAsia"/>
          <w:sz w:val="30"/>
          <w:szCs w:val="30"/>
        </w:rPr>
        <w:t>第一百四十八条董事、高级管理人员不得有下列行为：</w:t>
      </w:r>
    </w:p>
    <w:p w:rsidR="00000000" w:rsidRDefault="00F366E5">
      <w:pPr>
        <w:spacing w:line="500" w:lineRule="atLeast"/>
        <w:ind w:firstLine="600"/>
        <w:divId w:val="463544915"/>
        <w:rPr>
          <w:rFonts w:hint="eastAsia"/>
          <w:sz w:val="30"/>
          <w:szCs w:val="30"/>
        </w:rPr>
      </w:pPr>
      <w:r>
        <w:rPr>
          <w:rFonts w:hint="eastAsia"/>
          <w:sz w:val="30"/>
          <w:szCs w:val="30"/>
        </w:rPr>
        <w:t>（一）挪用公司资金；</w:t>
      </w:r>
    </w:p>
    <w:p w:rsidR="00000000" w:rsidRDefault="00F366E5">
      <w:pPr>
        <w:spacing w:line="500" w:lineRule="atLeast"/>
        <w:ind w:firstLine="600"/>
        <w:divId w:val="1578662468"/>
        <w:rPr>
          <w:rFonts w:hint="eastAsia"/>
          <w:sz w:val="30"/>
          <w:szCs w:val="30"/>
        </w:rPr>
      </w:pPr>
      <w:r>
        <w:rPr>
          <w:rFonts w:hint="eastAsia"/>
          <w:sz w:val="30"/>
          <w:szCs w:val="30"/>
        </w:rPr>
        <w:t>（二）将公司资金以其个人名义或者以其他个人名义开立账户存储；</w:t>
      </w:r>
    </w:p>
    <w:p w:rsidR="00000000" w:rsidRDefault="00F366E5">
      <w:pPr>
        <w:spacing w:line="500" w:lineRule="atLeast"/>
        <w:ind w:firstLine="600"/>
        <w:divId w:val="877089919"/>
        <w:rPr>
          <w:rFonts w:hint="eastAsia"/>
          <w:sz w:val="30"/>
          <w:szCs w:val="30"/>
        </w:rPr>
      </w:pPr>
      <w:r>
        <w:rPr>
          <w:rFonts w:hint="eastAsia"/>
          <w:sz w:val="30"/>
          <w:szCs w:val="30"/>
        </w:rPr>
        <w:t>（三）违反公司章程的规定，未经股东会、股东大会或者董事会同意，将公司资金借贷给他人或者以公司财产为他人提供担保；</w:t>
      </w:r>
    </w:p>
    <w:p w:rsidR="00000000" w:rsidRDefault="00F366E5">
      <w:pPr>
        <w:spacing w:line="500" w:lineRule="atLeast"/>
        <w:ind w:firstLine="600"/>
        <w:divId w:val="763577278"/>
        <w:rPr>
          <w:rFonts w:hint="eastAsia"/>
          <w:sz w:val="30"/>
          <w:szCs w:val="30"/>
        </w:rPr>
      </w:pPr>
      <w:r>
        <w:rPr>
          <w:rFonts w:hint="eastAsia"/>
          <w:sz w:val="30"/>
          <w:szCs w:val="30"/>
        </w:rPr>
        <w:t>（四）违反公司章程的规定或者未经股东会、股东大会同意，与本公司订立合同或者进行交易；</w:t>
      </w:r>
    </w:p>
    <w:p w:rsidR="00000000" w:rsidRDefault="00F366E5">
      <w:pPr>
        <w:spacing w:line="500" w:lineRule="atLeast"/>
        <w:ind w:firstLine="600"/>
        <w:divId w:val="1653025683"/>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F366E5">
      <w:pPr>
        <w:spacing w:line="500" w:lineRule="atLeast"/>
        <w:ind w:firstLine="600"/>
        <w:divId w:val="962688482"/>
        <w:rPr>
          <w:rFonts w:hint="eastAsia"/>
          <w:sz w:val="30"/>
          <w:szCs w:val="30"/>
        </w:rPr>
      </w:pPr>
      <w:r>
        <w:rPr>
          <w:rFonts w:hint="eastAsia"/>
          <w:sz w:val="30"/>
          <w:szCs w:val="30"/>
        </w:rPr>
        <w:t>（六）接受他人与公司交易的佣金归为己有；</w:t>
      </w:r>
    </w:p>
    <w:p w:rsidR="00000000" w:rsidRDefault="00F366E5">
      <w:pPr>
        <w:spacing w:line="500" w:lineRule="atLeast"/>
        <w:ind w:firstLine="600"/>
        <w:divId w:val="2103182447"/>
        <w:rPr>
          <w:rFonts w:hint="eastAsia"/>
          <w:sz w:val="30"/>
          <w:szCs w:val="30"/>
        </w:rPr>
      </w:pPr>
      <w:r>
        <w:rPr>
          <w:rFonts w:hint="eastAsia"/>
          <w:sz w:val="30"/>
          <w:szCs w:val="30"/>
        </w:rPr>
        <w:t>（七）擅自披露公司秘密；</w:t>
      </w:r>
    </w:p>
    <w:p w:rsidR="00000000" w:rsidRDefault="00F366E5">
      <w:pPr>
        <w:spacing w:line="500" w:lineRule="atLeast"/>
        <w:ind w:firstLine="600"/>
        <w:divId w:val="810946826"/>
        <w:rPr>
          <w:rFonts w:hint="eastAsia"/>
          <w:sz w:val="30"/>
          <w:szCs w:val="30"/>
        </w:rPr>
      </w:pPr>
      <w:r>
        <w:rPr>
          <w:rFonts w:hint="eastAsia"/>
          <w:sz w:val="30"/>
          <w:szCs w:val="30"/>
        </w:rPr>
        <w:t>（八）违反对公司忠实义务的其他行为。</w:t>
      </w:r>
    </w:p>
    <w:p w:rsidR="00000000" w:rsidRDefault="00F366E5">
      <w:pPr>
        <w:spacing w:line="500" w:lineRule="atLeast"/>
        <w:ind w:firstLine="600"/>
        <w:divId w:val="986663126"/>
        <w:rPr>
          <w:rFonts w:hint="eastAsia"/>
          <w:sz w:val="30"/>
          <w:szCs w:val="30"/>
        </w:rPr>
      </w:pPr>
      <w:r>
        <w:rPr>
          <w:rFonts w:hint="eastAsia"/>
          <w:sz w:val="30"/>
          <w:szCs w:val="30"/>
        </w:rPr>
        <w:t>董事、高级管理人</w:t>
      </w:r>
      <w:r>
        <w:rPr>
          <w:rFonts w:hint="eastAsia"/>
          <w:sz w:val="30"/>
          <w:szCs w:val="30"/>
        </w:rPr>
        <w:t>员违反前款规定所得的收入应当归公司所有。</w:t>
      </w:r>
    </w:p>
    <w:p w:rsidR="00000000" w:rsidRDefault="00F366E5">
      <w:pPr>
        <w:spacing w:line="500" w:lineRule="atLeast"/>
        <w:ind w:firstLine="600"/>
        <w:divId w:val="1247036328"/>
        <w:rPr>
          <w:rFonts w:hint="eastAsia"/>
          <w:sz w:val="30"/>
          <w:szCs w:val="30"/>
        </w:rPr>
      </w:pPr>
      <w:r>
        <w:rPr>
          <w:rFonts w:hint="eastAsia"/>
          <w:sz w:val="30"/>
          <w:szCs w:val="30"/>
        </w:rPr>
        <w:t>《中华人民共和国民事诉讼法》</w:t>
      </w:r>
    </w:p>
    <w:p w:rsidR="00000000" w:rsidRDefault="00F366E5">
      <w:pPr>
        <w:spacing w:line="500" w:lineRule="atLeast"/>
        <w:ind w:firstLine="600"/>
        <w:divId w:val="772898117"/>
        <w:rPr>
          <w:rFonts w:hint="eastAsia"/>
          <w:sz w:val="30"/>
          <w:szCs w:val="30"/>
        </w:rPr>
      </w:pPr>
      <w:r>
        <w:rPr>
          <w:rFonts w:hint="eastAsia"/>
          <w:sz w:val="30"/>
          <w:szCs w:val="30"/>
        </w:rPr>
        <w:t>第一百四十四条被告经传票传唤，无正当理由拒不到庭的，或者未经法庭许可中途退庭的，可以缺席判决。</w:t>
      </w:r>
    </w:p>
    <w:p w:rsidR="00000000" w:rsidRDefault="00F366E5">
      <w:pPr>
        <w:spacing w:line="500" w:lineRule="atLeast"/>
        <w:ind w:firstLine="600"/>
        <w:divId w:val="1530685150"/>
        <w:rPr>
          <w:rFonts w:hint="eastAsia"/>
          <w:sz w:val="30"/>
          <w:szCs w:val="30"/>
        </w:rPr>
      </w:pPr>
      <w:r>
        <w:rPr>
          <w:rFonts w:hint="eastAsia"/>
          <w:sz w:val="30"/>
          <w:szCs w:val="30"/>
        </w:rPr>
        <w:t>《最高人民法院关于适</w:t>
      </w:r>
      <w:r>
        <w:rPr>
          <w:rFonts w:hint="eastAsia"/>
          <w:sz w:val="30"/>
          <w:szCs w:val="30"/>
        </w:rPr>
        <w:t>用</w:t>
      </w:r>
      <w:r>
        <w:rPr>
          <w:rFonts w:hint="eastAsia"/>
          <w:sz w:val="30"/>
          <w:szCs w:val="30"/>
        </w:rPr>
        <w:t>的解释》</w:t>
      </w:r>
    </w:p>
    <w:p w:rsidR="00000000" w:rsidRDefault="00F366E5">
      <w:pPr>
        <w:spacing w:line="500" w:lineRule="atLeast"/>
        <w:ind w:firstLine="600"/>
        <w:divId w:val="13458923"/>
        <w:rPr>
          <w:rFonts w:hint="eastAsia"/>
          <w:sz w:val="30"/>
          <w:szCs w:val="30"/>
        </w:rPr>
      </w:pPr>
      <w:r>
        <w:rPr>
          <w:rFonts w:hint="eastAsia"/>
          <w:sz w:val="30"/>
          <w:szCs w:val="30"/>
        </w:rPr>
        <w:t>第一百零八条对负有举证证明责任的当事人提供的证据，人民法院经审查并结合相关事实，确信待证事实的存在具有高度可能性的，应当认定该事实存在。</w:t>
      </w:r>
    </w:p>
    <w:p w:rsidR="00000000" w:rsidRDefault="00F366E5">
      <w:pPr>
        <w:spacing w:line="500" w:lineRule="atLeast"/>
        <w:ind w:firstLine="600"/>
        <w:divId w:val="880291560"/>
        <w:rPr>
          <w:rFonts w:hint="eastAsia"/>
          <w:sz w:val="30"/>
          <w:szCs w:val="30"/>
        </w:rPr>
      </w:pPr>
      <w:r>
        <w:rPr>
          <w:rFonts w:hint="eastAsia"/>
          <w:sz w:val="30"/>
          <w:szCs w:val="30"/>
        </w:rPr>
        <w:t>对一方当事人为反驳负有举证证明责任的当事人所主张事实而提供的证据，人民法院经审查并结合相关事实，认为待证事实真伪不明的，应当认定该事实不存在。</w:t>
      </w:r>
    </w:p>
    <w:p w:rsidR="00000000" w:rsidRDefault="00F366E5">
      <w:pPr>
        <w:spacing w:line="500" w:lineRule="atLeast"/>
        <w:ind w:firstLine="600"/>
        <w:divId w:val="100075094"/>
        <w:rPr>
          <w:rFonts w:hint="eastAsia"/>
          <w:sz w:val="30"/>
          <w:szCs w:val="30"/>
        </w:rPr>
      </w:pPr>
      <w:r>
        <w:rPr>
          <w:rFonts w:hint="eastAsia"/>
          <w:sz w:val="30"/>
          <w:szCs w:val="30"/>
        </w:rPr>
        <w:t>法律对于待证事实所应达到的证明</w:t>
      </w:r>
      <w:r>
        <w:rPr>
          <w:rFonts w:hint="eastAsia"/>
          <w:sz w:val="30"/>
          <w:szCs w:val="30"/>
        </w:rPr>
        <w:t>标准另有规定的，从其规定。</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66E5" w:rsidRDefault="00F366E5" w:rsidP="00F366E5">
      <w:r>
        <w:separator/>
      </w:r>
    </w:p>
  </w:endnote>
  <w:endnote w:type="continuationSeparator" w:id="0">
    <w:p w:rsidR="00F366E5" w:rsidRDefault="00F366E5" w:rsidP="00F3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66E5" w:rsidRDefault="00F366E5" w:rsidP="00F366E5">
      <w:r>
        <w:separator/>
      </w:r>
    </w:p>
  </w:footnote>
  <w:footnote w:type="continuationSeparator" w:id="0">
    <w:p w:rsidR="00F366E5" w:rsidRDefault="00F366E5" w:rsidP="00F366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366E5"/>
    <w:rsid w:val="00F36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366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66E5"/>
    <w:rPr>
      <w:rFonts w:ascii="宋体" w:eastAsia="宋体" w:hAnsi="宋体" w:cs="宋体"/>
      <w:sz w:val="18"/>
      <w:szCs w:val="18"/>
    </w:rPr>
  </w:style>
  <w:style w:type="paragraph" w:styleId="a5">
    <w:name w:val="footer"/>
    <w:basedOn w:val="a"/>
    <w:link w:val="a6"/>
    <w:uiPriority w:val="99"/>
    <w:unhideWhenUsed/>
    <w:rsid w:val="00F366E5"/>
    <w:pPr>
      <w:tabs>
        <w:tab w:val="center" w:pos="4153"/>
        <w:tab w:val="right" w:pos="8306"/>
      </w:tabs>
      <w:snapToGrid w:val="0"/>
    </w:pPr>
    <w:rPr>
      <w:sz w:val="18"/>
      <w:szCs w:val="18"/>
    </w:rPr>
  </w:style>
  <w:style w:type="character" w:customStyle="1" w:styleId="a6">
    <w:name w:val="页脚 字符"/>
    <w:basedOn w:val="a0"/>
    <w:link w:val="a5"/>
    <w:uiPriority w:val="99"/>
    <w:rsid w:val="00F366E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8923">
      <w:marLeft w:val="0"/>
      <w:marRight w:val="0"/>
      <w:marTop w:val="10"/>
      <w:marBottom w:val="10"/>
      <w:divBdr>
        <w:top w:val="none" w:sz="0" w:space="0" w:color="auto"/>
        <w:left w:val="none" w:sz="0" w:space="0" w:color="auto"/>
        <w:bottom w:val="none" w:sz="0" w:space="0" w:color="auto"/>
        <w:right w:val="none" w:sz="0" w:space="0" w:color="auto"/>
      </w:divBdr>
    </w:div>
    <w:div w:id="100075094">
      <w:marLeft w:val="0"/>
      <w:marRight w:val="0"/>
      <w:marTop w:val="10"/>
      <w:marBottom w:val="10"/>
      <w:divBdr>
        <w:top w:val="none" w:sz="0" w:space="0" w:color="auto"/>
        <w:left w:val="none" w:sz="0" w:space="0" w:color="auto"/>
        <w:bottom w:val="none" w:sz="0" w:space="0" w:color="auto"/>
        <w:right w:val="none" w:sz="0" w:space="0" w:color="auto"/>
      </w:divBdr>
    </w:div>
    <w:div w:id="107748581">
      <w:marLeft w:val="0"/>
      <w:marRight w:val="0"/>
      <w:marTop w:val="10"/>
      <w:marBottom w:val="10"/>
      <w:divBdr>
        <w:top w:val="none" w:sz="0" w:space="0" w:color="auto"/>
        <w:left w:val="none" w:sz="0" w:space="0" w:color="auto"/>
        <w:bottom w:val="none" w:sz="0" w:space="0" w:color="auto"/>
        <w:right w:val="none" w:sz="0" w:space="0" w:color="auto"/>
      </w:divBdr>
    </w:div>
    <w:div w:id="140856174">
      <w:marLeft w:val="0"/>
      <w:marRight w:val="720"/>
      <w:marTop w:val="10"/>
      <w:marBottom w:val="10"/>
      <w:divBdr>
        <w:top w:val="none" w:sz="0" w:space="0" w:color="auto"/>
        <w:left w:val="none" w:sz="0" w:space="0" w:color="auto"/>
        <w:bottom w:val="none" w:sz="0" w:space="0" w:color="auto"/>
        <w:right w:val="none" w:sz="0" w:space="0" w:color="auto"/>
      </w:divBdr>
    </w:div>
    <w:div w:id="171262646">
      <w:marLeft w:val="0"/>
      <w:marRight w:val="0"/>
      <w:marTop w:val="10"/>
      <w:marBottom w:val="10"/>
      <w:divBdr>
        <w:top w:val="none" w:sz="0" w:space="0" w:color="auto"/>
        <w:left w:val="none" w:sz="0" w:space="0" w:color="auto"/>
        <w:bottom w:val="none" w:sz="0" w:space="0" w:color="auto"/>
        <w:right w:val="none" w:sz="0" w:space="0" w:color="auto"/>
      </w:divBdr>
    </w:div>
    <w:div w:id="173545005">
      <w:marLeft w:val="0"/>
      <w:marRight w:val="0"/>
      <w:marTop w:val="10"/>
      <w:marBottom w:val="10"/>
      <w:divBdr>
        <w:top w:val="none" w:sz="0" w:space="0" w:color="auto"/>
        <w:left w:val="none" w:sz="0" w:space="0" w:color="auto"/>
        <w:bottom w:val="none" w:sz="0" w:space="0" w:color="auto"/>
        <w:right w:val="none" w:sz="0" w:space="0" w:color="auto"/>
      </w:divBdr>
    </w:div>
    <w:div w:id="214630513">
      <w:marLeft w:val="0"/>
      <w:marRight w:val="0"/>
      <w:marTop w:val="10"/>
      <w:marBottom w:val="10"/>
      <w:divBdr>
        <w:top w:val="none" w:sz="0" w:space="0" w:color="auto"/>
        <w:left w:val="none" w:sz="0" w:space="0" w:color="auto"/>
        <w:bottom w:val="none" w:sz="0" w:space="0" w:color="auto"/>
        <w:right w:val="none" w:sz="0" w:space="0" w:color="auto"/>
      </w:divBdr>
    </w:div>
    <w:div w:id="229193834">
      <w:marLeft w:val="0"/>
      <w:marRight w:val="0"/>
      <w:marTop w:val="10"/>
      <w:marBottom w:val="10"/>
      <w:divBdr>
        <w:top w:val="none" w:sz="0" w:space="0" w:color="auto"/>
        <w:left w:val="none" w:sz="0" w:space="0" w:color="auto"/>
        <w:bottom w:val="none" w:sz="0" w:space="0" w:color="auto"/>
        <w:right w:val="none" w:sz="0" w:space="0" w:color="auto"/>
      </w:divBdr>
    </w:div>
    <w:div w:id="319312993">
      <w:marLeft w:val="0"/>
      <w:marRight w:val="0"/>
      <w:marTop w:val="10"/>
      <w:marBottom w:val="10"/>
      <w:divBdr>
        <w:top w:val="none" w:sz="0" w:space="0" w:color="auto"/>
        <w:left w:val="none" w:sz="0" w:space="0" w:color="auto"/>
        <w:bottom w:val="none" w:sz="0" w:space="0" w:color="auto"/>
        <w:right w:val="none" w:sz="0" w:space="0" w:color="auto"/>
      </w:divBdr>
    </w:div>
    <w:div w:id="324743646">
      <w:marLeft w:val="0"/>
      <w:marRight w:val="0"/>
      <w:marTop w:val="10"/>
      <w:marBottom w:val="10"/>
      <w:divBdr>
        <w:top w:val="none" w:sz="0" w:space="0" w:color="auto"/>
        <w:left w:val="none" w:sz="0" w:space="0" w:color="auto"/>
        <w:bottom w:val="none" w:sz="0" w:space="0" w:color="auto"/>
        <w:right w:val="none" w:sz="0" w:space="0" w:color="auto"/>
      </w:divBdr>
    </w:div>
    <w:div w:id="378434439">
      <w:marLeft w:val="0"/>
      <w:marRight w:val="0"/>
      <w:marTop w:val="10"/>
      <w:marBottom w:val="10"/>
      <w:divBdr>
        <w:top w:val="none" w:sz="0" w:space="0" w:color="auto"/>
        <w:left w:val="none" w:sz="0" w:space="0" w:color="auto"/>
        <w:bottom w:val="none" w:sz="0" w:space="0" w:color="auto"/>
        <w:right w:val="none" w:sz="0" w:space="0" w:color="auto"/>
      </w:divBdr>
    </w:div>
    <w:div w:id="463544915">
      <w:marLeft w:val="0"/>
      <w:marRight w:val="0"/>
      <w:marTop w:val="10"/>
      <w:marBottom w:val="10"/>
      <w:divBdr>
        <w:top w:val="none" w:sz="0" w:space="0" w:color="auto"/>
        <w:left w:val="none" w:sz="0" w:space="0" w:color="auto"/>
        <w:bottom w:val="none" w:sz="0" w:space="0" w:color="auto"/>
        <w:right w:val="none" w:sz="0" w:space="0" w:color="auto"/>
      </w:divBdr>
    </w:div>
    <w:div w:id="514927756">
      <w:marLeft w:val="0"/>
      <w:marRight w:val="0"/>
      <w:marTop w:val="10"/>
      <w:marBottom w:val="10"/>
      <w:divBdr>
        <w:top w:val="none" w:sz="0" w:space="0" w:color="auto"/>
        <w:left w:val="none" w:sz="0" w:space="0" w:color="auto"/>
        <w:bottom w:val="none" w:sz="0" w:space="0" w:color="auto"/>
        <w:right w:val="none" w:sz="0" w:space="0" w:color="auto"/>
      </w:divBdr>
    </w:div>
    <w:div w:id="591285094">
      <w:marLeft w:val="0"/>
      <w:marRight w:val="0"/>
      <w:marTop w:val="10"/>
      <w:marBottom w:val="10"/>
      <w:divBdr>
        <w:top w:val="none" w:sz="0" w:space="0" w:color="auto"/>
        <w:left w:val="none" w:sz="0" w:space="0" w:color="auto"/>
        <w:bottom w:val="none" w:sz="0" w:space="0" w:color="auto"/>
        <w:right w:val="none" w:sz="0" w:space="0" w:color="auto"/>
      </w:divBdr>
    </w:div>
    <w:div w:id="636104575">
      <w:marLeft w:val="0"/>
      <w:marRight w:val="0"/>
      <w:marTop w:val="10"/>
      <w:marBottom w:val="10"/>
      <w:divBdr>
        <w:top w:val="none" w:sz="0" w:space="0" w:color="auto"/>
        <w:left w:val="none" w:sz="0" w:space="0" w:color="auto"/>
        <w:bottom w:val="none" w:sz="0" w:space="0" w:color="auto"/>
        <w:right w:val="none" w:sz="0" w:space="0" w:color="auto"/>
      </w:divBdr>
    </w:div>
    <w:div w:id="664744660">
      <w:marLeft w:val="0"/>
      <w:marRight w:val="0"/>
      <w:marTop w:val="10"/>
      <w:marBottom w:val="10"/>
      <w:divBdr>
        <w:top w:val="none" w:sz="0" w:space="0" w:color="auto"/>
        <w:left w:val="none" w:sz="0" w:space="0" w:color="auto"/>
        <w:bottom w:val="none" w:sz="0" w:space="0" w:color="auto"/>
        <w:right w:val="none" w:sz="0" w:space="0" w:color="auto"/>
      </w:divBdr>
    </w:div>
    <w:div w:id="763577278">
      <w:marLeft w:val="0"/>
      <w:marRight w:val="0"/>
      <w:marTop w:val="10"/>
      <w:marBottom w:val="10"/>
      <w:divBdr>
        <w:top w:val="none" w:sz="0" w:space="0" w:color="auto"/>
        <w:left w:val="none" w:sz="0" w:space="0" w:color="auto"/>
        <w:bottom w:val="none" w:sz="0" w:space="0" w:color="auto"/>
        <w:right w:val="none" w:sz="0" w:space="0" w:color="auto"/>
      </w:divBdr>
    </w:div>
    <w:div w:id="772434698">
      <w:marLeft w:val="0"/>
      <w:marRight w:val="0"/>
      <w:marTop w:val="10"/>
      <w:marBottom w:val="10"/>
      <w:divBdr>
        <w:top w:val="none" w:sz="0" w:space="0" w:color="auto"/>
        <w:left w:val="none" w:sz="0" w:space="0" w:color="auto"/>
        <w:bottom w:val="none" w:sz="0" w:space="0" w:color="auto"/>
        <w:right w:val="none" w:sz="0" w:space="0" w:color="auto"/>
      </w:divBdr>
    </w:div>
    <w:div w:id="772898117">
      <w:marLeft w:val="0"/>
      <w:marRight w:val="0"/>
      <w:marTop w:val="10"/>
      <w:marBottom w:val="10"/>
      <w:divBdr>
        <w:top w:val="none" w:sz="0" w:space="0" w:color="auto"/>
        <w:left w:val="none" w:sz="0" w:space="0" w:color="auto"/>
        <w:bottom w:val="none" w:sz="0" w:space="0" w:color="auto"/>
        <w:right w:val="none" w:sz="0" w:space="0" w:color="auto"/>
      </w:divBdr>
    </w:div>
    <w:div w:id="776682175">
      <w:marLeft w:val="0"/>
      <w:marRight w:val="720"/>
      <w:marTop w:val="10"/>
      <w:marBottom w:val="10"/>
      <w:divBdr>
        <w:top w:val="none" w:sz="0" w:space="0" w:color="auto"/>
        <w:left w:val="none" w:sz="0" w:space="0" w:color="auto"/>
        <w:bottom w:val="none" w:sz="0" w:space="0" w:color="auto"/>
        <w:right w:val="none" w:sz="0" w:space="0" w:color="auto"/>
      </w:divBdr>
    </w:div>
    <w:div w:id="810946826">
      <w:marLeft w:val="0"/>
      <w:marRight w:val="0"/>
      <w:marTop w:val="10"/>
      <w:marBottom w:val="10"/>
      <w:divBdr>
        <w:top w:val="none" w:sz="0" w:space="0" w:color="auto"/>
        <w:left w:val="none" w:sz="0" w:space="0" w:color="auto"/>
        <w:bottom w:val="none" w:sz="0" w:space="0" w:color="auto"/>
        <w:right w:val="none" w:sz="0" w:space="0" w:color="auto"/>
      </w:divBdr>
    </w:div>
    <w:div w:id="856121531">
      <w:marLeft w:val="0"/>
      <w:marRight w:val="0"/>
      <w:marTop w:val="10"/>
      <w:marBottom w:val="10"/>
      <w:divBdr>
        <w:top w:val="none" w:sz="0" w:space="0" w:color="auto"/>
        <w:left w:val="none" w:sz="0" w:space="0" w:color="auto"/>
        <w:bottom w:val="none" w:sz="0" w:space="0" w:color="auto"/>
        <w:right w:val="none" w:sz="0" w:space="0" w:color="auto"/>
      </w:divBdr>
    </w:div>
    <w:div w:id="870189719">
      <w:marLeft w:val="0"/>
      <w:marRight w:val="0"/>
      <w:marTop w:val="10"/>
      <w:marBottom w:val="10"/>
      <w:divBdr>
        <w:top w:val="none" w:sz="0" w:space="0" w:color="auto"/>
        <w:left w:val="none" w:sz="0" w:space="0" w:color="auto"/>
        <w:bottom w:val="none" w:sz="0" w:space="0" w:color="auto"/>
        <w:right w:val="none" w:sz="0" w:space="0" w:color="auto"/>
      </w:divBdr>
    </w:div>
    <w:div w:id="877089919">
      <w:marLeft w:val="0"/>
      <w:marRight w:val="0"/>
      <w:marTop w:val="10"/>
      <w:marBottom w:val="10"/>
      <w:divBdr>
        <w:top w:val="none" w:sz="0" w:space="0" w:color="auto"/>
        <w:left w:val="none" w:sz="0" w:space="0" w:color="auto"/>
        <w:bottom w:val="none" w:sz="0" w:space="0" w:color="auto"/>
        <w:right w:val="none" w:sz="0" w:space="0" w:color="auto"/>
      </w:divBdr>
    </w:div>
    <w:div w:id="880291560">
      <w:marLeft w:val="0"/>
      <w:marRight w:val="0"/>
      <w:marTop w:val="10"/>
      <w:marBottom w:val="10"/>
      <w:divBdr>
        <w:top w:val="none" w:sz="0" w:space="0" w:color="auto"/>
        <w:left w:val="none" w:sz="0" w:space="0" w:color="auto"/>
        <w:bottom w:val="none" w:sz="0" w:space="0" w:color="auto"/>
        <w:right w:val="none" w:sz="0" w:space="0" w:color="auto"/>
      </w:divBdr>
    </w:div>
    <w:div w:id="953710224">
      <w:marLeft w:val="0"/>
      <w:marRight w:val="0"/>
      <w:marTop w:val="10"/>
      <w:marBottom w:val="10"/>
      <w:divBdr>
        <w:top w:val="none" w:sz="0" w:space="0" w:color="auto"/>
        <w:left w:val="none" w:sz="0" w:space="0" w:color="auto"/>
        <w:bottom w:val="none" w:sz="0" w:space="0" w:color="auto"/>
        <w:right w:val="none" w:sz="0" w:space="0" w:color="auto"/>
      </w:divBdr>
    </w:div>
    <w:div w:id="962688482">
      <w:marLeft w:val="0"/>
      <w:marRight w:val="0"/>
      <w:marTop w:val="10"/>
      <w:marBottom w:val="10"/>
      <w:divBdr>
        <w:top w:val="none" w:sz="0" w:space="0" w:color="auto"/>
        <w:left w:val="none" w:sz="0" w:space="0" w:color="auto"/>
        <w:bottom w:val="none" w:sz="0" w:space="0" w:color="auto"/>
        <w:right w:val="none" w:sz="0" w:space="0" w:color="auto"/>
      </w:divBdr>
    </w:div>
    <w:div w:id="986663126">
      <w:marLeft w:val="0"/>
      <w:marRight w:val="0"/>
      <w:marTop w:val="10"/>
      <w:marBottom w:val="10"/>
      <w:divBdr>
        <w:top w:val="none" w:sz="0" w:space="0" w:color="auto"/>
        <w:left w:val="none" w:sz="0" w:space="0" w:color="auto"/>
        <w:bottom w:val="none" w:sz="0" w:space="0" w:color="auto"/>
        <w:right w:val="none" w:sz="0" w:space="0" w:color="auto"/>
      </w:divBdr>
    </w:div>
    <w:div w:id="1052463097">
      <w:marLeft w:val="0"/>
      <w:marRight w:val="720"/>
      <w:marTop w:val="10"/>
      <w:marBottom w:val="10"/>
      <w:divBdr>
        <w:top w:val="none" w:sz="0" w:space="0" w:color="auto"/>
        <w:left w:val="none" w:sz="0" w:space="0" w:color="auto"/>
        <w:bottom w:val="none" w:sz="0" w:space="0" w:color="auto"/>
        <w:right w:val="none" w:sz="0" w:space="0" w:color="auto"/>
      </w:divBdr>
    </w:div>
    <w:div w:id="1155300134">
      <w:marLeft w:val="0"/>
      <w:marRight w:val="0"/>
      <w:marTop w:val="10"/>
      <w:marBottom w:val="10"/>
      <w:divBdr>
        <w:top w:val="none" w:sz="0" w:space="0" w:color="auto"/>
        <w:left w:val="none" w:sz="0" w:space="0" w:color="auto"/>
        <w:bottom w:val="none" w:sz="0" w:space="0" w:color="auto"/>
        <w:right w:val="none" w:sz="0" w:space="0" w:color="auto"/>
      </w:divBdr>
    </w:div>
    <w:div w:id="1189300134">
      <w:marLeft w:val="0"/>
      <w:marRight w:val="720"/>
      <w:marTop w:val="10"/>
      <w:marBottom w:val="10"/>
      <w:divBdr>
        <w:top w:val="none" w:sz="0" w:space="0" w:color="auto"/>
        <w:left w:val="none" w:sz="0" w:space="0" w:color="auto"/>
        <w:bottom w:val="none" w:sz="0" w:space="0" w:color="auto"/>
        <w:right w:val="none" w:sz="0" w:space="0" w:color="auto"/>
      </w:divBdr>
    </w:div>
    <w:div w:id="1207176640">
      <w:marLeft w:val="0"/>
      <w:marRight w:val="0"/>
      <w:marTop w:val="10"/>
      <w:marBottom w:val="10"/>
      <w:divBdr>
        <w:top w:val="none" w:sz="0" w:space="0" w:color="auto"/>
        <w:left w:val="none" w:sz="0" w:space="0" w:color="auto"/>
        <w:bottom w:val="none" w:sz="0" w:space="0" w:color="auto"/>
        <w:right w:val="none" w:sz="0" w:space="0" w:color="auto"/>
      </w:divBdr>
    </w:div>
    <w:div w:id="1247036328">
      <w:marLeft w:val="0"/>
      <w:marRight w:val="0"/>
      <w:marTop w:val="10"/>
      <w:marBottom w:val="10"/>
      <w:divBdr>
        <w:top w:val="none" w:sz="0" w:space="0" w:color="auto"/>
        <w:left w:val="none" w:sz="0" w:space="0" w:color="auto"/>
        <w:bottom w:val="none" w:sz="0" w:space="0" w:color="auto"/>
        <w:right w:val="none" w:sz="0" w:space="0" w:color="auto"/>
      </w:divBdr>
    </w:div>
    <w:div w:id="1268469135">
      <w:marLeft w:val="0"/>
      <w:marRight w:val="0"/>
      <w:marTop w:val="10"/>
      <w:marBottom w:val="10"/>
      <w:divBdr>
        <w:top w:val="none" w:sz="0" w:space="0" w:color="auto"/>
        <w:left w:val="none" w:sz="0" w:space="0" w:color="auto"/>
        <w:bottom w:val="none" w:sz="0" w:space="0" w:color="auto"/>
        <w:right w:val="none" w:sz="0" w:space="0" w:color="auto"/>
      </w:divBdr>
    </w:div>
    <w:div w:id="1357002416">
      <w:marLeft w:val="0"/>
      <w:marRight w:val="0"/>
      <w:marTop w:val="10"/>
      <w:marBottom w:val="10"/>
      <w:divBdr>
        <w:top w:val="none" w:sz="0" w:space="0" w:color="auto"/>
        <w:left w:val="none" w:sz="0" w:space="0" w:color="auto"/>
        <w:bottom w:val="none" w:sz="0" w:space="0" w:color="auto"/>
        <w:right w:val="none" w:sz="0" w:space="0" w:color="auto"/>
      </w:divBdr>
    </w:div>
    <w:div w:id="1524052308">
      <w:marLeft w:val="0"/>
      <w:marRight w:val="0"/>
      <w:marTop w:val="10"/>
      <w:marBottom w:val="10"/>
      <w:divBdr>
        <w:top w:val="none" w:sz="0" w:space="0" w:color="auto"/>
        <w:left w:val="none" w:sz="0" w:space="0" w:color="auto"/>
        <w:bottom w:val="none" w:sz="0" w:space="0" w:color="auto"/>
        <w:right w:val="none" w:sz="0" w:space="0" w:color="auto"/>
      </w:divBdr>
    </w:div>
    <w:div w:id="1530685150">
      <w:marLeft w:val="0"/>
      <w:marRight w:val="0"/>
      <w:marTop w:val="10"/>
      <w:marBottom w:val="10"/>
      <w:divBdr>
        <w:top w:val="none" w:sz="0" w:space="0" w:color="auto"/>
        <w:left w:val="none" w:sz="0" w:space="0" w:color="auto"/>
        <w:bottom w:val="none" w:sz="0" w:space="0" w:color="auto"/>
        <w:right w:val="none" w:sz="0" w:space="0" w:color="auto"/>
      </w:divBdr>
    </w:div>
    <w:div w:id="1558201583">
      <w:marLeft w:val="0"/>
      <w:marRight w:val="0"/>
      <w:marTop w:val="10"/>
      <w:marBottom w:val="10"/>
      <w:divBdr>
        <w:top w:val="none" w:sz="0" w:space="0" w:color="auto"/>
        <w:left w:val="none" w:sz="0" w:space="0" w:color="auto"/>
        <w:bottom w:val="none" w:sz="0" w:space="0" w:color="auto"/>
        <w:right w:val="none" w:sz="0" w:space="0" w:color="auto"/>
      </w:divBdr>
    </w:div>
    <w:div w:id="1578662468">
      <w:marLeft w:val="0"/>
      <w:marRight w:val="0"/>
      <w:marTop w:val="10"/>
      <w:marBottom w:val="10"/>
      <w:divBdr>
        <w:top w:val="none" w:sz="0" w:space="0" w:color="auto"/>
        <w:left w:val="none" w:sz="0" w:space="0" w:color="auto"/>
        <w:bottom w:val="none" w:sz="0" w:space="0" w:color="auto"/>
        <w:right w:val="none" w:sz="0" w:space="0" w:color="auto"/>
      </w:divBdr>
    </w:div>
    <w:div w:id="1653025683">
      <w:marLeft w:val="0"/>
      <w:marRight w:val="0"/>
      <w:marTop w:val="10"/>
      <w:marBottom w:val="10"/>
      <w:divBdr>
        <w:top w:val="none" w:sz="0" w:space="0" w:color="auto"/>
        <w:left w:val="none" w:sz="0" w:space="0" w:color="auto"/>
        <w:bottom w:val="none" w:sz="0" w:space="0" w:color="auto"/>
        <w:right w:val="none" w:sz="0" w:space="0" w:color="auto"/>
      </w:divBdr>
    </w:div>
    <w:div w:id="1733580058">
      <w:marLeft w:val="0"/>
      <w:marRight w:val="0"/>
      <w:marTop w:val="10"/>
      <w:marBottom w:val="10"/>
      <w:divBdr>
        <w:top w:val="none" w:sz="0" w:space="0" w:color="auto"/>
        <w:left w:val="none" w:sz="0" w:space="0" w:color="auto"/>
        <w:bottom w:val="none" w:sz="0" w:space="0" w:color="auto"/>
        <w:right w:val="none" w:sz="0" w:space="0" w:color="auto"/>
      </w:divBdr>
    </w:div>
    <w:div w:id="1840001387">
      <w:marLeft w:val="0"/>
      <w:marRight w:val="0"/>
      <w:marTop w:val="10"/>
      <w:marBottom w:val="10"/>
      <w:divBdr>
        <w:top w:val="none" w:sz="0" w:space="0" w:color="auto"/>
        <w:left w:val="none" w:sz="0" w:space="0" w:color="auto"/>
        <w:bottom w:val="none" w:sz="0" w:space="0" w:color="auto"/>
        <w:right w:val="none" w:sz="0" w:space="0" w:color="auto"/>
      </w:divBdr>
    </w:div>
    <w:div w:id="1880821034">
      <w:marLeft w:val="0"/>
      <w:marRight w:val="720"/>
      <w:marTop w:val="10"/>
      <w:marBottom w:val="10"/>
      <w:divBdr>
        <w:top w:val="none" w:sz="0" w:space="0" w:color="auto"/>
        <w:left w:val="none" w:sz="0" w:space="0" w:color="auto"/>
        <w:bottom w:val="none" w:sz="0" w:space="0" w:color="auto"/>
        <w:right w:val="none" w:sz="0" w:space="0" w:color="auto"/>
      </w:divBdr>
    </w:div>
    <w:div w:id="2011905313">
      <w:marLeft w:val="0"/>
      <w:marRight w:val="0"/>
      <w:marTop w:val="10"/>
      <w:marBottom w:val="10"/>
      <w:divBdr>
        <w:top w:val="none" w:sz="0" w:space="0" w:color="auto"/>
        <w:left w:val="none" w:sz="0" w:space="0" w:color="auto"/>
        <w:bottom w:val="none" w:sz="0" w:space="0" w:color="auto"/>
        <w:right w:val="none" w:sz="0" w:space="0" w:color="auto"/>
      </w:divBdr>
    </w:div>
    <w:div w:id="2096854579">
      <w:marLeft w:val="0"/>
      <w:marRight w:val="0"/>
      <w:marTop w:val="10"/>
      <w:marBottom w:val="10"/>
      <w:divBdr>
        <w:top w:val="none" w:sz="0" w:space="0" w:color="auto"/>
        <w:left w:val="none" w:sz="0" w:space="0" w:color="auto"/>
        <w:bottom w:val="none" w:sz="0" w:space="0" w:color="auto"/>
        <w:right w:val="none" w:sz="0" w:space="0" w:color="auto"/>
      </w:divBdr>
    </w:div>
    <w:div w:id="210318244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1713</Words>
  <Characters>9768</Characters>
  <Application>Microsoft Office Word</Application>
  <DocSecurity>0</DocSecurity>
  <Lines>81</Lines>
  <Paragraphs>22</Paragraphs>
  <ScaleCrop>false</ScaleCrop>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