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E5F0F">
      <w:pPr>
        <w:spacing w:line="500" w:lineRule="atLeast"/>
        <w:jc w:val="center"/>
        <w:divId w:val="1178928538"/>
        <w:rPr>
          <w:rFonts w:ascii="黑体" w:eastAsia="黑体" w:hAnsi="黑体"/>
          <w:sz w:val="36"/>
          <w:szCs w:val="36"/>
        </w:rPr>
      </w:pPr>
      <w:bookmarkStart w:id="0" w:name="_GoBack"/>
      <w:bookmarkEnd w:id="0"/>
      <w:r>
        <w:rPr>
          <w:rFonts w:ascii="黑体" w:eastAsia="黑体" w:hAnsi="黑体" w:hint="eastAsia"/>
          <w:sz w:val="36"/>
          <w:szCs w:val="36"/>
        </w:rPr>
        <w:t>北京市东城区人民法院</w:t>
      </w:r>
    </w:p>
    <w:p w:rsidR="00000000" w:rsidRDefault="00EE5F0F">
      <w:pPr>
        <w:spacing w:line="500" w:lineRule="atLeast"/>
        <w:jc w:val="center"/>
        <w:divId w:val="156140621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E5F0F">
      <w:pPr>
        <w:spacing w:line="500" w:lineRule="atLeast"/>
        <w:jc w:val="right"/>
        <w:divId w:val="1252158164"/>
        <w:rPr>
          <w:rFonts w:hint="eastAsia"/>
          <w:sz w:val="30"/>
          <w:szCs w:val="30"/>
        </w:rPr>
      </w:pPr>
      <w:r>
        <w:rPr>
          <w:rFonts w:hint="eastAsia"/>
          <w:sz w:val="30"/>
          <w:szCs w:val="30"/>
        </w:rPr>
        <w:t>（</w:t>
      </w:r>
      <w:r>
        <w:rPr>
          <w:rFonts w:hint="eastAsia"/>
          <w:sz w:val="30"/>
          <w:szCs w:val="30"/>
        </w:rPr>
        <w:t>2014</w:t>
      </w:r>
      <w:r>
        <w:rPr>
          <w:rFonts w:hint="eastAsia"/>
          <w:sz w:val="30"/>
          <w:szCs w:val="30"/>
        </w:rPr>
        <w:t>）东民初字第</w:t>
      </w:r>
      <w:r>
        <w:rPr>
          <w:rFonts w:hint="eastAsia"/>
          <w:sz w:val="30"/>
          <w:szCs w:val="30"/>
        </w:rPr>
        <w:t>06210</w:t>
      </w:r>
      <w:r>
        <w:rPr>
          <w:rFonts w:hint="eastAsia"/>
          <w:sz w:val="30"/>
          <w:szCs w:val="30"/>
        </w:rPr>
        <w:t>号</w:t>
      </w:r>
    </w:p>
    <w:p w:rsidR="00000000" w:rsidRDefault="00EE5F0F">
      <w:pPr>
        <w:spacing w:line="500" w:lineRule="atLeast"/>
        <w:ind w:firstLine="600"/>
        <w:divId w:val="1737166157"/>
        <w:rPr>
          <w:rFonts w:hint="eastAsia"/>
          <w:sz w:val="30"/>
          <w:szCs w:val="30"/>
        </w:rPr>
      </w:pPr>
      <w:r>
        <w:rPr>
          <w:rFonts w:hint="eastAsia"/>
          <w:sz w:val="30"/>
          <w:szCs w:val="30"/>
        </w:rPr>
        <w:t>原告晓元互联（北京）科技有限公司，住所地北京市海淀区复兴路</w:t>
      </w:r>
      <w:r>
        <w:rPr>
          <w:rFonts w:hint="eastAsia"/>
          <w:sz w:val="30"/>
          <w:szCs w:val="30"/>
        </w:rPr>
        <w:t>83</w:t>
      </w:r>
      <w:r>
        <w:rPr>
          <w:rFonts w:hint="eastAsia"/>
          <w:sz w:val="30"/>
          <w:szCs w:val="30"/>
        </w:rPr>
        <w:t>号东九楼</w:t>
      </w:r>
      <w:r>
        <w:rPr>
          <w:rFonts w:hint="eastAsia"/>
          <w:sz w:val="30"/>
          <w:szCs w:val="30"/>
        </w:rPr>
        <w:t>537</w:t>
      </w:r>
      <w:r>
        <w:rPr>
          <w:rFonts w:hint="eastAsia"/>
          <w:sz w:val="30"/>
          <w:szCs w:val="30"/>
        </w:rPr>
        <w:t>号。</w:t>
      </w:r>
    </w:p>
    <w:p w:rsidR="00000000" w:rsidRDefault="00EE5F0F">
      <w:pPr>
        <w:spacing w:line="500" w:lineRule="atLeast"/>
        <w:ind w:firstLine="600"/>
        <w:divId w:val="1326131939"/>
        <w:rPr>
          <w:rFonts w:hint="eastAsia"/>
          <w:sz w:val="30"/>
          <w:szCs w:val="30"/>
        </w:rPr>
      </w:pPr>
      <w:r>
        <w:rPr>
          <w:rFonts w:hint="eastAsia"/>
          <w:sz w:val="30"/>
          <w:szCs w:val="30"/>
        </w:rPr>
        <w:t>法定代表人赵胜斋，总经理。</w:t>
      </w:r>
    </w:p>
    <w:p w:rsidR="00000000" w:rsidRDefault="00EE5F0F">
      <w:pPr>
        <w:spacing w:line="500" w:lineRule="atLeast"/>
        <w:ind w:firstLine="600"/>
        <w:divId w:val="1611933581"/>
        <w:rPr>
          <w:rFonts w:hint="eastAsia"/>
          <w:sz w:val="30"/>
          <w:szCs w:val="30"/>
        </w:rPr>
      </w:pPr>
      <w:r>
        <w:rPr>
          <w:rFonts w:hint="eastAsia"/>
          <w:sz w:val="30"/>
          <w:szCs w:val="30"/>
        </w:rPr>
        <w:t>委托代理人甄增禄，男，</w:t>
      </w:r>
      <w:r>
        <w:rPr>
          <w:rFonts w:hint="eastAsia"/>
          <w:sz w:val="30"/>
          <w:szCs w:val="30"/>
        </w:rPr>
        <w:t>1962</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日出生，北京市西城区大栅栏街道法律服务所法律工作者。</w:t>
      </w:r>
    </w:p>
    <w:p w:rsidR="00000000" w:rsidRDefault="00EE5F0F">
      <w:pPr>
        <w:spacing w:line="500" w:lineRule="atLeast"/>
        <w:ind w:firstLine="600"/>
        <w:divId w:val="1809198494"/>
        <w:rPr>
          <w:rFonts w:hint="eastAsia"/>
          <w:sz w:val="30"/>
          <w:szCs w:val="30"/>
        </w:rPr>
      </w:pPr>
      <w:r>
        <w:rPr>
          <w:rFonts w:hint="eastAsia"/>
          <w:sz w:val="30"/>
          <w:szCs w:val="30"/>
        </w:rPr>
        <w:t>被告孔祥臣，男，</w:t>
      </w:r>
      <w:r>
        <w:rPr>
          <w:rFonts w:hint="eastAsia"/>
          <w:sz w:val="30"/>
          <w:szCs w:val="30"/>
        </w:rPr>
        <w:t>1981</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日出生。</w:t>
      </w:r>
    </w:p>
    <w:p w:rsidR="00000000" w:rsidRDefault="00EE5F0F">
      <w:pPr>
        <w:spacing w:line="500" w:lineRule="atLeast"/>
        <w:ind w:firstLine="600"/>
        <w:divId w:val="724335009"/>
        <w:rPr>
          <w:rFonts w:hint="eastAsia"/>
          <w:sz w:val="30"/>
          <w:szCs w:val="30"/>
        </w:rPr>
      </w:pPr>
      <w:r>
        <w:rPr>
          <w:rFonts w:hint="eastAsia"/>
          <w:sz w:val="30"/>
          <w:szCs w:val="30"/>
        </w:rPr>
        <w:t>委托代理人马宝兴，北京市义方律师事务所律师。</w:t>
      </w:r>
    </w:p>
    <w:p w:rsidR="00000000" w:rsidRDefault="00EE5F0F">
      <w:pPr>
        <w:spacing w:line="500" w:lineRule="atLeast"/>
        <w:ind w:firstLine="600"/>
        <w:divId w:val="1186988203"/>
        <w:rPr>
          <w:rFonts w:hint="eastAsia"/>
          <w:sz w:val="30"/>
          <w:szCs w:val="30"/>
        </w:rPr>
      </w:pPr>
      <w:r>
        <w:rPr>
          <w:rFonts w:hint="eastAsia"/>
          <w:sz w:val="30"/>
          <w:szCs w:val="30"/>
        </w:rPr>
        <w:t>原告晓元互联（北京）科技有限公司（以下简称晓元互联公司）与被告孔祥臣损害公司利益责任纠纷一案，北京市东城区人民法院受理后依法适用普通程序，由法官曹红卫担任审判长，与法官李紫来、人民陪审员严性慈组成合议庭，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日公开开庭进行审理。本案原告晓元互联公司之委托代理人甄增禄、被告孔祥臣之委托代理人马宝兴到庭参加了诉讼。本案现已审理终结。</w:t>
      </w:r>
    </w:p>
    <w:p w:rsidR="00000000" w:rsidRDefault="00EE5F0F">
      <w:pPr>
        <w:spacing w:line="500" w:lineRule="atLeast"/>
        <w:ind w:firstLine="600"/>
        <w:divId w:val="902791131"/>
        <w:rPr>
          <w:rFonts w:hint="eastAsia"/>
          <w:sz w:val="30"/>
          <w:szCs w:val="30"/>
        </w:rPr>
      </w:pPr>
      <w:r>
        <w:rPr>
          <w:rFonts w:hint="eastAsia"/>
          <w:sz w:val="30"/>
          <w:szCs w:val="30"/>
        </w:rPr>
        <w:t>原告晓元互联公司诉称，孔祥臣原为其高级管理人员，担任副经理职务，双方于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月解除了劳动关系。北京市食品药品监督管理局石景山分局分局等单位均与晓元互联公司签</w:t>
      </w:r>
      <w:r>
        <w:rPr>
          <w:rFonts w:hint="eastAsia"/>
          <w:sz w:val="30"/>
          <w:szCs w:val="30"/>
        </w:rPr>
        <w:t>订了</w:t>
      </w:r>
      <w:r>
        <w:rPr>
          <w:rFonts w:hint="eastAsia"/>
          <w:sz w:val="30"/>
          <w:szCs w:val="30"/>
        </w:rPr>
        <w:t>IT</w:t>
      </w:r>
      <w:r>
        <w:rPr>
          <w:rFonts w:hint="eastAsia"/>
          <w:sz w:val="30"/>
          <w:szCs w:val="30"/>
        </w:rPr>
        <w:t>外包服务合同。后晓元互联公司得知，孔祥臣与其妻张硕于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成立中环天地（北京）科技有限公司（以下简称中环天地公司），与晓元互联公司经营相同业务，并利用晓元互联公司的业务渠道与上述单位签订了合同，给晓元互联公司造成了经济损失。根据《中华共和国公司法》之相关规定，晓元互联公司诉至本院，请求：</w:t>
      </w:r>
      <w:r>
        <w:rPr>
          <w:rFonts w:hint="eastAsia"/>
          <w:sz w:val="30"/>
          <w:szCs w:val="30"/>
        </w:rPr>
        <w:t>1</w:t>
      </w:r>
      <w:r>
        <w:rPr>
          <w:rFonts w:hint="eastAsia"/>
          <w:sz w:val="30"/>
          <w:szCs w:val="30"/>
        </w:rPr>
        <w:t>、孔祥臣向晓元互联公司</w:t>
      </w:r>
      <w:r>
        <w:rPr>
          <w:rFonts w:hint="eastAsia"/>
          <w:sz w:val="30"/>
          <w:szCs w:val="30"/>
        </w:rPr>
        <w:lastRenderedPageBreak/>
        <w:t>赔偿损失</w:t>
      </w:r>
      <w:r>
        <w:rPr>
          <w:rFonts w:hint="eastAsia"/>
          <w:sz w:val="30"/>
          <w:szCs w:val="30"/>
        </w:rPr>
        <w:t>91000</w:t>
      </w:r>
      <w:r>
        <w:rPr>
          <w:rFonts w:hint="eastAsia"/>
          <w:sz w:val="30"/>
          <w:szCs w:val="30"/>
        </w:rPr>
        <w:t>元；</w:t>
      </w:r>
      <w:r>
        <w:rPr>
          <w:rFonts w:hint="eastAsia"/>
          <w:sz w:val="30"/>
          <w:szCs w:val="30"/>
        </w:rPr>
        <w:t>2</w:t>
      </w:r>
      <w:r>
        <w:rPr>
          <w:rFonts w:hint="eastAsia"/>
          <w:sz w:val="30"/>
          <w:szCs w:val="30"/>
        </w:rPr>
        <w:t>、孔祥臣返还工资及保险费用</w:t>
      </w:r>
      <w:r>
        <w:rPr>
          <w:rFonts w:hint="eastAsia"/>
          <w:sz w:val="30"/>
          <w:szCs w:val="30"/>
        </w:rPr>
        <w:t>99823.09</w:t>
      </w:r>
      <w:r>
        <w:rPr>
          <w:rFonts w:hint="eastAsia"/>
          <w:sz w:val="30"/>
          <w:szCs w:val="30"/>
        </w:rPr>
        <w:t>元；</w:t>
      </w:r>
      <w:r>
        <w:rPr>
          <w:rFonts w:hint="eastAsia"/>
          <w:sz w:val="30"/>
          <w:szCs w:val="30"/>
        </w:rPr>
        <w:t>3</w:t>
      </w:r>
      <w:r>
        <w:rPr>
          <w:rFonts w:hint="eastAsia"/>
          <w:sz w:val="30"/>
          <w:szCs w:val="30"/>
        </w:rPr>
        <w:t>、孔祥臣承担本案诉讼费用。</w:t>
      </w:r>
    </w:p>
    <w:p w:rsidR="00000000" w:rsidRDefault="00EE5F0F">
      <w:pPr>
        <w:spacing w:line="500" w:lineRule="atLeast"/>
        <w:ind w:firstLine="600"/>
        <w:divId w:val="681710701"/>
        <w:rPr>
          <w:rFonts w:hint="eastAsia"/>
          <w:sz w:val="30"/>
          <w:szCs w:val="30"/>
        </w:rPr>
      </w:pPr>
      <w:r>
        <w:rPr>
          <w:rFonts w:hint="eastAsia"/>
          <w:sz w:val="30"/>
          <w:szCs w:val="30"/>
        </w:rPr>
        <w:t>在本案审理过程中，晓元互联公司变更诉讼请求为：</w:t>
      </w:r>
      <w:r>
        <w:rPr>
          <w:rFonts w:hint="eastAsia"/>
          <w:sz w:val="30"/>
          <w:szCs w:val="30"/>
        </w:rPr>
        <w:t>1</w:t>
      </w:r>
      <w:r>
        <w:rPr>
          <w:rFonts w:hint="eastAsia"/>
          <w:sz w:val="30"/>
          <w:szCs w:val="30"/>
        </w:rPr>
        <w:t>、孔祥臣赔偿</w:t>
      </w:r>
      <w:r>
        <w:rPr>
          <w:rFonts w:hint="eastAsia"/>
          <w:sz w:val="30"/>
          <w:szCs w:val="30"/>
        </w:rPr>
        <w:t>155000</w:t>
      </w:r>
      <w:r>
        <w:rPr>
          <w:rFonts w:hint="eastAsia"/>
          <w:sz w:val="30"/>
          <w:szCs w:val="30"/>
        </w:rPr>
        <w:t>元；</w:t>
      </w:r>
      <w:r>
        <w:rPr>
          <w:rFonts w:hint="eastAsia"/>
          <w:sz w:val="30"/>
          <w:szCs w:val="30"/>
        </w:rPr>
        <w:t>2</w:t>
      </w:r>
      <w:r>
        <w:rPr>
          <w:rFonts w:hint="eastAsia"/>
          <w:sz w:val="30"/>
          <w:szCs w:val="30"/>
        </w:rPr>
        <w:t>、孔祥</w:t>
      </w:r>
      <w:r>
        <w:rPr>
          <w:rFonts w:hint="eastAsia"/>
          <w:sz w:val="30"/>
          <w:szCs w:val="30"/>
        </w:rPr>
        <w:t>臣承担本案诉讼费用。</w:t>
      </w:r>
    </w:p>
    <w:p w:rsidR="00000000" w:rsidRDefault="00EE5F0F">
      <w:pPr>
        <w:spacing w:line="500" w:lineRule="atLeast"/>
        <w:ind w:firstLine="600"/>
        <w:divId w:val="383912701"/>
        <w:rPr>
          <w:rFonts w:hint="eastAsia"/>
          <w:sz w:val="30"/>
          <w:szCs w:val="30"/>
        </w:rPr>
      </w:pPr>
      <w:r>
        <w:rPr>
          <w:rFonts w:hint="eastAsia"/>
          <w:sz w:val="30"/>
          <w:szCs w:val="30"/>
        </w:rPr>
        <w:t>后晓元互联公司再次变更诉讼请求为：</w:t>
      </w:r>
      <w:r>
        <w:rPr>
          <w:rFonts w:hint="eastAsia"/>
          <w:sz w:val="30"/>
          <w:szCs w:val="30"/>
        </w:rPr>
        <w:t>1</w:t>
      </w:r>
      <w:r>
        <w:rPr>
          <w:rFonts w:hint="eastAsia"/>
          <w:sz w:val="30"/>
          <w:szCs w:val="30"/>
        </w:rPr>
        <w:t>、孔祥臣将其</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月工资收入</w:t>
      </w:r>
      <w:r>
        <w:rPr>
          <w:rFonts w:hint="eastAsia"/>
          <w:sz w:val="30"/>
          <w:szCs w:val="30"/>
        </w:rPr>
        <w:t>92688</w:t>
      </w:r>
      <w:r>
        <w:rPr>
          <w:rFonts w:hint="eastAsia"/>
          <w:sz w:val="30"/>
          <w:szCs w:val="30"/>
        </w:rPr>
        <w:t>元赔偿给晓元互联公司（按</w:t>
      </w:r>
      <w:r>
        <w:rPr>
          <w:rFonts w:hint="eastAsia"/>
          <w:sz w:val="30"/>
          <w:szCs w:val="30"/>
        </w:rPr>
        <w:t>2013</w:t>
      </w:r>
      <w:r>
        <w:rPr>
          <w:rFonts w:hint="eastAsia"/>
          <w:sz w:val="30"/>
          <w:szCs w:val="30"/>
        </w:rPr>
        <w:t>年北京市职工平均工资标准即</w:t>
      </w:r>
      <w:r>
        <w:rPr>
          <w:rFonts w:hint="eastAsia"/>
          <w:sz w:val="30"/>
          <w:szCs w:val="30"/>
        </w:rPr>
        <w:t>5793</w:t>
      </w:r>
      <w:r>
        <w:rPr>
          <w:rFonts w:hint="eastAsia"/>
          <w:sz w:val="30"/>
          <w:szCs w:val="30"/>
        </w:rPr>
        <w:t>元／月进行计算）；</w:t>
      </w:r>
      <w:r>
        <w:rPr>
          <w:rFonts w:hint="eastAsia"/>
          <w:sz w:val="30"/>
          <w:szCs w:val="30"/>
        </w:rPr>
        <w:t>2</w:t>
      </w:r>
      <w:r>
        <w:rPr>
          <w:rFonts w:hint="eastAsia"/>
          <w:sz w:val="30"/>
          <w:szCs w:val="30"/>
        </w:rPr>
        <w:t>、孔祥臣承担本案诉讼费用。</w:t>
      </w:r>
    </w:p>
    <w:p w:rsidR="00000000" w:rsidRDefault="00EE5F0F">
      <w:pPr>
        <w:spacing w:line="500" w:lineRule="atLeast"/>
        <w:ind w:firstLine="600"/>
        <w:divId w:val="125784484"/>
        <w:rPr>
          <w:rFonts w:hint="eastAsia"/>
          <w:sz w:val="30"/>
          <w:szCs w:val="30"/>
        </w:rPr>
      </w:pPr>
      <w:r>
        <w:rPr>
          <w:rFonts w:hint="eastAsia"/>
          <w:sz w:val="30"/>
          <w:szCs w:val="30"/>
        </w:rPr>
        <w:t>晓元互联公司提交以下证据予以证明：中环天地公司章程及验资报告、《</w:t>
      </w:r>
      <w:r>
        <w:rPr>
          <w:rFonts w:hint="eastAsia"/>
          <w:sz w:val="30"/>
          <w:szCs w:val="30"/>
        </w:rPr>
        <w:t>IT</w:t>
      </w:r>
      <w:r>
        <w:rPr>
          <w:rFonts w:hint="eastAsia"/>
          <w:sz w:val="30"/>
          <w:szCs w:val="30"/>
        </w:rPr>
        <w:t>外包服务合同》三份、支出凭单、孔祥臣工资及保险凭证、《解除合作协议书》。另，晓元互联公司向本院申请调取中环天地公司与北京市药品监督管理局门头沟分局等单位签订的《</w:t>
      </w:r>
      <w:r>
        <w:rPr>
          <w:rFonts w:hint="eastAsia"/>
          <w:sz w:val="30"/>
          <w:szCs w:val="30"/>
        </w:rPr>
        <w:t>IT</w:t>
      </w:r>
      <w:r>
        <w:rPr>
          <w:rFonts w:hint="eastAsia"/>
          <w:sz w:val="30"/>
          <w:szCs w:val="30"/>
        </w:rPr>
        <w:t>外包服务合同》。</w:t>
      </w:r>
    </w:p>
    <w:p w:rsidR="00000000" w:rsidRDefault="00EE5F0F">
      <w:pPr>
        <w:spacing w:line="500" w:lineRule="atLeast"/>
        <w:ind w:firstLine="600"/>
        <w:divId w:val="486093099"/>
        <w:rPr>
          <w:rFonts w:hint="eastAsia"/>
          <w:sz w:val="30"/>
          <w:szCs w:val="30"/>
        </w:rPr>
      </w:pPr>
      <w:r>
        <w:rPr>
          <w:rFonts w:hint="eastAsia"/>
          <w:sz w:val="30"/>
          <w:szCs w:val="30"/>
        </w:rPr>
        <w:t>被告孔祥臣辩称，不同意晓元互</w:t>
      </w:r>
      <w:r>
        <w:rPr>
          <w:rFonts w:hint="eastAsia"/>
          <w:sz w:val="30"/>
          <w:szCs w:val="30"/>
        </w:rPr>
        <w:t>联公司的诉讼请求，理由如下：</w:t>
      </w:r>
      <w:r>
        <w:rPr>
          <w:rFonts w:hint="eastAsia"/>
          <w:sz w:val="30"/>
          <w:szCs w:val="30"/>
        </w:rPr>
        <w:t>1</w:t>
      </w:r>
      <w:r>
        <w:rPr>
          <w:rFonts w:hint="eastAsia"/>
          <w:sz w:val="30"/>
          <w:szCs w:val="30"/>
        </w:rPr>
        <w:t>、孔祥臣认可其曾为晓元互联公司高级管理人员，担任副总经理职务，但双方未签订竞业禁止协议及保密协议；</w:t>
      </w:r>
      <w:r>
        <w:rPr>
          <w:rFonts w:hint="eastAsia"/>
          <w:sz w:val="30"/>
          <w:szCs w:val="30"/>
        </w:rPr>
        <w:t>2</w:t>
      </w:r>
      <w:r>
        <w:rPr>
          <w:rFonts w:hint="eastAsia"/>
          <w:sz w:val="30"/>
          <w:szCs w:val="30"/>
        </w:rPr>
        <w:t>、中环天地公司与晓元互联公司的竞争与孔祥臣无直接关联；</w:t>
      </w:r>
      <w:r>
        <w:rPr>
          <w:rFonts w:hint="eastAsia"/>
          <w:sz w:val="30"/>
          <w:szCs w:val="30"/>
        </w:rPr>
        <w:t>3</w:t>
      </w:r>
      <w:r>
        <w:rPr>
          <w:rFonts w:hint="eastAsia"/>
          <w:sz w:val="30"/>
          <w:szCs w:val="30"/>
        </w:rPr>
        <w:t>、中环天地公司在晓元互联公司与北京市食品药品监督管理局石景山分局等单位合同期满后才与上述单位签订合同，故未损害晓元互联公司的利益；</w:t>
      </w:r>
      <w:r>
        <w:rPr>
          <w:rFonts w:hint="eastAsia"/>
          <w:sz w:val="30"/>
          <w:szCs w:val="30"/>
        </w:rPr>
        <w:t>4</w:t>
      </w:r>
      <w:r>
        <w:rPr>
          <w:rFonts w:hint="eastAsia"/>
          <w:sz w:val="30"/>
          <w:szCs w:val="30"/>
        </w:rPr>
        <w:t>、孔祥臣虽为中环天地公司股东、经理、监事，但未领取工资或分红。</w:t>
      </w:r>
    </w:p>
    <w:p w:rsidR="00000000" w:rsidRDefault="00EE5F0F">
      <w:pPr>
        <w:spacing w:line="500" w:lineRule="atLeast"/>
        <w:ind w:firstLine="600"/>
        <w:divId w:val="1241214309"/>
        <w:rPr>
          <w:rFonts w:hint="eastAsia"/>
          <w:sz w:val="30"/>
          <w:szCs w:val="30"/>
        </w:rPr>
      </w:pPr>
      <w:r>
        <w:rPr>
          <w:rFonts w:hint="eastAsia"/>
          <w:sz w:val="30"/>
          <w:szCs w:val="30"/>
        </w:rPr>
        <w:t>孔祥臣提交以下证据予以证明：裁决书。</w:t>
      </w:r>
    </w:p>
    <w:p w:rsidR="00000000" w:rsidRDefault="00EE5F0F">
      <w:pPr>
        <w:spacing w:line="500" w:lineRule="atLeast"/>
        <w:ind w:firstLine="600"/>
        <w:divId w:val="1708985430"/>
        <w:rPr>
          <w:rFonts w:hint="eastAsia"/>
          <w:sz w:val="30"/>
          <w:szCs w:val="30"/>
        </w:rPr>
      </w:pPr>
      <w:r>
        <w:rPr>
          <w:rFonts w:hint="eastAsia"/>
          <w:sz w:val="30"/>
          <w:szCs w:val="30"/>
        </w:rPr>
        <w:t>经本院庭审质证，双方当事人对本院调取的中环天地公司与北京市药品监督管理局门头沟分局、石景山分</w:t>
      </w:r>
      <w:r>
        <w:rPr>
          <w:rFonts w:hint="eastAsia"/>
          <w:sz w:val="30"/>
          <w:szCs w:val="30"/>
        </w:rPr>
        <w:t>局、房山分局等单位签订的《</w:t>
      </w:r>
      <w:r>
        <w:rPr>
          <w:rFonts w:hint="eastAsia"/>
          <w:sz w:val="30"/>
          <w:szCs w:val="30"/>
        </w:rPr>
        <w:t>IT</w:t>
      </w:r>
      <w:r>
        <w:rPr>
          <w:rFonts w:hint="eastAsia"/>
          <w:sz w:val="30"/>
          <w:szCs w:val="30"/>
        </w:rPr>
        <w:t>外包服务合同》无异议。双方当事人对晓元互联公司提交的《</w:t>
      </w:r>
      <w:r>
        <w:rPr>
          <w:rFonts w:hint="eastAsia"/>
          <w:sz w:val="30"/>
          <w:szCs w:val="30"/>
        </w:rPr>
        <w:t>IT</w:t>
      </w:r>
      <w:r>
        <w:rPr>
          <w:rFonts w:hint="eastAsia"/>
          <w:sz w:val="30"/>
          <w:szCs w:val="30"/>
        </w:rPr>
        <w:t>外包服务合同》三份、支出凭单、孔祥臣</w:t>
      </w:r>
      <w:r>
        <w:rPr>
          <w:rFonts w:hint="eastAsia"/>
          <w:sz w:val="30"/>
          <w:szCs w:val="30"/>
        </w:rPr>
        <w:lastRenderedPageBreak/>
        <w:t>工资及保险凭证，及孔祥臣提交的裁决书的真实性、关联性、合法性均无异议，故本院对上述证据予以认可。</w:t>
      </w:r>
    </w:p>
    <w:p w:rsidR="00000000" w:rsidRDefault="00EE5F0F">
      <w:pPr>
        <w:spacing w:line="500" w:lineRule="atLeast"/>
        <w:ind w:firstLine="600"/>
        <w:divId w:val="955209982"/>
        <w:rPr>
          <w:rFonts w:hint="eastAsia"/>
          <w:sz w:val="30"/>
          <w:szCs w:val="30"/>
        </w:rPr>
      </w:pPr>
      <w:r>
        <w:rPr>
          <w:rFonts w:hint="eastAsia"/>
          <w:sz w:val="30"/>
          <w:szCs w:val="30"/>
        </w:rPr>
        <w:t>上方当事人对下列证据持有异议：</w:t>
      </w:r>
    </w:p>
    <w:p w:rsidR="00000000" w:rsidRDefault="00EE5F0F">
      <w:pPr>
        <w:spacing w:line="500" w:lineRule="atLeast"/>
        <w:ind w:firstLine="600"/>
        <w:divId w:val="456067135"/>
        <w:rPr>
          <w:rFonts w:hint="eastAsia"/>
          <w:sz w:val="30"/>
          <w:szCs w:val="30"/>
        </w:rPr>
      </w:pPr>
      <w:r>
        <w:rPr>
          <w:rFonts w:hint="eastAsia"/>
          <w:sz w:val="30"/>
          <w:szCs w:val="30"/>
        </w:rPr>
        <w:t>晓元互联公司提交中环天地公司章程及验资报告，欲证明孔祥臣为中环天地公司股东。孔祥臣对该证据真实性无异议，对其关联性不认可。本院查证认为，该证据内容与晓元互联公司主张的事实有关，故对孔祥臣的质证意见不予采信，对该证据的真实性、关联性、合法性予以认可。</w:t>
      </w:r>
    </w:p>
    <w:p w:rsidR="00000000" w:rsidRDefault="00EE5F0F">
      <w:pPr>
        <w:spacing w:line="500" w:lineRule="atLeast"/>
        <w:ind w:firstLine="600"/>
        <w:divId w:val="1688829444"/>
        <w:rPr>
          <w:rFonts w:hint="eastAsia"/>
          <w:sz w:val="30"/>
          <w:szCs w:val="30"/>
        </w:rPr>
      </w:pPr>
      <w:r>
        <w:rPr>
          <w:rFonts w:hint="eastAsia"/>
          <w:sz w:val="30"/>
          <w:szCs w:val="30"/>
        </w:rPr>
        <w:t>晓元互联</w:t>
      </w:r>
      <w:r>
        <w:rPr>
          <w:rFonts w:hint="eastAsia"/>
          <w:sz w:val="30"/>
          <w:szCs w:val="30"/>
        </w:rPr>
        <w:t>公司提交《解除合作协议书》，欲证明孔祥臣原为晓元互联公司高级管理人员。孔祥臣对该证据真实性无异议，但认为该协议属于劳动争议案件的审理范畴，故对其关联性不认可。本院查证认为，该协议的内容与本案争议缺乏直接关联，故对其关联性不予确认。</w:t>
      </w:r>
    </w:p>
    <w:p w:rsidR="00000000" w:rsidRDefault="00EE5F0F">
      <w:pPr>
        <w:spacing w:line="500" w:lineRule="atLeast"/>
        <w:ind w:firstLine="600"/>
        <w:divId w:val="503320062"/>
        <w:rPr>
          <w:rFonts w:hint="eastAsia"/>
          <w:sz w:val="30"/>
          <w:szCs w:val="30"/>
        </w:rPr>
      </w:pPr>
      <w:r>
        <w:rPr>
          <w:rFonts w:hint="eastAsia"/>
          <w:sz w:val="30"/>
          <w:szCs w:val="30"/>
        </w:rPr>
        <w:t>本院经审理查明，孔祥臣曾担任晓元互联公司副总经理，属高级管理人员，于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日离职。</w:t>
      </w:r>
      <w:r>
        <w:rPr>
          <w:rFonts w:hint="eastAsia"/>
          <w:sz w:val="30"/>
          <w:szCs w:val="30"/>
        </w:rPr>
        <w:t>2012</w:t>
      </w:r>
      <w:r>
        <w:rPr>
          <w:rFonts w:hint="eastAsia"/>
          <w:sz w:val="30"/>
          <w:szCs w:val="30"/>
        </w:rPr>
        <w:t>年，孔祥臣曾代表晓元互联公司与北京市药品监督管理局房山分局、门头沟分局、石景山分局签订《</w:t>
      </w:r>
      <w:r>
        <w:rPr>
          <w:rFonts w:hint="eastAsia"/>
          <w:sz w:val="30"/>
          <w:szCs w:val="30"/>
        </w:rPr>
        <w:t>IT</w:t>
      </w:r>
      <w:r>
        <w:rPr>
          <w:rFonts w:hint="eastAsia"/>
          <w:sz w:val="30"/>
          <w:szCs w:val="30"/>
        </w:rPr>
        <w:t>外包服务合同》。</w:t>
      </w:r>
    </w:p>
    <w:p w:rsidR="00000000" w:rsidRDefault="00EE5F0F">
      <w:pPr>
        <w:spacing w:line="500" w:lineRule="atLeast"/>
        <w:ind w:firstLine="600"/>
        <w:divId w:val="1223756711"/>
        <w:rPr>
          <w:rFonts w:hint="eastAsia"/>
          <w:sz w:val="30"/>
          <w:szCs w:val="30"/>
        </w:rPr>
      </w:pPr>
      <w:r>
        <w:rPr>
          <w:rFonts w:hint="eastAsia"/>
          <w:sz w:val="30"/>
          <w:szCs w:val="30"/>
        </w:rPr>
        <w:t>2013</w:t>
      </w:r>
      <w:r>
        <w:rPr>
          <w:rFonts w:hint="eastAsia"/>
          <w:sz w:val="30"/>
          <w:szCs w:val="30"/>
        </w:rPr>
        <w:t>年，孔祥臣出资</w:t>
      </w:r>
      <w:r>
        <w:rPr>
          <w:rFonts w:hint="eastAsia"/>
          <w:sz w:val="30"/>
          <w:szCs w:val="30"/>
        </w:rPr>
        <w:t>95</w:t>
      </w:r>
      <w:r>
        <w:rPr>
          <w:rFonts w:hint="eastAsia"/>
          <w:sz w:val="30"/>
          <w:szCs w:val="30"/>
        </w:rPr>
        <w:t>万元，张硕出资</w:t>
      </w:r>
      <w:r>
        <w:rPr>
          <w:rFonts w:hint="eastAsia"/>
          <w:sz w:val="30"/>
          <w:szCs w:val="30"/>
        </w:rPr>
        <w:t>5</w:t>
      </w:r>
      <w:r>
        <w:rPr>
          <w:rFonts w:hint="eastAsia"/>
          <w:sz w:val="30"/>
          <w:szCs w:val="30"/>
        </w:rPr>
        <w:t>万元，二人共同出资设立中环</w:t>
      </w:r>
      <w:r>
        <w:rPr>
          <w:rFonts w:hint="eastAsia"/>
          <w:sz w:val="30"/>
          <w:szCs w:val="30"/>
        </w:rPr>
        <w:t>天地公司。孔祥臣自述与张硕为夫妻，在中环天地公司担任经理、监事。</w:t>
      </w:r>
    </w:p>
    <w:p w:rsidR="00000000" w:rsidRDefault="00EE5F0F">
      <w:pPr>
        <w:spacing w:line="500" w:lineRule="atLeast"/>
        <w:ind w:firstLine="600"/>
        <w:divId w:val="567034353"/>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月，中环天地公司与北京市药品监督管理局门头沟分局、石景山分局、房山分局签订《</w:t>
      </w:r>
      <w:r>
        <w:rPr>
          <w:rFonts w:hint="eastAsia"/>
          <w:sz w:val="30"/>
          <w:szCs w:val="30"/>
        </w:rPr>
        <w:t>IT</w:t>
      </w:r>
      <w:r>
        <w:rPr>
          <w:rFonts w:hint="eastAsia"/>
          <w:sz w:val="30"/>
          <w:szCs w:val="30"/>
        </w:rPr>
        <w:t>外包服务合同》。</w:t>
      </w:r>
    </w:p>
    <w:p w:rsidR="00000000" w:rsidRDefault="00EE5F0F">
      <w:pPr>
        <w:spacing w:line="500" w:lineRule="atLeast"/>
        <w:ind w:firstLine="600"/>
        <w:divId w:val="1463890961"/>
        <w:rPr>
          <w:rFonts w:hint="eastAsia"/>
          <w:sz w:val="30"/>
          <w:szCs w:val="30"/>
        </w:rPr>
      </w:pPr>
      <w:r>
        <w:rPr>
          <w:rFonts w:hint="eastAsia"/>
          <w:sz w:val="30"/>
          <w:szCs w:val="30"/>
        </w:rPr>
        <w:t>上述事实有当事人提交的上述证据及陈述予以佐证。</w:t>
      </w:r>
    </w:p>
    <w:p w:rsidR="00000000" w:rsidRDefault="00EE5F0F">
      <w:pPr>
        <w:spacing w:line="500" w:lineRule="atLeast"/>
        <w:ind w:firstLine="600"/>
        <w:divId w:val="345595428"/>
        <w:rPr>
          <w:rFonts w:hint="eastAsia"/>
          <w:sz w:val="30"/>
          <w:szCs w:val="30"/>
        </w:rPr>
      </w:pPr>
      <w:r>
        <w:rPr>
          <w:rFonts w:hint="eastAsia"/>
          <w:sz w:val="30"/>
          <w:szCs w:val="30"/>
        </w:rPr>
        <w:t>本院认为，《中华人民共和国公司法》第一百四十八条规定：</w:t>
      </w:r>
      <w:r>
        <w:rPr>
          <w:rFonts w:hint="eastAsia"/>
          <w:sz w:val="30"/>
          <w:szCs w:val="30"/>
        </w:rPr>
        <w:t>"</w:t>
      </w:r>
      <w:r>
        <w:rPr>
          <w:rFonts w:hint="eastAsia"/>
          <w:sz w:val="30"/>
          <w:szCs w:val="30"/>
        </w:rPr>
        <w:t>董事、高级管理人员不得有下列行为：</w:t>
      </w:r>
      <w:r>
        <w:rPr>
          <w:rFonts w:hint="eastAsia"/>
          <w:sz w:val="30"/>
          <w:szCs w:val="30"/>
        </w:rPr>
        <w:t>......</w:t>
      </w:r>
      <w:r>
        <w:rPr>
          <w:rFonts w:hint="eastAsia"/>
          <w:sz w:val="30"/>
          <w:szCs w:val="30"/>
        </w:rPr>
        <w:t>（五）未经股东会或者股东大会同意，利用职务便利为自己或者他人谋取属于公司的商业机会，自营或者为他人经营与所任职公司同类的业务</w:t>
      </w:r>
      <w:r>
        <w:rPr>
          <w:rFonts w:hint="eastAsia"/>
          <w:sz w:val="30"/>
          <w:szCs w:val="30"/>
        </w:rPr>
        <w:t>......</w:t>
      </w:r>
      <w:r>
        <w:rPr>
          <w:rFonts w:hint="eastAsia"/>
          <w:sz w:val="30"/>
          <w:szCs w:val="30"/>
        </w:rPr>
        <w:t>董事、高级管理人员违反前款规定所得的收入应当归公司</w:t>
      </w:r>
      <w:r>
        <w:rPr>
          <w:rFonts w:hint="eastAsia"/>
          <w:sz w:val="30"/>
          <w:szCs w:val="30"/>
        </w:rPr>
        <w:t>所有。</w:t>
      </w:r>
      <w:r>
        <w:rPr>
          <w:rFonts w:hint="eastAsia"/>
          <w:sz w:val="30"/>
          <w:szCs w:val="30"/>
        </w:rPr>
        <w:t>"</w:t>
      </w:r>
      <w:r>
        <w:rPr>
          <w:rFonts w:hint="eastAsia"/>
          <w:sz w:val="30"/>
          <w:szCs w:val="30"/>
        </w:rPr>
        <w:t>孔祥臣在晓元互联公司担任高级管理人员期间投资设立经营同类业务的中环天地公司，并与北京市药品监督管理局门头沟分局等单位签订合同，谋取商业机会，违反了上述法律规定，应承担违法责任。在本案审理过程中，双方当事人对孔祥臣在中环天地公司取得收入的情况存在争议，但均未提交有效证据予以证明。晓元互联公司变更诉讼请求后，要求按北京市职工平均收入计算孔祥臣的经济所得。高级管理人员损害公司利益的追责属于商事纠纷，本院在审理时应当在明确判定法律责任的前提下，维护当事人的合法权益，规范商业行为，维护商业秩序，故不宜在缺乏有</w:t>
      </w:r>
      <w:r>
        <w:rPr>
          <w:rFonts w:hint="eastAsia"/>
          <w:sz w:val="30"/>
          <w:szCs w:val="30"/>
        </w:rPr>
        <w:t>效证据的情况下根据北京市职工平均工资进行推算或酌定。综上，因晓元互联公司未能证明孔祥臣的收入，应承担举证不利的法律后果，故本院对其诉讼请求不予支持。</w:t>
      </w:r>
    </w:p>
    <w:p w:rsidR="00000000" w:rsidRDefault="00EE5F0F">
      <w:pPr>
        <w:spacing w:line="500" w:lineRule="atLeast"/>
        <w:ind w:firstLine="600"/>
        <w:divId w:val="985477274"/>
        <w:rPr>
          <w:rFonts w:hint="eastAsia"/>
          <w:sz w:val="30"/>
          <w:szCs w:val="30"/>
        </w:rPr>
      </w:pPr>
      <w:r>
        <w:rPr>
          <w:rFonts w:hint="eastAsia"/>
          <w:sz w:val="30"/>
          <w:szCs w:val="30"/>
        </w:rPr>
        <w:t>综上所述，依照《中华人民共和国合同法》第六十条之规定，本院判决如下：</w:t>
      </w:r>
    </w:p>
    <w:p w:rsidR="00000000" w:rsidRDefault="00EE5F0F">
      <w:pPr>
        <w:spacing w:line="500" w:lineRule="atLeast"/>
        <w:ind w:firstLine="600"/>
        <w:divId w:val="640309763"/>
        <w:rPr>
          <w:rFonts w:hint="eastAsia"/>
          <w:sz w:val="30"/>
          <w:szCs w:val="30"/>
        </w:rPr>
      </w:pPr>
      <w:r>
        <w:rPr>
          <w:rFonts w:hint="eastAsia"/>
          <w:sz w:val="30"/>
          <w:szCs w:val="30"/>
        </w:rPr>
        <w:t>驳回晓元互联（北京）科技有限公司的诉讼请求。</w:t>
      </w:r>
    </w:p>
    <w:p w:rsidR="00000000" w:rsidRDefault="00EE5F0F">
      <w:pPr>
        <w:spacing w:line="500" w:lineRule="atLeast"/>
        <w:ind w:firstLine="600"/>
        <w:divId w:val="1455830625"/>
        <w:rPr>
          <w:rFonts w:hint="eastAsia"/>
          <w:sz w:val="30"/>
          <w:szCs w:val="30"/>
        </w:rPr>
      </w:pPr>
      <w:r>
        <w:rPr>
          <w:rFonts w:hint="eastAsia"/>
          <w:sz w:val="30"/>
          <w:szCs w:val="30"/>
        </w:rPr>
        <w:t>案件受理费一千零三十八元由孔祥臣负担，于本判决书生效之日起七日内交纳。</w:t>
      </w:r>
    </w:p>
    <w:p w:rsidR="00000000" w:rsidRDefault="00EE5F0F">
      <w:pPr>
        <w:spacing w:line="500" w:lineRule="atLeast"/>
        <w:ind w:firstLine="600"/>
        <w:divId w:val="853767280"/>
        <w:rPr>
          <w:rFonts w:hint="eastAsia"/>
          <w:sz w:val="30"/>
          <w:szCs w:val="30"/>
        </w:rPr>
      </w:pPr>
      <w:r>
        <w:rPr>
          <w:rFonts w:hint="eastAsia"/>
          <w:sz w:val="30"/>
          <w:szCs w:val="30"/>
        </w:rPr>
        <w:t>如不服本判决，可于判决书送达之日起十五日内，向本院递交上诉状，并按对方当事人的人数提出副本，同时按照不服本判决部分的上诉请求数额，交纳上诉案件受理费，上诉于北京市第二中级人民法院。上诉期满后七日内仍未交纳上诉案件受理费的，按自动撤回上诉处理。</w:t>
      </w:r>
    </w:p>
    <w:p w:rsidR="00000000" w:rsidRDefault="00EE5F0F">
      <w:pPr>
        <w:spacing w:line="500" w:lineRule="atLeast"/>
        <w:jc w:val="right"/>
        <w:divId w:val="552157754"/>
        <w:rPr>
          <w:rFonts w:hint="eastAsia"/>
          <w:sz w:val="30"/>
          <w:szCs w:val="30"/>
        </w:rPr>
      </w:pPr>
      <w:r>
        <w:rPr>
          <w:rFonts w:hint="eastAsia"/>
          <w:sz w:val="30"/>
          <w:szCs w:val="30"/>
        </w:rPr>
        <w:t>审判长　曹红卫代理审判员李紫来人民陪审员严性慈</w:t>
      </w:r>
    </w:p>
    <w:p w:rsidR="00000000" w:rsidRDefault="00EE5F0F">
      <w:pPr>
        <w:spacing w:line="500" w:lineRule="atLeast"/>
        <w:jc w:val="right"/>
        <w:divId w:val="1267150832"/>
        <w:rPr>
          <w:rFonts w:hint="eastAsia"/>
          <w:sz w:val="30"/>
          <w:szCs w:val="30"/>
        </w:rPr>
      </w:pPr>
      <w:r>
        <w:rPr>
          <w:rFonts w:hint="eastAsia"/>
          <w:sz w:val="30"/>
          <w:szCs w:val="30"/>
        </w:rPr>
        <w:t>二〇一五年三月十九日</w:t>
      </w:r>
    </w:p>
    <w:p w:rsidR="00000000" w:rsidRDefault="00EE5F0F">
      <w:pPr>
        <w:spacing w:line="500" w:lineRule="atLeast"/>
        <w:jc w:val="right"/>
        <w:divId w:val="787314478"/>
        <w:rPr>
          <w:rFonts w:hint="eastAsia"/>
          <w:sz w:val="30"/>
          <w:szCs w:val="30"/>
        </w:rPr>
      </w:pPr>
      <w:r>
        <w:rPr>
          <w:rFonts w:hint="eastAsia"/>
          <w:sz w:val="30"/>
          <w:szCs w:val="30"/>
        </w:rPr>
        <w:t>书记员　任　　　　　　　　　　　　　　　　　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F0F" w:rsidRDefault="00EE5F0F" w:rsidP="00EE5F0F">
      <w:r>
        <w:separator/>
      </w:r>
    </w:p>
  </w:endnote>
  <w:endnote w:type="continuationSeparator" w:id="0">
    <w:p w:rsidR="00EE5F0F" w:rsidRDefault="00EE5F0F" w:rsidP="00EE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F0F" w:rsidRDefault="00EE5F0F" w:rsidP="00EE5F0F">
      <w:r>
        <w:separator/>
      </w:r>
    </w:p>
  </w:footnote>
  <w:footnote w:type="continuationSeparator" w:id="0">
    <w:p w:rsidR="00EE5F0F" w:rsidRDefault="00EE5F0F" w:rsidP="00EE5F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5F0F"/>
    <w:rsid w:val="00EE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E5F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5F0F"/>
    <w:rPr>
      <w:rFonts w:ascii="宋体" w:eastAsia="宋体" w:hAnsi="宋体" w:cs="宋体"/>
      <w:sz w:val="18"/>
      <w:szCs w:val="18"/>
    </w:rPr>
  </w:style>
  <w:style w:type="paragraph" w:styleId="a5">
    <w:name w:val="footer"/>
    <w:basedOn w:val="a"/>
    <w:link w:val="a6"/>
    <w:uiPriority w:val="99"/>
    <w:unhideWhenUsed/>
    <w:rsid w:val="00EE5F0F"/>
    <w:pPr>
      <w:tabs>
        <w:tab w:val="center" w:pos="4153"/>
        <w:tab w:val="right" w:pos="8306"/>
      </w:tabs>
      <w:snapToGrid w:val="0"/>
    </w:pPr>
    <w:rPr>
      <w:sz w:val="18"/>
      <w:szCs w:val="18"/>
    </w:rPr>
  </w:style>
  <w:style w:type="character" w:customStyle="1" w:styleId="a6">
    <w:name w:val="页脚 字符"/>
    <w:basedOn w:val="a0"/>
    <w:link w:val="a5"/>
    <w:uiPriority w:val="99"/>
    <w:rsid w:val="00EE5F0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4484">
      <w:marLeft w:val="0"/>
      <w:marRight w:val="0"/>
      <w:marTop w:val="10"/>
      <w:marBottom w:val="10"/>
      <w:divBdr>
        <w:top w:val="none" w:sz="0" w:space="0" w:color="auto"/>
        <w:left w:val="none" w:sz="0" w:space="0" w:color="auto"/>
        <w:bottom w:val="none" w:sz="0" w:space="0" w:color="auto"/>
        <w:right w:val="none" w:sz="0" w:space="0" w:color="auto"/>
      </w:divBdr>
    </w:div>
    <w:div w:id="345595428">
      <w:marLeft w:val="0"/>
      <w:marRight w:val="0"/>
      <w:marTop w:val="10"/>
      <w:marBottom w:val="10"/>
      <w:divBdr>
        <w:top w:val="none" w:sz="0" w:space="0" w:color="auto"/>
        <w:left w:val="none" w:sz="0" w:space="0" w:color="auto"/>
        <w:bottom w:val="none" w:sz="0" w:space="0" w:color="auto"/>
        <w:right w:val="none" w:sz="0" w:space="0" w:color="auto"/>
      </w:divBdr>
    </w:div>
    <w:div w:id="383912701">
      <w:marLeft w:val="0"/>
      <w:marRight w:val="0"/>
      <w:marTop w:val="10"/>
      <w:marBottom w:val="10"/>
      <w:divBdr>
        <w:top w:val="none" w:sz="0" w:space="0" w:color="auto"/>
        <w:left w:val="none" w:sz="0" w:space="0" w:color="auto"/>
        <w:bottom w:val="none" w:sz="0" w:space="0" w:color="auto"/>
        <w:right w:val="none" w:sz="0" w:space="0" w:color="auto"/>
      </w:divBdr>
    </w:div>
    <w:div w:id="456067135">
      <w:marLeft w:val="0"/>
      <w:marRight w:val="0"/>
      <w:marTop w:val="10"/>
      <w:marBottom w:val="10"/>
      <w:divBdr>
        <w:top w:val="none" w:sz="0" w:space="0" w:color="auto"/>
        <w:left w:val="none" w:sz="0" w:space="0" w:color="auto"/>
        <w:bottom w:val="none" w:sz="0" w:space="0" w:color="auto"/>
        <w:right w:val="none" w:sz="0" w:space="0" w:color="auto"/>
      </w:divBdr>
    </w:div>
    <w:div w:id="486093099">
      <w:marLeft w:val="0"/>
      <w:marRight w:val="0"/>
      <w:marTop w:val="10"/>
      <w:marBottom w:val="10"/>
      <w:divBdr>
        <w:top w:val="none" w:sz="0" w:space="0" w:color="auto"/>
        <w:left w:val="none" w:sz="0" w:space="0" w:color="auto"/>
        <w:bottom w:val="none" w:sz="0" w:space="0" w:color="auto"/>
        <w:right w:val="none" w:sz="0" w:space="0" w:color="auto"/>
      </w:divBdr>
    </w:div>
    <w:div w:id="503320062">
      <w:marLeft w:val="0"/>
      <w:marRight w:val="0"/>
      <w:marTop w:val="10"/>
      <w:marBottom w:val="10"/>
      <w:divBdr>
        <w:top w:val="none" w:sz="0" w:space="0" w:color="auto"/>
        <w:left w:val="none" w:sz="0" w:space="0" w:color="auto"/>
        <w:bottom w:val="none" w:sz="0" w:space="0" w:color="auto"/>
        <w:right w:val="none" w:sz="0" w:space="0" w:color="auto"/>
      </w:divBdr>
    </w:div>
    <w:div w:id="552157754">
      <w:marLeft w:val="0"/>
      <w:marRight w:val="720"/>
      <w:marTop w:val="10"/>
      <w:marBottom w:val="10"/>
      <w:divBdr>
        <w:top w:val="none" w:sz="0" w:space="0" w:color="auto"/>
        <w:left w:val="none" w:sz="0" w:space="0" w:color="auto"/>
        <w:bottom w:val="none" w:sz="0" w:space="0" w:color="auto"/>
        <w:right w:val="none" w:sz="0" w:space="0" w:color="auto"/>
      </w:divBdr>
    </w:div>
    <w:div w:id="567034353">
      <w:marLeft w:val="0"/>
      <w:marRight w:val="0"/>
      <w:marTop w:val="10"/>
      <w:marBottom w:val="10"/>
      <w:divBdr>
        <w:top w:val="none" w:sz="0" w:space="0" w:color="auto"/>
        <w:left w:val="none" w:sz="0" w:space="0" w:color="auto"/>
        <w:bottom w:val="none" w:sz="0" w:space="0" w:color="auto"/>
        <w:right w:val="none" w:sz="0" w:space="0" w:color="auto"/>
      </w:divBdr>
    </w:div>
    <w:div w:id="640309763">
      <w:marLeft w:val="0"/>
      <w:marRight w:val="0"/>
      <w:marTop w:val="10"/>
      <w:marBottom w:val="10"/>
      <w:divBdr>
        <w:top w:val="none" w:sz="0" w:space="0" w:color="auto"/>
        <w:left w:val="none" w:sz="0" w:space="0" w:color="auto"/>
        <w:bottom w:val="none" w:sz="0" w:space="0" w:color="auto"/>
        <w:right w:val="none" w:sz="0" w:space="0" w:color="auto"/>
      </w:divBdr>
    </w:div>
    <w:div w:id="681710701">
      <w:marLeft w:val="0"/>
      <w:marRight w:val="0"/>
      <w:marTop w:val="10"/>
      <w:marBottom w:val="10"/>
      <w:divBdr>
        <w:top w:val="none" w:sz="0" w:space="0" w:color="auto"/>
        <w:left w:val="none" w:sz="0" w:space="0" w:color="auto"/>
        <w:bottom w:val="none" w:sz="0" w:space="0" w:color="auto"/>
        <w:right w:val="none" w:sz="0" w:space="0" w:color="auto"/>
      </w:divBdr>
    </w:div>
    <w:div w:id="724335009">
      <w:marLeft w:val="0"/>
      <w:marRight w:val="0"/>
      <w:marTop w:val="10"/>
      <w:marBottom w:val="10"/>
      <w:divBdr>
        <w:top w:val="none" w:sz="0" w:space="0" w:color="auto"/>
        <w:left w:val="none" w:sz="0" w:space="0" w:color="auto"/>
        <w:bottom w:val="none" w:sz="0" w:space="0" w:color="auto"/>
        <w:right w:val="none" w:sz="0" w:space="0" w:color="auto"/>
      </w:divBdr>
    </w:div>
    <w:div w:id="787314478">
      <w:marLeft w:val="0"/>
      <w:marRight w:val="720"/>
      <w:marTop w:val="10"/>
      <w:marBottom w:val="10"/>
      <w:divBdr>
        <w:top w:val="none" w:sz="0" w:space="0" w:color="auto"/>
        <w:left w:val="none" w:sz="0" w:space="0" w:color="auto"/>
        <w:bottom w:val="none" w:sz="0" w:space="0" w:color="auto"/>
        <w:right w:val="none" w:sz="0" w:space="0" w:color="auto"/>
      </w:divBdr>
    </w:div>
    <w:div w:id="853767280">
      <w:marLeft w:val="0"/>
      <w:marRight w:val="0"/>
      <w:marTop w:val="10"/>
      <w:marBottom w:val="10"/>
      <w:divBdr>
        <w:top w:val="none" w:sz="0" w:space="0" w:color="auto"/>
        <w:left w:val="none" w:sz="0" w:space="0" w:color="auto"/>
        <w:bottom w:val="none" w:sz="0" w:space="0" w:color="auto"/>
        <w:right w:val="none" w:sz="0" w:space="0" w:color="auto"/>
      </w:divBdr>
    </w:div>
    <w:div w:id="902791131">
      <w:marLeft w:val="0"/>
      <w:marRight w:val="0"/>
      <w:marTop w:val="10"/>
      <w:marBottom w:val="10"/>
      <w:divBdr>
        <w:top w:val="none" w:sz="0" w:space="0" w:color="auto"/>
        <w:left w:val="none" w:sz="0" w:space="0" w:color="auto"/>
        <w:bottom w:val="none" w:sz="0" w:space="0" w:color="auto"/>
        <w:right w:val="none" w:sz="0" w:space="0" w:color="auto"/>
      </w:divBdr>
    </w:div>
    <w:div w:id="955209982">
      <w:marLeft w:val="0"/>
      <w:marRight w:val="0"/>
      <w:marTop w:val="10"/>
      <w:marBottom w:val="10"/>
      <w:divBdr>
        <w:top w:val="none" w:sz="0" w:space="0" w:color="auto"/>
        <w:left w:val="none" w:sz="0" w:space="0" w:color="auto"/>
        <w:bottom w:val="none" w:sz="0" w:space="0" w:color="auto"/>
        <w:right w:val="none" w:sz="0" w:space="0" w:color="auto"/>
      </w:divBdr>
    </w:div>
    <w:div w:id="985477274">
      <w:marLeft w:val="0"/>
      <w:marRight w:val="0"/>
      <w:marTop w:val="10"/>
      <w:marBottom w:val="10"/>
      <w:divBdr>
        <w:top w:val="none" w:sz="0" w:space="0" w:color="auto"/>
        <w:left w:val="none" w:sz="0" w:space="0" w:color="auto"/>
        <w:bottom w:val="none" w:sz="0" w:space="0" w:color="auto"/>
        <w:right w:val="none" w:sz="0" w:space="0" w:color="auto"/>
      </w:divBdr>
    </w:div>
    <w:div w:id="1178928538">
      <w:marLeft w:val="0"/>
      <w:marRight w:val="0"/>
      <w:marTop w:val="10"/>
      <w:marBottom w:val="10"/>
      <w:divBdr>
        <w:top w:val="none" w:sz="0" w:space="0" w:color="auto"/>
        <w:left w:val="none" w:sz="0" w:space="0" w:color="auto"/>
        <w:bottom w:val="none" w:sz="0" w:space="0" w:color="auto"/>
        <w:right w:val="none" w:sz="0" w:space="0" w:color="auto"/>
      </w:divBdr>
    </w:div>
    <w:div w:id="1186988203">
      <w:marLeft w:val="0"/>
      <w:marRight w:val="0"/>
      <w:marTop w:val="10"/>
      <w:marBottom w:val="10"/>
      <w:divBdr>
        <w:top w:val="none" w:sz="0" w:space="0" w:color="auto"/>
        <w:left w:val="none" w:sz="0" w:space="0" w:color="auto"/>
        <w:bottom w:val="none" w:sz="0" w:space="0" w:color="auto"/>
        <w:right w:val="none" w:sz="0" w:space="0" w:color="auto"/>
      </w:divBdr>
    </w:div>
    <w:div w:id="1223756711">
      <w:marLeft w:val="0"/>
      <w:marRight w:val="0"/>
      <w:marTop w:val="10"/>
      <w:marBottom w:val="10"/>
      <w:divBdr>
        <w:top w:val="none" w:sz="0" w:space="0" w:color="auto"/>
        <w:left w:val="none" w:sz="0" w:space="0" w:color="auto"/>
        <w:bottom w:val="none" w:sz="0" w:space="0" w:color="auto"/>
        <w:right w:val="none" w:sz="0" w:space="0" w:color="auto"/>
      </w:divBdr>
    </w:div>
    <w:div w:id="1241214309">
      <w:marLeft w:val="0"/>
      <w:marRight w:val="0"/>
      <w:marTop w:val="10"/>
      <w:marBottom w:val="10"/>
      <w:divBdr>
        <w:top w:val="none" w:sz="0" w:space="0" w:color="auto"/>
        <w:left w:val="none" w:sz="0" w:space="0" w:color="auto"/>
        <w:bottom w:val="none" w:sz="0" w:space="0" w:color="auto"/>
        <w:right w:val="none" w:sz="0" w:space="0" w:color="auto"/>
      </w:divBdr>
    </w:div>
    <w:div w:id="1252158164">
      <w:marLeft w:val="0"/>
      <w:marRight w:val="0"/>
      <w:marTop w:val="10"/>
      <w:marBottom w:val="10"/>
      <w:divBdr>
        <w:top w:val="none" w:sz="0" w:space="0" w:color="auto"/>
        <w:left w:val="none" w:sz="0" w:space="0" w:color="auto"/>
        <w:bottom w:val="none" w:sz="0" w:space="0" w:color="auto"/>
        <w:right w:val="none" w:sz="0" w:space="0" w:color="auto"/>
      </w:divBdr>
    </w:div>
    <w:div w:id="1267150832">
      <w:marLeft w:val="0"/>
      <w:marRight w:val="720"/>
      <w:marTop w:val="10"/>
      <w:marBottom w:val="10"/>
      <w:divBdr>
        <w:top w:val="none" w:sz="0" w:space="0" w:color="auto"/>
        <w:left w:val="none" w:sz="0" w:space="0" w:color="auto"/>
        <w:bottom w:val="none" w:sz="0" w:space="0" w:color="auto"/>
        <w:right w:val="none" w:sz="0" w:space="0" w:color="auto"/>
      </w:divBdr>
    </w:div>
    <w:div w:id="1326131939">
      <w:marLeft w:val="0"/>
      <w:marRight w:val="0"/>
      <w:marTop w:val="10"/>
      <w:marBottom w:val="10"/>
      <w:divBdr>
        <w:top w:val="none" w:sz="0" w:space="0" w:color="auto"/>
        <w:left w:val="none" w:sz="0" w:space="0" w:color="auto"/>
        <w:bottom w:val="none" w:sz="0" w:space="0" w:color="auto"/>
        <w:right w:val="none" w:sz="0" w:space="0" w:color="auto"/>
      </w:divBdr>
    </w:div>
    <w:div w:id="1455830625">
      <w:marLeft w:val="0"/>
      <w:marRight w:val="0"/>
      <w:marTop w:val="10"/>
      <w:marBottom w:val="10"/>
      <w:divBdr>
        <w:top w:val="none" w:sz="0" w:space="0" w:color="auto"/>
        <w:left w:val="none" w:sz="0" w:space="0" w:color="auto"/>
        <w:bottom w:val="none" w:sz="0" w:space="0" w:color="auto"/>
        <w:right w:val="none" w:sz="0" w:space="0" w:color="auto"/>
      </w:divBdr>
    </w:div>
    <w:div w:id="1463890961">
      <w:marLeft w:val="0"/>
      <w:marRight w:val="0"/>
      <w:marTop w:val="10"/>
      <w:marBottom w:val="10"/>
      <w:divBdr>
        <w:top w:val="none" w:sz="0" w:space="0" w:color="auto"/>
        <w:left w:val="none" w:sz="0" w:space="0" w:color="auto"/>
        <w:bottom w:val="none" w:sz="0" w:space="0" w:color="auto"/>
        <w:right w:val="none" w:sz="0" w:space="0" w:color="auto"/>
      </w:divBdr>
    </w:div>
    <w:div w:id="1561406219">
      <w:marLeft w:val="0"/>
      <w:marRight w:val="0"/>
      <w:marTop w:val="10"/>
      <w:marBottom w:val="10"/>
      <w:divBdr>
        <w:top w:val="none" w:sz="0" w:space="0" w:color="auto"/>
        <w:left w:val="none" w:sz="0" w:space="0" w:color="auto"/>
        <w:bottom w:val="none" w:sz="0" w:space="0" w:color="auto"/>
        <w:right w:val="none" w:sz="0" w:space="0" w:color="auto"/>
      </w:divBdr>
    </w:div>
    <w:div w:id="1611933581">
      <w:marLeft w:val="0"/>
      <w:marRight w:val="0"/>
      <w:marTop w:val="10"/>
      <w:marBottom w:val="10"/>
      <w:divBdr>
        <w:top w:val="none" w:sz="0" w:space="0" w:color="auto"/>
        <w:left w:val="none" w:sz="0" w:space="0" w:color="auto"/>
        <w:bottom w:val="none" w:sz="0" w:space="0" w:color="auto"/>
        <w:right w:val="none" w:sz="0" w:space="0" w:color="auto"/>
      </w:divBdr>
    </w:div>
    <w:div w:id="1688829444">
      <w:marLeft w:val="0"/>
      <w:marRight w:val="0"/>
      <w:marTop w:val="10"/>
      <w:marBottom w:val="10"/>
      <w:divBdr>
        <w:top w:val="none" w:sz="0" w:space="0" w:color="auto"/>
        <w:left w:val="none" w:sz="0" w:space="0" w:color="auto"/>
        <w:bottom w:val="none" w:sz="0" w:space="0" w:color="auto"/>
        <w:right w:val="none" w:sz="0" w:space="0" w:color="auto"/>
      </w:divBdr>
    </w:div>
    <w:div w:id="1708985430">
      <w:marLeft w:val="0"/>
      <w:marRight w:val="0"/>
      <w:marTop w:val="10"/>
      <w:marBottom w:val="10"/>
      <w:divBdr>
        <w:top w:val="none" w:sz="0" w:space="0" w:color="auto"/>
        <w:left w:val="none" w:sz="0" w:space="0" w:color="auto"/>
        <w:bottom w:val="none" w:sz="0" w:space="0" w:color="auto"/>
        <w:right w:val="none" w:sz="0" w:space="0" w:color="auto"/>
      </w:divBdr>
    </w:div>
    <w:div w:id="1737166157">
      <w:marLeft w:val="0"/>
      <w:marRight w:val="0"/>
      <w:marTop w:val="10"/>
      <w:marBottom w:val="10"/>
      <w:divBdr>
        <w:top w:val="none" w:sz="0" w:space="0" w:color="auto"/>
        <w:left w:val="none" w:sz="0" w:space="0" w:color="auto"/>
        <w:bottom w:val="none" w:sz="0" w:space="0" w:color="auto"/>
        <w:right w:val="none" w:sz="0" w:space="0" w:color="auto"/>
      </w:divBdr>
    </w:div>
    <w:div w:id="180919849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