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00D29">
      <w:pPr>
        <w:spacing w:line="500" w:lineRule="atLeast"/>
        <w:jc w:val="center"/>
        <w:divId w:val="1100952794"/>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600D29">
      <w:pPr>
        <w:spacing w:line="500" w:lineRule="atLeast"/>
        <w:jc w:val="center"/>
        <w:divId w:val="8390009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00D29">
      <w:pPr>
        <w:spacing w:line="500" w:lineRule="atLeast"/>
        <w:jc w:val="right"/>
        <w:divId w:val="1799180929"/>
        <w:rPr>
          <w:rFonts w:hint="eastAsia"/>
          <w:sz w:val="30"/>
          <w:szCs w:val="30"/>
        </w:rPr>
      </w:pPr>
      <w:r>
        <w:rPr>
          <w:rFonts w:hint="eastAsia"/>
          <w:sz w:val="30"/>
          <w:szCs w:val="30"/>
        </w:rPr>
        <w:t>（</w:t>
      </w:r>
      <w:r>
        <w:rPr>
          <w:rFonts w:hint="eastAsia"/>
          <w:sz w:val="30"/>
          <w:szCs w:val="30"/>
        </w:rPr>
        <w:t>2020</w:t>
      </w:r>
      <w:r>
        <w:rPr>
          <w:rFonts w:hint="eastAsia"/>
          <w:sz w:val="30"/>
          <w:szCs w:val="30"/>
        </w:rPr>
        <w:t>）沪</w:t>
      </w:r>
      <w:r>
        <w:rPr>
          <w:rFonts w:hint="eastAsia"/>
          <w:sz w:val="30"/>
          <w:szCs w:val="30"/>
        </w:rPr>
        <w:t>01</w:t>
      </w:r>
      <w:r>
        <w:rPr>
          <w:rFonts w:hint="eastAsia"/>
          <w:sz w:val="30"/>
          <w:szCs w:val="30"/>
        </w:rPr>
        <w:t>民终</w:t>
      </w:r>
      <w:r>
        <w:rPr>
          <w:rFonts w:hint="eastAsia"/>
          <w:sz w:val="30"/>
          <w:szCs w:val="30"/>
        </w:rPr>
        <w:t>4296</w:t>
      </w:r>
      <w:r>
        <w:rPr>
          <w:rFonts w:hint="eastAsia"/>
          <w:sz w:val="30"/>
          <w:szCs w:val="30"/>
        </w:rPr>
        <w:t>号</w:t>
      </w:r>
    </w:p>
    <w:p w:rsidR="00000000" w:rsidRDefault="00600D29">
      <w:pPr>
        <w:spacing w:line="500" w:lineRule="atLeast"/>
        <w:ind w:firstLine="600"/>
        <w:divId w:val="1218320593"/>
        <w:rPr>
          <w:rFonts w:hint="eastAsia"/>
          <w:sz w:val="30"/>
          <w:szCs w:val="30"/>
        </w:rPr>
      </w:pPr>
      <w:r>
        <w:rPr>
          <w:rFonts w:hint="eastAsia"/>
          <w:sz w:val="30"/>
          <w:szCs w:val="30"/>
        </w:rPr>
        <w:t>上诉人（一审原告）：普旭真空设备国际贸易（上海）有限公司，住所地中国（上海）自由贸易试验区台中南路</w:t>
      </w:r>
      <w:r>
        <w:rPr>
          <w:rFonts w:hint="eastAsia"/>
          <w:sz w:val="30"/>
          <w:szCs w:val="30"/>
        </w:rPr>
        <w:t>2</w:t>
      </w:r>
      <w:r>
        <w:rPr>
          <w:rFonts w:hint="eastAsia"/>
          <w:sz w:val="30"/>
          <w:szCs w:val="30"/>
        </w:rPr>
        <w:t>号新贸楼</w:t>
      </w:r>
      <w:r>
        <w:rPr>
          <w:rFonts w:hint="eastAsia"/>
          <w:sz w:val="30"/>
          <w:szCs w:val="30"/>
        </w:rPr>
        <w:t>217</w:t>
      </w:r>
      <w:r>
        <w:rPr>
          <w:rFonts w:hint="eastAsia"/>
          <w:sz w:val="30"/>
          <w:szCs w:val="30"/>
        </w:rPr>
        <w:t>室。</w:t>
      </w:r>
    </w:p>
    <w:p w:rsidR="00000000" w:rsidRDefault="00600D29">
      <w:pPr>
        <w:spacing w:line="500" w:lineRule="atLeast"/>
        <w:ind w:firstLine="600"/>
        <w:divId w:val="395324700"/>
        <w:rPr>
          <w:rFonts w:hint="eastAsia"/>
          <w:sz w:val="30"/>
          <w:szCs w:val="30"/>
        </w:rPr>
      </w:pPr>
      <w:r>
        <w:rPr>
          <w:rFonts w:hint="eastAsia"/>
          <w:sz w:val="30"/>
          <w:szCs w:val="30"/>
        </w:rPr>
        <w:t>法定代表人：</w:t>
      </w:r>
      <w:r>
        <w:rPr>
          <w:rFonts w:hint="eastAsia"/>
          <w:sz w:val="30"/>
          <w:szCs w:val="30"/>
        </w:rPr>
        <w:t>DR-ING</w:t>
      </w:r>
      <w:r>
        <w:rPr>
          <w:rFonts w:hint="eastAsia"/>
          <w:sz w:val="30"/>
          <w:szCs w:val="30"/>
        </w:rPr>
        <w:t>·</w:t>
      </w:r>
      <w:r>
        <w:rPr>
          <w:rFonts w:hint="eastAsia"/>
          <w:sz w:val="30"/>
          <w:szCs w:val="30"/>
        </w:rPr>
        <w:t>KARLBUSCH</w:t>
      </w:r>
      <w:r>
        <w:rPr>
          <w:rFonts w:hint="eastAsia"/>
          <w:sz w:val="30"/>
          <w:szCs w:val="30"/>
        </w:rPr>
        <w:t>，董事长。</w:t>
      </w:r>
    </w:p>
    <w:p w:rsidR="00000000" w:rsidRDefault="00600D29">
      <w:pPr>
        <w:spacing w:line="500" w:lineRule="atLeast"/>
        <w:ind w:firstLine="600"/>
        <w:divId w:val="234246672"/>
        <w:rPr>
          <w:rFonts w:hint="eastAsia"/>
          <w:sz w:val="30"/>
          <w:szCs w:val="30"/>
        </w:rPr>
      </w:pPr>
      <w:r>
        <w:rPr>
          <w:rFonts w:hint="eastAsia"/>
          <w:sz w:val="30"/>
          <w:szCs w:val="30"/>
        </w:rPr>
        <w:t>委托诉讼代理人：罗仁才，上海百悦律师事务所律师。</w:t>
      </w:r>
    </w:p>
    <w:p w:rsidR="00000000" w:rsidRDefault="00600D29">
      <w:pPr>
        <w:spacing w:line="500" w:lineRule="atLeast"/>
        <w:ind w:firstLine="600"/>
        <w:divId w:val="1449667397"/>
        <w:rPr>
          <w:rFonts w:hint="eastAsia"/>
          <w:sz w:val="30"/>
          <w:szCs w:val="30"/>
        </w:rPr>
      </w:pPr>
      <w:r>
        <w:rPr>
          <w:rFonts w:hint="eastAsia"/>
          <w:sz w:val="30"/>
          <w:szCs w:val="30"/>
        </w:rPr>
        <w:t>委托诉讼代理人：陈琳，上海百悦律师事务所律师。</w:t>
      </w:r>
    </w:p>
    <w:p w:rsidR="00000000" w:rsidRDefault="00600D29">
      <w:pPr>
        <w:spacing w:line="500" w:lineRule="atLeast"/>
        <w:ind w:firstLine="600"/>
        <w:divId w:val="497964758"/>
        <w:rPr>
          <w:rFonts w:hint="eastAsia"/>
          <w:sz w:val="30"/>
          <w:szCs w:val="30"/>
        </w:rPr>
      </w:pPr>
      <w:r>
        <w:rPr>
          <w:rFonts w:hint="eastAsia"/>
          <w:sz w:val="30"/>
          <w:szCs w:val="30"/>
        </w:rPr>
        <w:t>上诉人（一审被告）：陈晖，男，</w:t>
      </w:r>
      <w:r>
        <w:rPr>
          <w:rFonts w:hint="eastAsia"/>
          <w:sz w:val="30"/>
          <w:szCs w:val="30"/>
        </w:rPr>
        <w:t>1964</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日出生，汉族，住上海市浦东新区。</w:t>
      </w:r>
    </w:p>
    <w:p w:rsidR="00000000" w:rsidRDefault="00600D29">
      <w:pPr>
        <w:spacing w:line="500" w:lineRule="atLeast"/>
        <w:ind w:firstLine="600"/>
        <w:divId w:val="1721712186"/>
        <w:rPr>
          <w:rFonts w:hint="eastAsia"/>
          <w:sz w:val="30"/>
          <w:szCs w:val="30"/>
        </w:rPr>
      </w:pPr>
      <w:r>
        <w:rPr>
          <w:rFonts w:hint="eastAsia"/>
          <w:sz w:val="30"/>
          <w:szCs w:val="30"/>
        </w:rPr>
        <w:t>委托诉讼代理人：何佳杰，北京德和衡（上海）律师事务所律师。</w:t>
      </w:r>
    </w:p>
    <w:p w:rsidR="00000000" w:rsidRDefault="00600D29">
      <w:pPr>
        <w:spacing w:line="500" w:lineRule="atLeast"/>
        <w:ind w:firstLine="600"/>
        <w:divId w:val="1559708581"/>
        <w:rPr>
          <w:rFonts w:hint="eastAsia"/>
          <w:sz w:val="30"/>
          <w:szCs w:val="30"/>
        </w:rPr>
      </w:pPr>
      <w:r>
        <w:rPr>
          <w:rFonts w:hint="eastAsia"/>
          <w:sz w:val="30"/>
          <w:szCs w:val="30"/>
        </w:rPr>
        <w:t>委托诉讼代理人：谈颖珺，北京德和衡（上海）律师事务所律师。</w:t>
      </w:r>
    </w:p>
    <w:p w:rsidR="00000000" w:rsidRDefault="00600D29">
      <w:pPr>
        <w:spacing w:line="500" w:lineRule="atLeast"/>
        <w:ind w:firstLine="600"/>
        <w:divId w:val="539586931"/>
        <w:rPr>
          <w:rFonts w:hint="eastAsia"/>
          <w:sz w:val="30"/>
          <w:szCs w:val="30"/>
        </w:rPr>
      </w:pPr>
      <w:r>
        <w:rPr>
          <w:rFonts w:hint="eastAsia"/>
          <w:sz w:val="30"/>
          <w:szCs w:val="30"/>
        </w:rPr>
        <w:t>上诉人普旭真空设备国际贸易（上海）有限公司（以下至判决主文前简称普旭公司）为与上诉人陈晖损害公司利益责任纠纷一案，不服上海市浦东新区人民法院（</w:t>
      </w:r>
      <w:r>
        <w:rPr>
          <w:rFonts w:hint="eastAsia"/>
          <w:sz w:val="30"/>
          <w:szCs w:val="30"/>
        </w:rPr>
        <w:t>2019</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80133</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14</w:t>
      </w:r>
      <w:r>
        <w:rPr>
          <w:rFonts w:hint="eastAsia"/>
          <w:sz w:val="30"/>
          <w:szCs w:val="30"/>
        </w:rPr>
        <w:t>日立案受理后，依法组成合议庭，对本案进行了审理。本案现已审理终结。</w:t>
      </w:r>
    </w:p>
    <w:p w:rsidR="00000000" w:rsidRDefault="00600D29">
      <w:pPr>
        <w:spacing w:line="500" w:lineRule="atLeast"/>
        <w:ind w:firstLine="600"/>
        <w:divId w:val="2070615481"/>
        <w:rPr>
          <w:rFonts w:hint="eastAsia"/>
          <w:sz w:val="30"/>
          <w:szCs w:val="30"/>
        </w:rPr>
      </w:pPr>
      <w:r>
        <w:rPr>
          <w:rFonts w:hint="eastAsia"/>
          <w:sz w:val="30"/>
          <w:szCs w:val="30"/>
        </w:rPr>
        <w:t>上诉人普旭公司上诉请求：撤销原判，改判陈晖返还普旭公司车辆租赁所得</w:t>
      </w:r>
      <w:r>
        <w:rPr>
          <w:rFonts w:hint="eastAsia"/>
          <w:sz w:val="30"/>
          <w:szCs w:val="30"/>
        </w:rPr>
        <w:t>292,000</w:t>
      </w:r>
      <w:r>
        <w:rPr>
          <w:rFonts w:hint="eastAsia"/>
          <w:sz w:val="30"/>
          <w:szCs w:val="30"/>
        </w:rPr>
        <w:t>元，并赔偿普旭公司损失</w:t>
      </w:r>
      <w:r>
        <w:rPr>
          <w:rFonts w:hint="eastAsia"/>
          <w:sz w:val="30"/>
          <w:szCs w:val="30"/>
        </w:rPr>
        <w:t>27,928</w:t>
      </w:r>
      <w:r>
        <w:rPr>
          <w:rFonts w:hint="eastAsia"/>
          <w:sz w:val="30"/>
          <w:szCs w:val="30"/>
        </w:rPr>
        <w:t>元。上诉主要事实和理由：一、普旭公司行使归</w:t>
      </w:r>
      <w:r>
        <w:rPr>
          <w:rFonts w:hint="eastAsia"/>
          <w:sz w:val="30"/>
          <w:szCs w:val="30"/>
        </w:rPr>
        <w:t>入权成立。陈晖私自将其岳母车辆租赁给所任职的公司，普旭公司有权依据我国公司法第一百四十八条第一款第（四）项以自我交易给公司造成损失为基础要求陈晖返还车辆租赁所得。二、陈晖应赔</w:t>
      </w:r>
      <w:r>
        <w:rPr>
          <w:rFonts w:hint="eastAsia"/>
          <w:sz w:val="30"/>
          <w:szCs w:val="30"/>
        </w:rPr>
        <w:lastRenderedPageBreak/>
        <w:t>偿因签订无效租赁合同而给公司造成的直接损失，包括租赁车辆专用司机因合同无效被解除劳动合同的辞退补偿金损失。</w:t>
      </w:r>
    </w:p>
    <w:p w:rsidR="00000000" w:rsidRDefault="00600D29">
      <w:pPr>
        <w:spacing w:line="500" w:lineRule="atLeast"/>
        <w:ind w:firstLine="600"/>
        <w:divId w:val="1852647138"/>
        <w:rPr>
          <w:rFonts w:hint="eastAsia"/>
          <w:sz w:val="30"/>
          <w:szCs w:val="30"/>
        </w:rPr>
      </w:pPr>
      <w:r>
        <w:rPr>
          <w:rFonts w:hint="eastAsia"/>
          <w:sz w:val="30"/>
          <w:szCs w:val="30"/>
        </w:rPr>
        <w:t>上诉人陈晖辩称：一审判决适用法律正确，应驳回普旭公司的上诉，维持原判。</w:t>
      </w:r>
    </w:p>
    <w:p w:rsidR="00000000" w:rsidRDefault="00600D29">
      <w:pPr>
        <w:spacing w:line="500" w:lineRule="atLeast"/>
        <w:ind w:firstLine="600"/>
        <w:divId w:val="1186410170"/>
        <w:rPr>
          <w:rFonts w:hint="eastAsia"/>
          <w:sz w:val="30"/>
          <w:szCs w:val="30"/>
        </w:rPr>
      </w:pPr>
      <w:r>
        <w:rPr>
          <w:rFonts w:hint="eastAsia"/>
          <w:sz w:val="30"/>
          <w:szCs w:val="30"/>
        </w:rPr>
        <w:t>上诉人陈晖上诉请求：撤销一审判决理由中第</w:t>
      </w:r>
      <w:r>
        <w:rPr>
          <w:rFonts w:hint="eastAsia"/>
          <w:sz w:val="30"/>
          <w:szCs w:val="30"/>
        </w:rPr>
        <w:t>6</w:t>
      </w:r>
      <w:r>
        <w:rPr>
          <w:rFonts w:hint="eastAsia"/>
          <w:sz w:val="30"/>
          <w:szCs w:val="30"/>
        </w:rPr>
        <w:t>页倒数第五行“其行为违反了《</w:t>
      </w:r>
      <w:r>
        <w:rPr>
          <w:rFonts w:hint="eastAsia"/>
          <w:sz w:val="30"/>
          <w:szCs w:val="30"/>
        </w:rPr>
        <w:t>Busch</w:t>
      </w:r>
      <w:r>
        <w:rPr>
          <w:rFonts w:hint="eastAsia"/>
          <w:sz w:val="30"/>
          <w:szCs w:val="30"/>
        </w:rPr>
        <w:t>经理守则》的相关规定”、第</w:t>
      </w:r>
      <w:r>
        <w:rPr>
          <w:rFonts w:hint="eastAsia"/>
          <w:sz w:val="30"/>
          <w:szCs w:val="30"/>
        </w:rPr>
        <w:t>7</w:t>
      </w:r>
      <w:r>
        <w:rPr>
          <w:rFonts w:hint="eastAsia"/>
          <w:sz w:val="30"/>
          <w:szCs w:val="30"/>
        </w:rPr>
        <w:t>页倒数第二行“被告陈晖虽在涉案车辆租赁事宜存在违反</w:t>
      </w:r>
      <w:r>
        <w:rPr>
          <w:rFonts w:hint="eastAsia"/>
          <w:sz w:val="30"/>
          <w:szCs w:val="30"/>
        </w:rPr>
        <w:t>公司规定的相关行为，其也因此承担与原告解除劳动合同的后果”的相关认定。上诉事实与理由：一、案涉车辆不属于《</w:t>
      </w:r>
      <w:r>
        <w:rPr>
          <w:rFonts w:hint="eastAsia"/>
          <w:sz w:val="30"/>
          <w:szCs w:val="30"/>
        </w:rPr>
        <w:t>Busch</w:t>
      </w:r>
      <w:r>
        <w:rPr>
          <w:rFonts w:hint="eastAsia"/>
          <w:sz w:val="30"/>
          <w:szCs w:val="30"/>
        </w:rPr>
        <w:t>经理守则》中规定的应予披露的情形。陈晖并未向普旭公司故意隐瞒车辆所有人，一审判决中根据未生效的劳动争议仲裁裁决书直接认定陈晖存在过错，明显有误，应予纠正。二、签署车辆租赁合同符合普旭公司内部审批流程，且系普旭公司的股东从申报文件中确定的最终供应商，因此车辆供应商及租赁车辆是由德国股东综合考量各类因素后作出的决定，德国股东对租赁合同的签署清楚知悉。故陈晖的行为未违反公司章程的规定。</w:t>
      </w:r>
    </w:p>
    <w:p w:rsidR="00000000" w:rsidRDefault="00600D29">
      <w:pPr>
        <w:spacing w:line="500" w:lineRule="atLeast"/>
        <w:ind w:firstLine="600"/>
        <w:divId w:val="1041630308"/>
        <w:rPr>
          <w:rFonts w:hint="eastAsia"/>
          <w:sz w:val="30"/>
          <w:szCs w:val="30"/>
        </w:rPr>
      </w:pPr>
      <w:r>
        <w:rPr>
          <w:rFonts w:hint="eastAsia"/>
          <w:sz w:val="30"/>
          <w:szCs w:val="30"/>
        </w:rPr>
        <w:t>上诉人普旭公</w:t>
      </w:r>
      <w:r>
        <w:rPr>
          <w:rFonts w:hint="eastAsia"/>
          <w:sz w:val="30"/>
          <w:szCs w:val="30"/>
        </w:rPr>
        <w:t>司辩称：陈晖在仲裁审理期间认可了一审法院认定的相关内容，其上诉不能成立。</w:t>
      </w:r>
    </w:p>
    <w:p w:rsidR="00000000" w:rsidRDefault="00600D29">
      <w:pPr>
        <w:spacing w:line="500" w:lineRule="atLeast"/>
        <w:ind w:firstLine="600"/>
        <w:divId w:val="66457919"/>
        <w:rPr>
          <w:rFonts w:hint="eastAsia"/>
          <w:sz w:val="30"/>
          <w:szCs w:val="30"/>
        </w:rPr>
      </w:pPr>
      <w:r>
        <w:rPr>
          <w:rFonts w:hint="eastAsia"/>
          <w:sz w:val="30"/>
          <w:szCs w:val="30"/>
        </w:rPr>
        <w:t>一审中，普旭公司提出如下诉讼请求：</w:t>
      </w:r>
      <w:r>
        <w:rPr>
          <w:rFonts w:hint="eastAsia"/>
          <w:sz w:val="30"/>
          <w:szCs w:val="30"/>
        </w:rPr>
        <w:t>1</w:t>
      </w:r>
      <w:r>
        <w:rPr>
          <w:rFonts w:hint="eastAsia"/>
          <w:sz w:val="30"/>
          <w:szCs w:val="30"/>
        </w:rPr>
        <w:t>、判令陈晖返还车辆租赁所得</w:t>
      </w:r>
      <w:r>
        <w:rPr>
          <w:rFonts w:hint="eastAsia"/>
          <w:sz w:val="30"/>
          <w:szCs w:val="30"/>
        </w:rPr>
        <w:t>292,000</w:t>
      </w:r>
      <w:r>
        <w:rPr>
          <w:rFonts w:hint="eastAsia"/>
          <w:sz w:val="30"/>
          <w:szCs w:val="30"/>
        </w:rPr>
        <w:t>元；</w:t>
      </w:r>
      <w:r>
        <w:rPr>
          <w:rFonts w:hint="eastAsia"/>
          <w:sz w:val="30"/>
          <w:szCs w:val="30"/>
        </w:rPr>
        <w:t>2</w:t>
      </w:r>
      <w:r>
        <w:rPr>
          <w:rFonts w:hint="eastAsia"/>
          <w:sz w:val="30"/>
          <w:szCs w:val="30"/>
        </w:rPr>
        <w:t>、判令陈晖赔偿因合同无效给普旭公司造成的损失</w:t>
      </w:r>
      <w:r>
        <w:rPr>
          <w:rFonts w:hint="eastAsia"/>
          <w:sz w:val="30"/>
          <w:szCs w:val="30"/>
        </w:rPr>
        <w:t>27,928</w:t>
      </w:r>
      <w:r>
        <w:rPr>
          <w:rFonts w:hint="eastAsia"/>
          <w:sz w:val="30"/>
          <w:szCs w:val="30"/>
        </w:rPr>
        <w:t>元；</w:t>
      </w:r>
      <w:r>
        <w:rPr>
          <w:rFonts w:hint="eastAsia"/>
          <w:sz w:val="30"/>
          <w:szCs w:val="30"/>
        </w:rPr>
        <w:t>3</w:t>
      </w:r>
      <w:r>
        <w:rPr>
          <w:rFonts w:hint="eastAsia"/>
          <w:sz w:val="30"/>
          <w:szCs w:val="30"/>
        </w:rPr>
        <w:t>、判令陈晖承担本案诉讼费用及律师费</w:t>
      </w:r>
      <w:r>
        <w:rPr>
          <w:rFonts w:hint="eastAsia"/>
          <w:sz w:val="30"/>
          <w:szCs w:val="30"/>
        </w:rPr>
        <w:t>31,800</w:t>
      </w:r>
      <w:r>
        <w:rPr>
          <w:rFonts w:hint="eastAsia"/>
          <w:sz w:val="30"/>
          <w:szCs w:val="30"/>
        </w:rPr>
        <w:t>元。事实和理由：自</w:t>
      </w:r>
      <w:r>
        <w:rPr>
          <w:rFonts w:hint="eastAsia"/>
          <w:sz w:val="30"/>
          <w:szCs w:val="30"/>
        </w:rPr>
        <w:t>2016</w:t>
      </w:r>
      <w:r>
        <w:rPr>
          <w:rFonts w:hint="eastAsia"/>
          <w:sz w:val="30"/>
          <w:szCs w:val="30"/>
        </w:rPr>
        <w:t>年</w:t>
      </w:r>
      <w:r>
        <w:rPr>
          <w:rFonts w:hint="eastAsia"/>
          <w:sz w:val="30"/>
          <w:szCs w:val="30"/>
        </w:rPr>
        <w:t>5</w:t>
      </w:r>
      <w:r>
        <w:rPr>
          <w:rFonts w:hint="eastAsia"/>
          <w:sz w:val="30"/>
          <w:szCs w:val="30"/>
        </w:rPr>
        <w:t>月始，陈晖利用担任普旭公司总经理的职务便利，违反公司管理规定，采取隐瞒欺骗方式，把注册在自己岳母名下的车牌号为沪</w:t>
      </w:r>
      <w:r>
        <w:rPr>
          <w:rFonts w:hint="eastAsia"/>
          <w:sz w:val="30"/>
          <w:szCs w:val="30"/>
        </w:rPr>
        <w:t>AXXXXX</w:t>
      </w:r>
      <w:r>
        <w:rPr>
          <w:rFonts w:hint="eastAsia"/>
          <w:sz w:val="30"/>
          <w:szCs w:val="30"/>
        </w:rPr>
        <w:t>的</w:t>
      </w:r>
      <w:r>
        <w:rPr>
          <w:rFonts w:hint="eastAsia"/>
          <w:sz w:val="30"/>
          <w:szCs w:val="30"/>
        </w:rPr>
        <w:t>VOLVOS80</w:t>
      </w:r>
      <w:r>
        <w:rPr>
          <w:rFonts w:hint="eastAsia"/>
          <w:sz w:val="30"/>
          <w:szCs w:val="30"/>
        </w:rPr>
        <w:t>型汽车，通过上海</w:t>
      </w:r>
      <w:r>
        <w:rPr>
          <w:rFonts w:hint="eastAsia"/>
          <w:sz w:val="30"/>
          <w:szCs w:val="30"/>
        </w:rPr>
        <w:t>XX</w:t>
      </w:r>
      <w:r>
        <w:rPr>
          <w:rFonts w:hint="eastAsia"/>
          <w:sz w:val="30"/>
          <w:szCs w:val="30"/>
        </w:rPr>
        <w:t>有限公司（以下简称</w:t>
      </w:r>
      <w:r>
        <w:rPr>
          <w:rFonts w:hint="eastAsia"/>
          <w:sz w:val="30"/>
          <w:szCs w:val="30"/>
        </w:rPr>
        <w:t>XX</w:t>
      </w:r>
      <w:r>
        <w:rPr>
          <w:rFonts w:hint="eastAsia"/>
          <w:sz w:val="30"/>
          <w:szCs w:val="30"/>
        </w:rPr>
        <w:t>公司）的名义租给普旭公司使用。该租</w:t>
      </w:r>
      <w:r>
        <w:rPr>
          <w:rFonts w:hint="eastAsia"/>
          <w:sz w:val="30"/>
          <w:szCs w:val="30"/>
        </w:rPr>
        <w:t>赁合同一直续签至</w:t>
      </w:r>
      <w:r>
        <w:rPr>
          <w:rFonts w:hint="eastAsia"/>
          <w:sz w:val="30"/>
          <w:szCs w:val="30"/>
        </w:rPr>
        <w:t>2019</w:t>
      </w:r>
      <w:r>
        <w:rPr>
          <w:rFonts w:hint="eastAsia"/>
          <w:sz w:val="30"/>
          <w:szCs w:val="30"/>
        </w:rPr>
        <w:t>年</w:t>
      </w:r>
      <w:r>
        <w:rPr>
          <w:rFonts w:hint="eastAsia"/>
          <w:sz w:val="30"/>
          <w:szCs w:val="30"/>
        </w:rPr>
        <w:t>4</w:t>
      </w:r>
      <w:r>
        <w:rPr>
          <w:rFonts w:hint="eastAsia"/>
          <w:sz w:val="30"/>
          <w:szCs w:val="30"/>
        </w:rPr>
        <w:lastRenderedPageBreak/>
        <w:t>月。后普旭公司在例行审计抽查合同时发现，</w:t>
      </w:r>
      <w:r>
        <w:rPr>
          <w:rFonts w:hint="eastAsia"/>
          <w:sz w:val="30"/>
          <w:szCs w:val="30"/>
        </w:rPr>
        <w:t>XX</w:t>
      </w:r>
      <w:r>
        <w:rPr>
          <w:rFonts w:hint="eastAsia"/>
          <w:sz w:val="30"/>
          <w:szCs w:val="30"/>
        </w:rPr>
        <w:t>公司是一家没有车辆租赁资质的旅行社公司，且</w:t>
      </w:r>
      <w:r>
        <w:rPr>
          <w:rFonts w:hint="eastAsia"/>
          <w:sz w:val="30"/>
          <w:szCs w:val="30"/>
        </w:rPr>
        <w:t>XX</w:t>
      </w:r>
      <w:r>
        <w:rPr>
          <w:rFonts w:hint="eastAsia"/>
          <w:sz w:val="30"/>
          <w:szCs w:val="30"/>
        </w:rPr>
        <w:t>公司提供的车辆并非营运车辆，而系私家车辆，所有人为方某。方某为时任普旭公司总经理陈晖的岳母。但在真相被发现时，普旭公司已实际承租该车辆近三年，共计向</w:t>
      </w:r>
      <w:r>
        <w:rPr>
          <w:rFonts w:hint="eastAsia"/>
          <w:sz w:val="30"/>
          <w:szCs w:val="30"/>
        </w:rPr>
        <w:t>XX</w:t>
      </w:r>
      <w:r>
        <w:rPr>
          <w:rFonts w:hint="eastAsia"/>
          <w:sz w:val="30"/>
          <w:szCs w:val="30"/>
        </w:rPr>
        <w:t>公司支付车辆租赁费</w:t>
      </w:r>
      <w:r>
        <w:rPr>
          <w:rFonts w:hint="eastAsia"/>
          <w:sz w:val="30"/>
          <w:szCs w:val="30"/>
        </w:rPr>
        <w:t>292,000</w:t>
      </w:r>
      <w:r>
        <w:rPr>
          <w:rFonts w:hint="eastAsia"/>
          <w:sz w:val="30"/>
          <w:szCs w:val="30"/>
        </w:rPr>
        <w:t>元。经调取公安车辆管理部门的机动车信息，该车初始登记于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月，距现已近</w:t>
      </w:r>
      <w:r>
        <w:rPr>
          <w:rFonts w:hint="eastAsia"/>
          <w:sz w:val="30"/>
          <w:szCs w:val="30"/>
        </w:rPr>
        <w:t>10</w:t>
      </w:r>
      <w:r>
        <w:rPr>
          <w:rFonts w:hint="eastAsia"/>
          <w:sz w:val="30"/>
          <w:szCs w:val="30"/>
        </w:rPr>
        <w:t>年，车辆残值估价为</w:t>
      </w:r>
      <w:r>
        <w:rPr>
          <w:rFonts w:hint="eastAsia"/>
          <w:sz w:val="30"/>
          <w:szCs w:val="30"/>
        </w:rPr>
        <w:t>70,000</w:t>
      </w:r>
      <w:r>
        <w:rPr>
          <w:rFonts w:hint="eastAsia"/>
          <w:sz w:val="30"/>
          <w:szCs w:val="30"/>
        </w:rPr>
        <w:t>元，已无任何租赁价值。普旭公司在发现</w:t>
      </w:r>
      <w:r>
        <w:rPr>
          <w:rFonts w:hint="eastAsia"/>
          <w:sz w:val="30"/>
          <w:szCs w:val="30"/>
        </w:rPr>
        <w:t>XX</w:t>
      </w:r>
      <w:r>
        <w:rPr>
          <w:rFonts w:hint="eastAsia"/>
          <w:sz w:val="30"/>
          <w:szCs w:val="30"/>
        </w:rPr>
        <w:t>公司无车辆租赁资质后，为避免安全隐患与法律风险，于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日将该车辆退回，解除了车辆租赁合同。同时，按租赁车辆合同约定的驾驶员已不再需要，普旭公司解除与该车辆驾驶员的劳动合同，支付各种补偿金</w:t>
      </w:r>
      <w:r>
        <w:rPr>
          <w:rFonts w:hint="eastAsia"/>
          <w:sz w:val="30"/>
          <w:szCs w:val="30"/>
        </w:rPr>
        <w:t>27,928</w:t>
      </w:r>
      <w:r>
        <w:rPr>
          <w:rFonts w:hint="eastAsia"/>
          <w:sz w:val="30"/>
          <w:szCs w:val="30"/>
        </w:rPr>
        <w:t>元。根据《中华人民共和国公司法》第一百四十七条、第一百四十八条以及第一百四十九条的规定，陈晖违反忠实义务所得的收入应归公司所有，给公司造成损失的，应当承担赔偿责任。</w:t>
      </w:r>
    </w:p>
    <w:p w:rsidR="00000000" w:rsidRDefault="00600D29">
      <w:pPr>
        <w:spacing w:line="500" w:lineRule="atLeast"/>
        <w:ind w:firstLine="600"/>
        <w:divId w:val="759445459"/>
        <w:rPr>
          <w:rFonts w:hint="eastAsia"/>
          <w:sz w:val="30"/>
          <w:szCs w:val="30"/>
        </w:rPr>
      </w:pPr>
      <w:r>
        <w:rPr>
          <w:rFonts w:hint="eastAsia"/>
          <w:sz w:val="30"/>
          <w:szCs w:val="30"/>
        </w:rPr>
        <w:t>一审中，陈晖辩称，不同意普旭公司的诉讼请求，整个租赁过程并没有侵害普旭公司的利益，没有造成普旭公司的实际损失，应当予以驳回。首先，根据普旭公司、陈晖之间的劳动合同，普旭公司承诺为陈晖配备车辆，</w:t>
      </w:r>
      <w:r>
        <w:rPr>
          <w:rFonts w:hint="eastAsia"/>
          <w:sz w:val="30"/>
          <w:szCs w:val="30"/>
        </w:rPr>
        <w:t>从陈晖入职之日起，普旭公司为陈晖聘用司机，租赁了车辆，是普旭公司知悉的合理开支，也列入普旭公司每年度的财务开支计划中。虽然车辆登记在陈晖亲属名下，但是车辆归第三方公司管理，车辆费用由普旭公司直接支付给第三方公司，且该租赁公司是普旭公司在数家公司中选定的。根据现有的法律规定，车辆租赁不需要特殊的审批和资质，租赁合同合法有效。在租赁期间，车辆也一直正常运行，没有故障，没有给普旭公司造成损失。车辆的实际行驶里程为</w:t>
      </w:r>
      <w:r>
        <w:rPr>
          <w:rFonts w:hint="eastAsia"/>
          <w:sz w:val="30"/>
          <w:szCs w:val="30"/>
        </w:rPr>
        <w:t>4</w:t>
      </w:r>
      <w:r>
        <w:rPr>
          <w:rFonts w:hint="eastAsia"/>
          <w:sz w:val="30"/>
          <w:szCs w:val="30"/>
        </w:rPr>
        <w:t>万公里，租赁价格也低于市场价格及低于</w:t>
      </w:r>
      <w:r>
        <w:rPr>
          <w:rFonts w:hint="eastAsia"/>
          <w:sz w:val="30"/>
          <w:szCs w:val="30"/>
        </w:rPr>
        <w:t>2016</w:t>
      </w:r>
      <w:r>
        <w:rPr>
          <w:rFonts w:hint="eastAsia"/>
          <w:sz w:val="30"/>
          <w:szCs w:val="30"/>
        </w:rPr>
        <w:t>年之前普旭公司租赁车辆的费用。普旭公司主张租车收入的归入</w:t>
      </w:r>
      <w:r>
        <w:rPr>
          <w:rFonts w:hint="eastAsia"/>
          <w:sz w:val="30"/>
          <w:szCs w:val="30"/>
        </w:rPr>
        <w:t>权，但证据不能证明租车行为的违法违规，也无法证实获利的金额及租车合同给其造成的实际损失。普旭公司解除与司机的劳动合同后支付的赔偿金是普旭公司自行决定，自己造成的。普旭公司主张的律师费没有法律依据，应予以驳回。</w:t>
      </w:r>
    </w:p>
    <w:p w:rsidR="00000000" w:rsidRDefault="00600D29">
      <w:pPr>
        <w:spacing w:line="500" w:lineRule="atLeast"/>
        <w:ind w:firstLine="600"/>
        <w:divId w:val="1063674332"/>
        <w:rPr>
          <w:rFonts w:hint="eastAsia"/>
          <w:sz w:val="30"/>
          <w:szCs w:val="30"/>
        </w:rPr>
      </w:pPr>
      <w:r>
        <w:rPr>
          <w:rFonts w:hint="eastAsia"/>
          <w:sz w:val="30"/>
          <w:szCs w:val="30"/>
        </w:rPr>
        <w:t>一审法院认定法律事实如下：</w:t>
      </w:r>
    </w:p>
    <w:p w:rsidR="00000000" w:rsidRDefault="00600D29">
      <w:pPr>
        <w:spacing w:line="500" w:lineRule="atLeast"/>
        <w:ind w:firstLine="600"/>
        <w:divId w:val="1749620914"/>
        <w:rPr>
          <w:rFonts w:hint="eastAsia"/>
          <w:sz w:val="30"/>
          <w:szCs w:val="30"/>
        </w:rPr>
      </w:pPr>
      <w:r>
        <w:rPr>
          <w:rFonts w:hint="eastAsia"/>
          <w:sz w:val="30"/>
          <w:szCs w:val="30"/>
        </w:rPr>
        <w:t>2012</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日，普旭公司、陈晖双方签订《总经理劳动合同》一份，约定内容为“</w:t>
      </w:r>
      <w:r>
        <w:rPr>
          <w:rFonts w:hint="eastAsia"/>
          <w:sz w:val="30"/>
          <w:szCs w:val="30"/>
        </w:rPr>
        <w:t>2</w:t>
      </w:r>
      <w:r>
        <w:rPr>
          <w:rFonts w:hint="eastAsia"/>
          <w:sz w:val="30"/>
          <w:szCs w:val="30"/>
        </w:rPr>
        <w:t>、总经理职责。应当履行其作为公司总经理的职责，其拥有管理和统筹公司所有部门的权利。双方同意应就上述职责的行使情况向</w:t>
      </w:r>
      <w:r>
        <w:rPr>
          <w:rFonts w:hint="eastAsia"/>
          <w:sz w:val="30"/>
          <w:szCs w:val="30"/>
        </w:rPr>
        <w:t>Busch-HoldingGmbH</w:t>
      </w:r>
      <w:r>
        <w:rPr>
          <w:rFonts w:hint="eastAsia"/>
          <w:sz w:val="30"/>
          <w:szCs w:val="30"/>
        </w:rPr>
        <w:t>汇报。</w:t>
      </w:r>
      <w:r>
        <w:rPr>
          <w:rFonts w:hint="eastAsia"/>
          <w:sz w:val="30"/>
          <w:szCs w:val="30"/>
        </w:rPr>
        <w:t>3</w:t>
      </w:r>
      <w:r>
        <w:rPr>
          <w:rFonts w:hint="eastAsia"/>
          <w:sz w:val="30"/>
          <w:szCs w:val="30"/>
        </w:rPr>
        <w:t>、工作地点：普旭公司位于上海的办公</w:t>
      </w:r>
      <w:r>
        <w:rPr>
          <w:rFonts w:hint="eastAsia"/>
          <w:sz w:val="30"/>
          <w:szCs w:val="30"/>
        </w:rPr>
        <w:t>室及公司所有其他办公地点。</w:t>
      </w:r>
      <w:r>
        <w:rPr>
          <w:rFonts w:hint="eastAsia"/>
          <w:sz w:val="30"/>
          <w:szCs w:val="30"/>
        </w:rPr>
        <w:t>10</w:t>
      </w:r>
      <w:r>
        <w:rPr>
          <w:rFonts w:hint="eastAsia"/>
          <w:sz w:val="30"/>
          <w:szCs w:val="30"/>
        </w:rPr>
        <w:t>、交通、移动电话和电脑。总经理有权使用公司为其配备的车辆，车辆所有权属于公司，具体的型号和规格为</w:t>
      </w:r>
      <w:r>
        <w:rPr>
          <w:rFonts w:hint="eastAsia"/>
          <w:sz w:val="30"/>
          <w:szCs w:val="30"/>
        </w:rPr>
        <w:t>Busch-HoldingGmbH</w:t>
      </w:r>
      <w:r>
        <w:rPr>
          <w:rFonts w:hint="eastAsia"/>
          <w:sz w:val="30"/>
          <w:szCs w:val="30"/>
        </w:rPr>
        <w:t>书面确定。基于私人目的使用车辆所产生的个人税款应当由总经理承担。对于总经理私人长途旅行，车辆使用由总经理个人承担。总经理乘坐飞机及火车时应当乘坐经济舱。”</w:t>
      </w:r>
    </w:p>
    <w:p w:rsidR="00000000" w:rsidRDefault="00600D29">
      <w:pPr>
        <w:spacing w:line="500" w:lineRule="atLeast"/>
        <w:ind w:firstLine="600"/>
        <w:divId w:val="1922564258"/>
        <w:rPr>
          <w:rFonts w:hint="eastAsia"/>
          <w:sz w:val="30"/>
          <w:szCs w:val="30"/>
        </w:rPr>
      </w:pPr>
      <w:r>
        <w:rPr>
          <w:rFonts w:hint="eastAsia"/>
          <w:sz w:val="30"/>
          <w:szCs w:val="30"/>
        </w:rPr>
        <w:t>《</w:t>
      </w:r>
      <w:r>
        <w:rPr>
          <w:rFonts w:hint="eastAsia"/>
          <w:sz w:val="30"/>
          <w:szCs w:val="30"/>
        </w:rPr>
        <w:t>Busch</w:t>
      </w:r>
      <w:r>
        <w:rPr>
          <w:rFonts w:hint="eastAsia"/>
          <w:sz w:val="30"/>
          <w:szCs w:val="30"/>
        </w:rPr>
        <w:t>经理守则》规定：“</w:t>
      </w:r>
      <w:r>
        <w:rPr>
          <w:rFonts w:hint="eastAsia"/>
          <w:sz w:val="30"/>
          <w:szCs w:val="30"/>
        </w:rPr>
        <w:t>Busch</w:t>
      </w:r>
      <w:r>
        <w:rPr>
          <w:rFonts w:hint="eastAsia"/>
          <w:sz w:val="30"/>
          <w:szCs w:val="30"/>
        </w:rPr>
        <w:t>经理只有在事先获得</w:t>
      </w:r>
      <w:r>
        <w:rPr>
          <w:rFonts w:hint="eastAsia"/>
          <w:sz w:val="30"/>
          <w:szCs w:val="30"/>
        </w:rPr>
        <w:t>Busch-HoldingGmbH</w:t>
      </w:r>
      <w:r>
        <w:rPr>
          <w:rFonts w:hint="eastAsia"/>
          <w:sz w:val="30"/>
          <w:szCs w:val="30"/>
        </w:rPr>
        <w:t>书面同意的情况下，方可从事下列业务：如果违反以下任何规定，</w:t>
      </w:r>
      <w:r>
        <w:rPr>
          <w:rFonts w:hint="eastAsia"/>
          <w:sz w:val="30"/>
          <w:szCs w:val="30"/>
        </w:rPr>
        <w:t>Busch</w:t>
      </w:r>
      <w:r>
        <w:rPr>
          <w:rFonts w:hint="eastAsia"/>
          <w:sz w:val="30"/>
          <w:szCs w:val="30"/>
        </w:rPr>
        <w:t>经理应负有个人责任。</w:t>
      </w:r>
      <w:r>
        <w:rPr>
          <w:rFonts w:hint="eastAsia"/>
          <w:sz w:val="30"/>
          <w:szCs w:val="30"/>
        </w:rPr>
        <w:t>Busch</w:t>
      </w:r>
      <w:r>
        <w:rPr>
          <w:rFonts w:hint="eastAsia"/>
          <w:sz w:val="30"/>
          <w:szCs w:val="30"/>
        </w:rPr>
        <w:t>经理有</w:t>
      </w:r>
      <w:r>
        <w:rPr>
          <w:rFonts w:hint="eastAsia"/>
          <w:sz w:val="30"/>
          <w:szCs w:val="30"/>
        </w:rPr>
        <w:t>义务将以下授权充分告知其法定授权代表人。经理对其法定授权代表人及下属员工的行为负有完全责任。</w:t>
      </w:r>
      <w:r>
        <w:rPr>
          <w:rFonts w:hint="eastAsia"/>
          <w:sz w:val="30"/>
          <w:szCs w:val="30"/>
        </w:rPr>
        <w:t>4</w:t>
      </w:r>
      <w:r>
        <w:rPr>
          <w:rFonts w:hint="eastAsia"/>
          <w:sz w:val="30"/>
          <w:szCs w:val="30"/>
        </w:rPr>
        <w:t>、全职或兼职聘用任何相关人员或姻亲关系人员或亲密人员或与上述人员建立任何商业关系。”</w:t>
      </w:r>
    </w:p>
    <w:p w:rsidR="00000000" w:rsidRDefault="00600D29">
      <w:pPr>
        <w:spacing w:line="500" w:lineRule="atLeast"/>
        <w:ind w:firstLine="600"/>
        <w:divId w:val="1240479698"/>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日，普旭公司与案外人</w:t>
      </w:r>
      <w:r>
        <w:rPr>
          <w:rFonts w:hint="eastAsia"/>
          <w:sz w:val="30"/>
          <w:szCs w:val="30"/>
        </w:rPr>
        <w:t>XX</w:t>
      </w:r>
      <w:r>
        <w:rPr>
          <w:rFonts w:hint="eastAsia"/>
          <w:sz w:val="30"/>
          <w:szCs w:val="30"/>
        </w:rPr>
        <w:t>公司签订《汽车租赁合同》一份，约定由普旭公司租赁陈晖车牌号为沪</w:t>
      </w:r>
      <w:r>
        <w:rPr>
          <w:rFonts w:hint="eastAsia"/>
          <w:sz w:val="30"/>
          <w:szCs w:val="30"/>
        </w:rPr>
        <w:t>AXXXXX</w:t>
      </w:r>
      <w:r>
        <w:rPr>
          <w:rFonts w:hint="eastAsia"/>
          <w:sz w:val="30"/>
          <w:szCs w:val="30"/>
        </w:rPr>
        <w:t>的</w:t>
      </w:r>
      <w:r>
        <w:rPr>
          <w:rFonts w:hint="eastAsia"/>
          <w:sz w:val="30"/>
          <w:szCs w:val="30"/>
        </w:rPr>
        <w:t>VOLVOS80</w:t>
      </w:r>
      <w:r>
        <w:rPr>
          <w:rFonts w:hint="eastAsia"/>
          <w:sz w:val="30"/>
          <w:szCs w:val="30"/>
        </w:rPr>
        <w:t>型车辆</w:t>
      </w:r>
      <w:r>
        <w:rPr>
          <w:rFonts w:hint="eastAsia"/>
          <w:sz w:val="30"/>
          <w:szCs w:val="30"/>
        </w:rPr>
        <w:t>1</w:t>
      </w:r>
      <w:r>
        <w:rPr>
          <w:rFonts w:hint="eastAsia"/>
          <w:sz w:val="30"/>
          <w:szCs w:val="30"/>
        </w:rPr>
        <w:t>台，租赁期限自</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日。车辆租金为：</w:t>
      </w:r>
      <w:r>
        <w:rPr>
          <w:rFonts w:hint="eastAsia"/>
          <w:sz w:val="30"/>
          <w:szCs w:val="30"/>
        </w:rPr>
        <w:t>1</w:t>
      </w:r>
      <w:r>
        <w:rPr>
          <w:rFonts w:hint="eastAsia"/>
          <w:sz w:val="30"/>
          <w:szCs w:val="30"/>
        </w:rPr>
        <w:t>个月</w:t>
      </w:r>
      <w:r>
        <w:rPr>
          <w:rFonts w:hint="eastAsia"/>
          <w:sz w:val="30"/>
          <w:szCs w:val="30"/>
        </w:rPr>
        <w:t>9,000</w:t>
      </w:r>
      <w:r>
        <w:rPr>
          <w:rFonts w:hint="eastAsia"/>
          <w:sz w:val="30"/>
          <w:szCs w:val="30"/>
        </w:rPr>
        <w:t>元。合同的有效期为</w:t>
      </w:r>
      <w:r>
        <w:rPr>
          <w:rFonts w:hint="eastAsia"/>
          <w:sz w:val="30"/>
          <w:szCs w:val="30"/>
        </w:rPr>
        <w:t>2</w:t>
      </w:r>
      <w:r>
        <w:rPr>
          <w:rFonts w:hint="eastAsia"/>
          <w:sz w:val="30"/>
          <w:szCs w:val="30"/>
        </w:rPr>
        <w:t>年。</w:t>
      </w:r>
    </w:p>
    <w:p w:rsidR="00000000" w:rsidRDefault="00600D29">
      <w:pPr>
        <w:spacing w:line="500" w:lineRule="atLeast"/>
        <w:ind w:firstLine="600"/>
        <w:divId w:val="323123847"/>
        <w:rPr>
          <w:rFonts w:hint="eastAsia"/>
          <w:sz w:val="30"/>
          <w:szCs w:val="30"/>
        </w:rPr>
      </w:pP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日，普旭公司与案外人</w:t>
      </w:r>
      <w:r>
        <w:rPr>
          <w:rFonts w:hint="eastAsia"/>
          <w:sz w:val="30"/>
          <w:szCs w:val="30"/>
        </w:rPr>
        <w:t>XX</w:t>
      </w:r>
      <w:r>
        <w:rPr>
          <w:rFonts w:hint="eastAsia"/>
          <w:sz w:val="30"/>
          <w:szCs w:val="30"/>
        </w:rPr>
        <w:t>公司再次签订《汽车租赁合同》一份，约</w:t>
      </w:r>
      <w:r>
        <w:rPr>
          <w:rFonts w:hint="eastAsia"/>
          <w:sz w:val="30"/>
          <w:szCs w:val="30"/>
        </w:rPr>
        <w:t>定由普旭公司租赁陈晖车牌号为沪</w:t>
      </w:r>
      <w:r>
        <w:rPr>
          <w:rFonts w:hint="eastAsia"/>
          <w:sz w:val="30"/>
          <w:szCs w:val="30"/>
        </w:rPr>
        <w:t>AXXXXX</w:t>
      </w:r>
      <w:r>
        <w:rPr>
          <w:rFonts w:hint="eastAsia"/>
          <w:sz w:val="30"/>
          <w:szCs w:val="30"/>
        </w:rPr>
        <w:t>的</w:t>
      </w:r>
      <w:r>
        <w:rPr>
          <w:rFonts w:hint="eastAsia"/>
          <w:sz w:val="30"/>
          <w:szCs w:val="30"/>
        </w:rPr>
        <w:t>VOLVOS80</w:t>
      </w:r>
      <w:r>
        <w:rPr>
          <w:rFonts w:hint="eastAsia"/>
          <w:sz w:val="30"/>
          <w:szCs w:val="30"/>
        </w:rPr>
        <w:t>型车辆</w:t>
      </w:r>
      <w:r>
        <w:rPr>
          <w:rFonts w:hint="eastAsia"/>
          <w:sz w:val="30"/>
          <w:szCs w:val="30"/>
        </w:rPr>
        <w:t>1</w:t>
      </w:r>
      <w:r>
        <w:rPr>
          <w:rFonts w:hint="eastAsia"/>
          <w:sz w:val="30"/>
          <w:szCs w:val="30"/>
        </w:rPr>
        <w:t>台，租赁期限自</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日。车辆租金为：</w:t>
      </w:r>
      <w:r>
        <w:rPr>
          <w:rFonts w:hint="eastAsia"/>
          <w:sz w:val="30"/>
          <w:szCs w:val="30"/>
        </w:rPr>
        <w:t>1</w:t>
      </w:r>
      <w:r>
        <w:rPr>
          <w:rFonts w:hint="eastAsia"/>
          <w:sz w:val="30"/>
          <w:szCs w:val="30"/>
        </w:rPr>
        <w:t>个月</w:t>
      </w:r>
      <w:r>
        <w:rPr>
          <w:rFonts w:hint="eastAsia"/>
          <w:sz w:val="30"/>
          <w:szCs w:val="30"/>
        </w:rPr>
        <w:t>8,500</w:t>
      </w:r>
      <w:r>
        <w:rPr>
          <w:rFonts w:hint="eastAsia"/>
          <w:sz w:val="30"/>
          <w:szCs w:val="30"/>
        </w:rPr>
        <w:t>元。合同的有效期为</w:t>
      </w:r>
      <w:r>
        <w:rPr>
          <w:rFonts w:hint="eastAsia"/>
          <w:sz w:val="30"/>
          <w:szCs w:val="30"/>
        </w:rPr>
        <w:t>1</w:t>
      </w:r>
      <w:r>
        <w:rPr>
          <w:rFonts w:hint="eastAsia"/>
          <w:sz w:val="30"/>
          <w:szCs w:val="30"/>
        </w:rPr>
        <w:t>年。</w:t>
      </w:r>
    </w:p>
    <w:p w:rsidR="00000000" w:rsidRDefault="00600D29">
      <w:pPr>
        <w:spacing w:line="500" w:lineRule="atLeast"/>
        <w:ind w:firstLine="600"/>
        <w:divId w:val="857620814"/>
        <w:rPr>
          <w:rFonts w:hint="eastAsia"/>
          <w:sz w:val="30"/>
          <w:szCs w:val="30"/>
        </w:rPr>
      </w:pPr>
      <w:r>
        <w:rPr>
          <w:rFonts w:hint="eastAsia"/>
          <w:sz w:val="30"/>
          <w:szCs w:val="30"/>
        </w:rPr>
        <w:t>涉案车牌为沪</w:t>
      </w:r>
      <w:r>
        <w:rPr>
          <w:rFonts w:hint="eastAsia"/>
          <w:sz w:val="30"/>
          <w:szCs w:val="30"/>
        </w:rPr>
        <w:t>AXXXXX</w:t>
      </w:r>
      <w:r>
        <w:rPr>
          <w:rFonts w:hint="eastAsia"/>
          <w:sz w:val="30"/>
          <w:szCs w:val="30"/>
        </w:rPr>
        <w:t>的</w:t>
      </w:r>
      <w:r>
        <w:rPr>
          <w:rFonts w:hint="eastAsia"/>
          <w:sz w:val="30"/>
          <w:szCs w:val="30"/>
        </w:rPr>
        <w:t>VOLVOS80</w:t>
      </w:r>
      <w:r>
        <w:rPr>
          <w:rFonts w:hint="eastAsia"/>
          <w:sz w:val="30"/>
          <w:szCs w:val="30"/>
        </w:rPr>
        <w:t>车辆的所有人方某，系陈晖陈晖岳母，车辆性质为非营运。该车购买于</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日，含税价为</w:t>
      </w:r>
      <w:r>
        <w:rPr>
          <w:rFonts w:hint="eastAsia"/>
          <w:sz w:val="30"/>
          <w:szCs w:val="30"/>
        </w:rPr>
        <w:t>399,800</w:t>
      </w:r>
      <w:r>
        <w:rPr>
          <w:rFonts w:hint="eastAsia"/>
          <w:sz w:val="30"/>
          <w:szCs w:val="30"/>
        </w:rPr>
        <w:t>元。上海</w:t>
      </w:r>
      <w:r>
        <w:rPr>
          <w:rFonts w:hint="eastAsia"/>
          <w:sz w:val="30"/>
          <w:szCs w:val="30"/>
        </w:rPr>
        <w:t>XX</w:t>
      </w:r>
      <w:r>
        <w:rPr>
          <w:rFonts w:hint="eastAsia"/>
          <w:sz w:val="30"/>
          <w:szCs w:val="30"/>
        </w:rPr>
        <w:t>有限公司营业执照所公示的营业范围并无汽车租赁业务。</w:t>
      </w:r>
    </w:p>
    <w:p w:rsidR="00000000" w:rsidRDefault="00600D29">
      <w:pPr>
        <w:spacing w:line="500" w:lineRule="atLeast"/>
        <w:ind w:firstLine="600"/>
        <w:divId w:val="1605455351"/>
        <w:rPr>
          <w:rFonts w:hint="eastAsia"/>
          <w:sz w:val="30"/>
          <w:szCs w:val="30"/>
        </w:rPr>
      </w:pPr>
      <w:r>
        <w:rPr>
          <w:rFonts w:hint="eastAsia"/>
          <w:sz w:val="30"/>
          <w:szCs w:val="30"/>
        </w:rPr>
        <w:t>关于聘用司机情况如下：</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日，普旭公司与案外人范某签订《劳动合同》一份，约定由普旭公司聘用范某至</w:t>
      </w:r>
      <w:r>
        <w:rPr>
          <w:rFonts w:hint="eastAsia"/>
          <w:sz w:val="30"/>
          <w:szCs w:val="30"/>
        </w:rPr>
        <w:t>IT&amp;</w:t>
      </w:r>
      <w:r>
        <w:rPr>
          <w:rFonts w:hint="eastAsia"/>
          <w:sz w:val="30"/>
          <w:szCs w:val="30"/>
        </w:rPr>
        <w:t>行政部</w:t>
      </w:r>
      <w:r>
        <w:rPr>
          <w:rFonts w:hint="eastAsia"/>
          <w:sz w:val="30"/>
          <w:szCs w:val="30"/>
        </w:rPr>
        <w:t>门，从事司机工作。合同有效期自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日。后经公司安排，范某负责驾驶涉案车牌号为沪</w:t>
      </w:r>
      <w:r>
        <w:rPr>
          <w:rFonts w:hint="eastAsia"/>
          <w:sz w:val="30"/>
          <w:szCs w:val="30"/>
        </w:rPr>
        <w:t>AXXXXX</w:t>
      </w:r>
      <w:r>
        <w:rPr>
          <w:rFonts w:hint="eastAsia"/>
          <w:sz w:val="30"/>
          <w:szCs w:val="30"/>
        </w:rPr>
        <w:t>的</w:t>
      </w:r>
      <w:r>
        <w:rPr>
          <w:rFonts w:hint="eastAsia"/>
          <w:sz w:val="30"/>
          <w:szCs w:val="30"/>
        </w:rPr>
        <w:t>VOLVOS80</w:t>
      </w:r>
      <w:r>
        <w:rPr>
          <w:rFonts w:hint="eastAsia"/>
          <w:sz w:val="30"/>
          <w:szCs w:val="30"/>
        </w:rPr>
        <w:t>车辆。</w:t>
      </w:r>
    </w:p>
    <w:p w:rsidR="00000000" w:rsidRDefault="00600D29">
      <w:pPr>
        <w:spacing w:line="500" w:lineRule="atLeast"/>
        <w:ind w:firstLine="600"/>
        <w:divId w:val="354698677"/>
        <w:rPr>
          <w:rFonts w:hint="eastAsia"/>
          <w:sz w:val="30"/>
          <w:szCs w:val="30"/>
        </w:rPr>
      </w:pP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日，普旭公司（甲方）与范某（乙方）签订《劳动合同解除协议书》一份，内容为“一、甲方与乙方的劳动关系于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日终止。二、乙方自</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日起计算至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日止在本公司的工作年限</w:t>
      </w:r>
      <w:r>
        <w:rPr>
          <w:rFonts w:hint="eastAsia"/>
          <w:sz w:val="30"/>
          <w:szCs w:val="30"/>
        </w:rPr>
        <w:t>32</w:t>
      </w:r>
      <w:r>
        <w:rPr>
          <w:rFonts w:hint="eastAsia"/>
          <w:sz w:val="30"/>
          <w:szCs w:val="30"/>
        </w:rPr>
        <w:t>个月，向乙方支付</w:t>
      </w:r>
      <w:r>
        <w:rPr>
          <w:rFonts w:hint="eastAsia"/>
          <w:sz w:val="30"/>
          <w:szCs w:val="30"/>
        </w:rPr>
        <w:t>3</w:t>
      </w:r>
      <w:r>
        <w:rPr>
          <w:rFonts w:hint="eastAsia"/>
          <w:sz w:val="30"/>
          <w:szCs w:val="30"/>
        </w:rPr>
        <w:t>个月的一次性经济补偿金，经济补偿金共计</w:t>
      </w:r>
      <w:r>
        <w:rPr>
          <w:rFonts w:hint="eastAsia"/>
          <w:sz w:val="30"/>
          <w:szCs w:val="30"/>
        </w:rPr>
        <w:t>20,946</w:t>
      </w:r>
      <w:r>
        <w:rPr>
          <w:rFonts w:hint="eastAsia"/>
          <w:sz w:val="30"/>
          <w:szCs w:val="30"/>
        </w:rPr>
        <w:t>元。三、甲方向乙方支付至</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日共计</w:t>
      </w:r>
      <w:r>
        <w:rPr>
          <w:rFonts w:hint="eastAsia"/>
          <w:sz w:val="30"/>
          <w:szCs w:val="30"/>
        </w:rPr>
        <w:t>12</w:t>
      </w:r>
      <w:r>
        <w:rPr>
          <w:rFonts w:hint="eastAsia"/>
          <w:sz w:val="30"/>
          <w:szCs w:val="30"/>
        </w:rPr>
        <w:t>天的税前工资，</w:t>
      </w:r>
      <w:r>
        <w:rPr>
          <w:rFonts w:hint="eastAsia"/>
          <w:sz w:val="30"/>
          <w:szCs w:val="30"/>
        </w:rPr>
        <w:t>具体金额以工资单为准，并依法缴纳个税。四、甲方向乙方额外支付一个月工资代替通知金，</w:t>
      </w:r>
      <w:r>
        <w:rPr>
          <w:rFonts w:hint="eastAsia"/>
          <w:sz w:val="30"/>
          <w:szCs w:val="30"/>
        </w:rPr>
        <w:t>6,982</w:t>
      </w:r>
      <w:r>
        <w:rPr>
          <w:rFonts w:hint="eastAsia"/>
          <w:sz w:val="30"/>
          <w:szCs w:val="30"/>
        </w:rPr>
        <w:t>元。五、甲方向乙方支付</w:t>
      </w:r>
      <w:r>
        <w:rPr>
          <w:rFonts w:hint="eastAsia"/>
          <w:sz w:val="30"/>
          <w:szCs w:val="30"/>
        </w:rPr>
        <w:t>2018</w:t>
      </w:r>
      <w:r>
        <w:rPr>
          <w:rFonts w:hint="eastAsia"/>
          <w:sz w:val="30"/>
          <w:szCs w:val="30"/>
        </w:rPr>
        <w:t>年年终奖金</w:t>
      </w:r>
      <w:r>
        <w:rPr>
          <w:rFonts w:hint="eastAsia"/>
          <w:sz w:val="30"/>
          <w:szCs w:val="30"/>
        </w:rPr>
        <w:t>9,402</w:t>
      </w:r>
      <w:r>
        <w:rPr>
          <w:rFonts w:hint="eastAsia"/>
          <w:sz w:val="30"/>
          <w:szCs w:val="30"/>
        </w:rPr>
        <w:t>元。”后，普旭公司于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月向范某支付解除劳动合同一次性补偿金合计</w:t>
      </w:r>
      <w:r>
        <w:rPr>
          <w:rFonts w:hint="eastAsia"/>
          <w:sz w:val="30"/>
          <w:szCs w:val="30"/>
        </w:rPr>
        <w:t>27,928</w:t>
      </w:r>
      <w:r>
        <w:rPr>
          <w:rFonts w:hint="eastAsia"/>
          <w:sz w:val="30"/>
          <w:szCs w:val="30"/>
        </w:rPr>
        <w:t>元。</w:t>
      </w:r>
    </w:p>
    <w:p w:rsidR="00000000" w:rsidRDefault="00600D29">
      <w:pPr>
        <w:spacing w:line="500" w:lineRule="atLeast"/>
        <w:ind w:firstLine="600"/>
        <w:divId w:val="1024017887"/>
        <w:rPr>
          <w:rFonts w:hint="eastAsia"/>
          <w:sz w:val="30"/>
          <w:szCs w:val="30"/>
        </w:rPr>
      </w:pP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25</w:t>
      </w:r>
      <w:r>
        <w:rPr>
          <w:rFonts w:hint="eastAsia"/>
          <w:sz w:val="30"/>
          <w:szCs w:val="30"/>
        </w:rPr>
        <w:t>日，陈晖以普旭公司于</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日违法与其解除劳动合同为由，向上海市闵行区劳动人事争议仲裁委员会申请仲裁，要求普旭公司赔偿其各项损失</w:t>
      </w:r>
      <w:r>
        <w:rPr>
          <w:rFonts w:hint="eastAsia"/>
          <w:sz w:val="30"/>
          <w:szCs w:val="30"/>
        </w:rPr>
        <w:t>1,593,460.31</w:t>
      </w:r>
      <w:r>
        <w:rPr>
          <w:rFonts w:hint="eastAsia"/>
          <w:sz w:val="30"/>
          <w:szCs w:val="30"/>
        </w:rPr>
        <w:t>元。</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27</w:t>
      </w:r>
      <w:r>
        <w:rPr>
          <w:rFonts w:hint="eastAsia"/>
          <w:sz w:val="30"/>
          <w:szCs w:val="30"/>
        </w:rPr>
        <w:t>日，上海市闵行区劳动人事争议仲裁委员会作出闽劳人仲（</w:t>
      </w:r>
      <w:r>
        <w:rPr>
          <w:rFonts w:hint="eastAsia"/>
          <w:sz w:val="30"/>
          <w:szCs w:val="30"/>
        </w:rPr>
        <w:t>2019</w:t>
      </w:r>
      <w:r>
        <w:rPr>
          <w:rFonts w:hint="eastAsia"/>
          <w:sz w:val="30"/>
          <w:szCs w:val="30"/>
        </w:rPr>
        <w:t>）办字第</w:t>
      </w:r>
      <w:r>
        <w:rPr>
          <w:rFonts w:hint="eastAsia"/>
          <w:sz w:val="30"/>
          <w:szCs w:val="30"/>
        </w:rPr>
        <w:t>4690</w:t>
      </w:r>
      <w:r>
        <w:rPr>
          <w:rFonts w:hint="eastAsia"/>
          <w:sz w:val="30"/>
          <w:szCs w:val="30"/>
        </w:rPr>
        <w:t>号</w:t>
      </w:r>
      <w:r>
        <w:rPr>
          <w:rFonts w:hint="eastAsia"/>
          <w:sz w:val="30"/>
          <w:szCs w:val="30"/>
        </w:rPr>
        <w:t>《裁决书》，裁定确定普旭公司、陈晖解除劳动合同关系，并要求普旭公司支付陈晖各项费用合计</w:t>
      </w:r>
      <w:r>
        <w:rPr>
          <w:rFonts w:hint="eastAsia"/>
          <w:sz w:val="30"/>
          <w:szCs w:val="30"/>
        </w:rPr>
        <w:t>377,797.65</w:t>
      </w:r>
      <w:r>
        <w:rPr>
          <w:rFonts w:hint="eastAsia"/>
          <w:sz w:val="30"/>
          <w:szCs w:val="30"/>
        </w:rPr>
        <w:t>元。</w:t>
      </w:r>
    </w:p>
    <w:p w:rsidR="00000000" w:rsidRDefault="00600D29">
      <w:pPr>
        <w:spacing w:line="500" w:lineRule="atLeast"/>
        <w:ind w:firstLine="600"/>
        <w:divId w:val="645402448"/>
        <w:rPr>
          <w:rFonts w:hint="eastAsia"/>
          <w:sz w:val="30"/>
          <w:szCs w:val="30"/>
        </w:rPr>
      </w:pPr>
      <w:r>
        <w:rPr>
          <w:rFonts w:hint="eastAsia"/>
          <w:sz w:val="30"/>
          <w:szCs w:val="30"/>
        </w:rPr>
        <w:t>关于陈晖在涉案车辆租赁事宜中是否合法正当，是否使普旭公司受到了损害，一审法院审理后认为，根据我国《公司法》规定，董事、监事、高级管理人员执行公司职务时违反法律、行政法规或者公司章程的规定，给公司造成损失的，应当承担赔偿责任。陈晖在普旭公司担任总经理，属于公司高级管理人员，其应否向普旭公司承担损害赔偿责任，要看其在执行职务时是否有违反法律、行政法规或者公司章程的损害行为，公司是否受到损害，违法行为与损害事实之间是否具有因果关系以及行为人主观上是否有故意或过失。</w:t>
      </w:r>
    </w:p>
    <w:p w:rsidR="00000000" w:rsidRDefault="00600D29">
      <w:pPr>
        <w:spacing w:line="500" w:lineRule="atLeast"/>
        <w:ind w:firstLine="600"/>
        <w:divId w:val="20862500"/>
        <w:rPr>
          <w:rFonts w:hint="eastAsia"/>
          <w:sz w:val="30"/>
          <w:szCs w:val="30"/>
        </w:rPr>
      </w:pPr>
      <w:r>
        <w:rPr>
          <w:rFonts w:hint="eastAsia"/>
          <w:sz w:val="30"/>
          <w:szCs w:val="30"/>
        </w:rPr>
        <w:t>首先，陈晖明知涉案租赁车辆系其岳母所有，而对普旭</w:t>
      </w:r>
      <w:r>
        <w:rPr>
          <w:rFonts w:hint="eastAsia"/>
          <w:sz w:val="30"/>
          <w:szCs w:val="30"/>
        </w:rPr>
        <w:t>公司进行隐瞒并签订《汽车租赁合同》，其行为违反了《</w:t>
      </w:r>
      <w:r>
        <w:rPr>
          <w:rFonts w:hint="eastAsia"/>
          <w:sz w:val="30"/>
          <w:szCs w:val="30"/>
        </w:rPr>
        <w:t>Busch</w:t>
      </w:r>
      <w:r>
        <w:rPr>
          <w:rFonts w:hint="eastAsia"/>
          <w:sz w:val="30"/>
          <w:szCs w:val="30"/>
        </w:rPr>
        <w:t>经理守则》的相关规定，故陈晖的上述行为存在一定的过错。</w:t>
      </w:r>
    </w:p>
    <w:p w:rsidR="00000000" w:rsidRDefault="00600D29">
      <w:pPr>
        <w:spacing w:line="500" w:lineRule="atLeast"/>
        <w:ind w:firstLine="600"/>
        <w:divId w:val="1330409027"/>
        <w:rPr>
          <w:rFonts w:hint="eastAsia"/>
          <w:sz w:val="30"/>
          <w:szCs w:val="30"/>
        </w:rPr>
      </w:pPr>
      <w:r>
        <w:rPr>
          <w:rFonts w:hint="eastAsia"/>
          <w:sz w:val="30"/>
          <w:szCs w:val="30"/>
        </w:rPr>
        <w:t>其次，陈晖作为公司总经理，有权要求普旭公司为其配备车辆予以适用。租赁涉案沪</w:t>
      </w:r>
      <w:r>
        <w:rPr>
          <w:rFonts w:hint="eastAsia"/>
          <w:sz w:val="30"/>
          <w:szCs w:val="30"/>
        </w:rPr>
        <w:t>AXXXXX</w:t>
      </w:r>
      <w:r>
        <w:rPr>
          <w:rFonts w:hint="eastAsia"/>
          <w:sz w:val="30"/>
          <w:szCs w:val="30"/>
        </w:rPr>
        <w:t>车辆在满足陈晖的日常工作需求的同时亦为普旭公司其他高级管理人员所用。故一审法院认为，涉案车辆沪</w:t>
      </w:r>
      <w:r>
        <w:rPr>
          <w:rFonts w:hint="eastAsia"/>
          <w:sz w:val="30"/>
          <w:szCs w:val="30"/>
        </w:rPr>
        <w:t>AXXXXX</w:t>
      </w:r>
      <w:r>
        <w:rPr>
          <w:rFonts w:hint="eastAsia"/>
          <w:sz w:val="30"/>
          <w:szCs w:val="30"/>
        </w:rPr>
        <w:t>在实际使用中的相关用途，符合普旭公司的相关规定，并未侵害普旭公司的合法权益。</w:t>
      </w:r>
    </w:p>
    <w:p w:rsidR="00000000" w:rsidRDefault="00600D29">
      <w:pPr>
        <w:spacing w:line="500" w:lineRule="atLeast"/>
        <w:ind w:firstLine="600"/>
        <w:divId w:val="496069166"/>
        <w:rPr>
          <w:rFonts w:hint="eastAsia"/>
          <w:sz w:val="30"/>
          <w:szCs w:val="30"/>
        </w:rPr>
      </w:pPr>
      <w:r>
        <w:rPr>
          <w:rFonts w:hint="eastAsia"/>
          <w:sz w:val="30"/>
          <w:szCs w:val="30"/>
        </w:rPr>
        <w:t>第三，陈晖作为公司总经理，普旭公司有义务依照《总经理劳动合同》的约定，为陈晖租赁车辆并支付相应的租赁费用。本案中，普旭公司所提</w:t>
      </w:r>
      <w:r>
        <w:rPr>
          <w:rFonts w:hint="eastAsia"/>
          <w:sz w:val="30"/>
          <w:szCs w:val="30"/>
        </w:rPr>
        <w:t>交的相关证据，并不足以证明其所支付的租赁费用明显高于市场正常价格，存在显失公平的情况。同时，该费用的支出也属普旭公司日常必需开支，且陈晖亦并非涉案车辆租赁费用的实际接收方，故普旭公司要求陈晖返还车辆租赁费用</w:t>
      </w:r>
      <w:r>
        <w:rPr>
          <w:rFonts w:hint="eastAsia"/>
          <w:sz w:val="30"/>
          <w:szCs w:val="30"/>
        </w:rPr>
        <w:t>292,000</w:t>
      </w:r>
      <w:r>
        <w:rPr>
          <w:rFonts w:hint="eastAsia"/>
          <w:sz w:val="30"/>
          <w:szCs w:val="30"/>
        </w:rPr>
        <w:t>元的诉讼请求，并无事实及法律依据，一审法院不予支持。</w:t>
      </w:r>
    </w:p>
    <w:p w:rsidR="00000000" w:rsidRDefault="00600D29">
      <w:pPr>
        <w:spacing w:line="500" w:lineRule="atLeast"/>
        <w:ind w:firstLine="600"/>
        <w:divId w:val="491943836"/>
        <w:rPr>
          <w:rFonts w:hint="eastAsia"/>
          <w:sz w:val="30"/>
          <w:szCs w:val="30"/>
        </w:rPr>
      </w:pPr>
      <w:r>
        <w:rPr>
          <w:rFonts w:hint="eastAsia"/>
          <w:sz w:val="30"/>
          <w:szCs w:val="30"/>
        </w:rPr>
        <w:t>第四，案外人范某与普旭公司之间系劳动合同关系，该员工合同的提前解除，系普旭公司的单方行为导致。支付劳动者相应赔偿金，是用人单位应尽的法定义务，普旭公司要求陈晖承担该部分赔偿金并无依据。</w:t>
      </w:r>
    </w:p>
    <w:p w:rsidR="00000000" w:rsidRDefault="00600D29">
      <w:pPr>
        <w:spacing w:line="500" w:lineRule="atLeast"/>
        <w:ind w:firstLine="600"/>
        <w:divId w:val="1176312177"/>
        <w:rPr>
          <w:rFonts w:hint="eastAsia"/>
          <w:sz w:val="30"/>
          <w:szCs w:val="30"/>
        </w:rPr>
      </w:pPr>
      <w:r>
        <w:rPr>
          <w:rFonts w:hint="eastAsia"/>
          <w:sz w:val="30"/>
          <w:szCs w:val="30"/>
        </w:rPr>
        <w:t>第五，对于普旭公司要求陈晖支付律师费用</w:t>
      </w:r>
      <w:r>
        <w:rPr>
          <w:rFonts w:hint="eastAsia"/>
          <w:sz w:val="30"/>
          <w:szCs w:val="30"/>
        </w:rPr>
        <w:t>31,800</w:t>
      </w:r>
      <w:r>
        <w:rPr>
          <w:rFonts w:hint="eastAsia"/>
          <w:sz w:val="30"/>
          <w:szCs w:val="30"/>
        </w:rPr>
        <w:t>元</w:t>
      </w:r>
      <w:r>
        <w:rPr>
          <w:rFonts w:hint="eastAsia"/>
          <w:sz w:val="30"/>
          <w:szCs w:val="30"/>
        </w:rPr>
        <w:t>的诉讼请求。因无相应事实及法律依据，故一审法院不予支持。</w:t>
      </w:r>
    </w:p>
    <w:p w:rsidR="00000000" w:rsidRDefault="00600D29">
      <w:pPr>
        <w:spacing w:line="500" w:lineRule="atLeast"/>
        <w:ind w:firstLine="600"/>
        <w:divId w:val="234359960"/>
        <w:rPr>
          <w:rFonts w:hint="eastAsia"/>
          <w:sz w:val="30"/>
          <w:szCs w:val="30"/>
        </w:rPr>
      </w:pPr>
      <w:r>
        <w:rPr>
          <w:rFonts w:hint="eastAsia"/>
          <w:sz w:val="30"/>
          <w:szCs w:val="30"/>
        </w:rPr>
        <w:t>综上，普旭公司并无相应证据证明因陈晖该违反公司内部规定的行为导致普旭公司的合法权益受到侵害，一审法院遂依照《最高人民法院关于适用的解释》第九十条之规定判决：驳回普旭公司的诉讼请求。一审案件受理费</w:t>
      </w:r>
      <w:r>
        <w:rPr>
          <w:rFonts w:hint="eastAsia"/>
          <w:sz w:val="30"/>
          <w:szCs w:val="30"/>
        </w:rPr>
        <w:t>6,575</w:t>
      </w:r>
      <w:r>
        <w:rPr>
          <w:rFonts w:hint="eastAsia"/>
          <w:sz w:val="30"/>
          <w:szCs w:val="30"/>
        </w:rPr>
        <w:t>元，减半收取计</w:t>
      </w:r>
      <w:r>
        <w:rPr>
          <w:rFonts w:hint="eastAsia"/>
          <w:sz w:val="30"/>
          <w:szCs w:val="30"/>
        </w:rPr>
        <w:t>3,287.50</w:t>
      </w:r>
      <w:r>
        <w:rPr>
          <w:rFonts w:hint="eastAsia"/>
          <w:sz w:val="30"/>
          <w:szCs w:val="30"/>
        </w:rPr>
        <w:t>元，由普旭公司负担。</w:t>
      </w:r>
    </w:p>
    <w:p w:rsidR="00000000" w:rsidRDefault="00600D29">
      <w:pPr>
        <w:spacing w:line="500" w:lineRule="atLeast"/>
        <w:ind w:firstLine="600"/>
        <w:divId w:val="918059951"/>
        <w:rPr>
          <w:rFonts w:hint="eastAsia"/>
          <w:sz w:val="30"/>
          <w:szCs w:val="30"/>
        </w:rPr>
      </w:pPr>
      <w:r>
        <w:rPr>
          <w:rFonts w:hint="eastAsia"/>
          <w:sz w:val="30"/>
          <w:szCs w:val="30"/>
        </w:rPr>
        <w:t>普旭公司二审期间新提交瓜子二手车、瑞卡租车网络查询信息资料若干，拟证明依据案涉车辆的估值价值判断其市场长租的月租金价格在</w:t>
      </w:r>
      <w:r>
        <w:rPr>
          <w:rFonts w:hint="eastAsia"/>
          <w:sz w:val="30"/>
          <w:szCs w:val="30"/>
        </w:rPr>
        <w:t>3,300</w:t>
      </w:r>
      <w:r>
        <w:rPr>
          <w:rFonts w:hint="eastAsia"/>
          <w:sz w:val="30"/>
          <w:szCs w:val="30"/>
        </w:rPr>
        <w:t>元至</w:t>
      </w:r>
      <w:r>
        <w:rPr>
          <w:rFonts w:hint="eastAsia"/>
          <w:sz w:val="30"/>
          <w:szCs w:val="30"/>
        </w:rPr>
        <w:t>4,000</w:t>
      </w:r>
      <w:r>
        <w:rPr>
          <w:rFonts w:hint="eastAsia"/>
          <w:sz w:val="30"/>
          <w:szCs w:val="30"/>
        </w:rPr>
        <w:t>元之间，进而证明案涉租车协议价格明显过高。陈晖质证称：</w:t>
      </w:r>
      <w:r>
        <w:rPr>
          <w:rFonts w:hint="eastAsia"/>
          <w:sz w:val="30"/>
          <w:szCs w:val="30"/>
        </w:rPr>
        <w:t>真实性无异议，但是与本案无关联，市场价格是随时波动的，现在的网络查询价格与</w:t>
      </w:r>
      <w:r>
        <w:rPr>
          <w:rFonts w:hint="eastAsia"/>
          <w:sz w:val="30"/>
          <w:szCs w:val="30"/>
        </w:rPr>
        <w:t>2016</w:t>
      </w:r>
      <w:r>
        <w:rPr>
          <w:rFonts w:hint="eastAsia"/>
          <w:sz w:val="30"/>
          <w:szCs w:val="30"/>
        </w:rPr>
        <w:t>年公司租赁车辆时候的价格不具有对比意义，车辆的品牌、里程数、牌照归属地等因素对月租赁价格都会产生影响。本院认证意见：瓜子二手车、瑞卡租车网络查询信息资料真实，对于车辆长租租金具有一定的证明力和参考价值，可以用作本院判断车辆长租价格是否公允的参考因素之一。</w:t>
      </w:r>
    </w:p>
    <w:p w:rsidR="00000000" w:rsidRDefault="00600D29">
      <w:pPr>
        <w:spacing w:line="500" w:lineRule="atLeast"/>
        <w:ind w:firstLine="600"/>
        <w:divId w:val="180945165"/>
        <w:rPr>
          <w:rFonts w:hint="eastAsia"/>
          <w:sz w:val="30"/>
          <w:szCs w:val="30"/>
        </w:rPr>
      </w:pPr>
      <w:r>
        <w:rPr>
          <w:rFonts w:hint="eastAsia"/>
          <w:sz w:val="30"/>
          <w:szCs w:val="30"/>
        </w:rPr>
        <w:t>上诉人陈晖二审期间未提交新的证据。</w:t>
      </w:r>
    </w:p>
    <w:p w:rsidR="00000000" w:rsidRDefault="00600D29">
      <w:pPr>
        <w:spacing w:line="500" w:lineRule="atLeast"/>
        <w:ind w:firstLine="600"/>
        <w:divId w:val="1357149129"/>
        <w:rPr>
          <w:rFonts w:hint="eastAsia"/>
          <w:sz w:val="30"/>
          <w:szCs w:val="30"/>
        </w:rPr>
      </w:pPr>
      <w:r>
        <w:rPr>
          <w:rFonts w:hint="eastAsia"/>
          <w:sz w:val="30"/>
          <w:szCs w:val="30"/>
        </w:rPr>
        <w:t>经本院审查，一审法院认定的事实正确，本院予以确认。</w:t>
      </w:r>
    </w:p>
    <w:p w:rsidR="00000000" w:rsidRDefault="00600D29">
      <w:pPr>
        <w:spacing w:line="500" w:lineRule="atLeast"/>
        <w:ind w:firstLine="600"/>
        <w:divId w:val="235017473"/>
        <w:rPr>
          <w:rFonts w:hint="eastAsia"/>
          <w:sz w:val="30"/>
          <w:szCs w:val="30"/>
        </w:rPr>
      </w:pPr>
      <w:r>
        <w:rPr>
          <w:rFonts w:hint="eastAsia"/>
          <w:sz w:val="30"/>
          <w:szCs w:val="30"/>
        </w:rPr>
        <w:t>本案争议焦点：陈晖作为普旭公司的高管，在未经充分披露姻亲亲属利害关系的情况下，通过</w:t>
      </w:r>
      <w:r>
        <w:rPr>
          <w:rFonts w:hint="eastAsia"/>
          <w:sz w:val="30"/>
          <w:szCs w:val="30"/>
        </w:rPr>
        <w:t>XX</w:t>
      </w:r>
      <w:r>
        <w:rPr>
          <w:rFonts w:hint="eastAsia"/>
          <w:sz w:val="30"/>
          <w:szCs w:val="30"/>
        </w:rPr>
        <w:t>公司将其岳母所有的车辆租赁给普旭公司用于总经理配车等经营事项，该行为是否构成自我交易？陈晖应否承担相应法律责任？</w:t>
      </w:r>
    </w:p>
    <w:p w:rsidR="00000000" w:rsidRDefault="00600D29">
      <w:pPr>
        <w:spacing w:line="500" w:lineRule="atLeast"/>
        <w:ind w:firstLine="600"/>
        <w:divId w:val="1214579482"/>
        <w:rPr>
          <w:rFonts w:hint="eastAsia"/>
          <w:sz w:val="30"/>
          <w:szCs w:val="30"/>
        </w:rPr>
      </w:pPr>
      <w:r>
        <w:rPr>
          <w:rFonts w:hint="eastAsia"/>
          <w:sz w:val="30"/>
          <w:szCs w:val="30"/>
        </w:rPr>
        <w:t>本院认为，陈晖作为担任普旭公司总经理职务的高管，应受《中华人民共和国公司法》第六章“公司董事、监事、高级管理人员的资格和义务”相关法律规定的约束。据此，陈晖应遵守普旭公司的章程，对普旭公司负有忠实义务和勤勉义务，且不得违反公司章程的规定或者未经股东会同意，与本公司订立合同或者进行交易，违反规定所得收入应当归公司所有。陈晖担任总经理的普旭公司与</w:t>
      </w:r>
      <w:r>
        <w:rPr>
          <w:rFonts w:hint="eastAsia"/>
          <w:sz w:val="30"/>
          <w:szCs w:val="30"/>
        </w:rPr>
        <w:t>XX</w:t>
      </w:r>
      <w:r>
        <w:rPr>
          <w:rFonts w:hint="eastAsia"/>
          <w:sz w:val="30"/>
          <w:szCs w:val="30"/>
        </w:rPr>
        <w:t>公司签署的《汽车租赁合同》，其中所涉租赁车辆的所有</w:t>
      </w:r>
      <w:r>
        <w:rPr>
          <w:rFonts w:hint="eastAsia"/>
          <w:sz w:val="30"/>
          <w:szCs w:val="30"/>
        </w:rPr>
        <w:t>权人为陈晖的岳母，陈晖对此应属明知，但却未依照公司章程的规定和依据法律的规定向普旭公司事先充分告知，明显违反了前述公司法相关法律规定和普旭公司的章程，其行为构成自我交易，故其利益方岳母从案涉租赁合同中的获利应由陈晖承担返还之责。普旭公司上诉行使归入权，具备法律依据，本院予以支持。具体归入金额，本院结合《汽车租赁合同》的履行情况、陈晖的过错程度、普旭公司遭受的损害后果、陈晖对于其岳母租赁收入的举证情况、汽车长租市场行情等因素，综合考量后酌定为人民币</w:t>
      </w:r>
      <w:r>
        <w:rPr>
          <w:rFonts w:hint="eastAsia"/>
          <w:sz w:val="30"/>
          <w:szCs w:val="30"/>
        </w:rPr>
        <w:t>98,000</w:t>
      </w:r>
      <w:r>
        <w:rPr>
          <w:rFonts w:hint="eastAsia"/>
          <w:sz w:val="30"/>
          <w:szCs w:val="30"/>
        </w:rPr>
        <w:t>元。普旭公司的其余上诉请求，不具备法律依据，本院不</w:t>
      </w:r>
      <w:r>
        <w:rPr>
          <w:rFonts w:hint="eastAsia"/>
          <w:sz w:val="30"/>
          <w:szCs w:val="30"/>
        </w:rPr>
        <w:t>予支持。</w:t>
      </w:r>
    </w:p>
    <w:p w:rsidR="00000000" w:rsidRDefault="00600D29">
      <w:pPr>
        <w:spacing w:line="500" w:lineRule="atLeast"/>
        <w:ind w:firstLine="600"/>
        <w:divId w:val="86462957"/>
        <w:rPr>
          <w:rFonts w:hint="eastAsia"/>
          <w:sz w:val="30"/>
          <w:szCs w:val="30"/>
        </w:rPr>
      </w:pPr>
      <w:r>
        <w:rPr>
          <w:rFonts w:hint="eastAsia"/>
          <w:sz w:val="30"/>
          <w:szCs w:val="30"/>
        </w:rPr>
        <w:t>针对陈晖的上诉，经本院审查，一审法院在判决理由中以尚未生效的劳动争议仲裁裁决内容为依据并认定陈晖应承担劳动合同被解除的法律后果的表述，由于该劳动争议诉讼案件尚在二审阶段，且该纠纷及其后果不属本案审查范围，故应予去除。普旭公司制定的《</w:t>
      </w:r>
      <w:r>
        <w:rPr>
          <w:rFonts w:hint="eastAsia"/>
          <w:sz w:val="30"/>
          <w:szCs w:val="30"/>
        </w:rPr>
        <w:t>Busch</w:t>
      </w:r>
      <w:r>
        <w:rPr>
          <w:rFonts w:hint="eastAsia"/>
          <w:sz w:val="30"/>
          <w:szCs w:val="30"/>
        </w:rPr>
        <w:t>经理守则》中规定：与任何姻亲关系人员建立任何商业关系的，总经理有充分的告知义务。现陈晖未经充分告知，以其岳母所有的车辆通过</w:t>
      </w:r>
      <w:r>
        <w:rPr>
          <w:rFonts w:hint="eastAsia"/>
          <w:sz w:val="30"/>
          <w:szCs w:val="30"/>
        </w:rPr>
        <w:t>XX</w:t>
      </w:r>
      <w:r>
        <w:rPr>
          <w:rFonts w:hint="eastAsia"/>
          <w:sz w:val="30"/>
          <w:szCs w:val="30"/>
        </w:rPr>
        <w:t>公司租赁给普旭公司，使得姻亲关系人员从中获利，陈晖的行为违反了《</w:t>
      </w:r>
      <w:r>
        <w:rPr>
          <w:rFonts w:hint="eastAsia"/>
          <w:sz w:val="30"/>
          <w:szCs w:val="30"/>
        </w:rPr>
        <w:t>Busch</w:t>
      </w:r>
      <w:r>
        <w:rPr>
          <w:rFonts w:hint="eastAsia"/>
          <w:sz w:val="30"/>
          <w:szCs w:val="30"/>
        </w:rPr>
        <w:t>经理守则》，对此，一审法院的认定并无不当。需要说明的是，陈晖</w:t>
      </w:r>
      <w:r>
        <w:rPr>
          <w:rFonts w:hint="eastAsia"/>
          <w:sz w:val="30"/>
          <w:szCs w:val="30"/>
        </w:rPr>
        <w:t>前述异议不论是否成立，由于系针对判决理由而非针对一审法院判决主文提出的异议，因此本院仅在二审判决理由中予以澄清，其相应“上诉”与二审判决主文无涉。</w:t>
      </w:r>
    </w:p>
    <w:p w:rsidR="00000000" w:rsidRDefault="00600D29">
      <w:pPr>
        <w:spacing w:line="500" w:lineRule="atLeast"/>
        <w:ind w:firstLine="600"/>
        <w:divId w:val="458110792"/>
        <w:rPr>
          <w:rFonts w:hint="eastAsia"/>
          <w:sz w:val="30"/>
          <w:szCs w:val="30"/>
        </w:rPr>
      </w:pPr>
      <w:r>
        <w:rPr>
          <w:rFonts w:hint="eastAsia"/>
          <w:sz w:val="30"/>
          <w:szCs w:val="30"/>
        </w:rPr>
        <w:t>综上所述，上诉人普旭公司的上诉，部分成立，本院予以部分支持。一审判决认定事实无误，但适用法律不当，本院予以纠正。据此，依照《中华人民共和国公司法》第一百四十七条、第一百四十八条、《中华人民共和国民事诉讼法》第一百七十条第一款第二项之规定，判决如下：</w:t>
      </w:r>
    </w:p>
    <w:p w:rsidR="00000000" w:rsidRDefault="00600D29">
      <w:pPr>
        <w:spacing w:line="500" w:lineRule="atLeast"/>
        <w:ind w:firstLine="600"/>
        <w:divId w:val="1351251497"/>
        <w:rPr>
          <w:rFonts w:hint="eastAsia"/>
          <w:sz w:val="30"/>
          <w:szCs w:val="30"/>
        </w:rPr>
      </w:pPr>
      <w:r>
        <w:rPr>
          <w:rFonts w:hint="eastAsia"/>
          <w:sz w:val="30"/>
          <w:szCs w:val="30"/>
        </w:rPr>
        <w:t>一、撤销上海市浦东新区人民法院（</w:t>
      </w:r>
      <w:r>
        <w:rPr>
          <w:rFonts w:hint="eastAsia"/>
          <w:sz w:val="30"/>
          <w:szCs w:val="30"/>
        </w:rPr>
        <w:t>2019</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80133</w:t>
      </w:r>
      <w:r>
        <w:rPr>
          <w:rFonts w:hint="eastAsia"/>
          <w:sz w:val="30"/>
          <w:szCs w:val="30"/>
        </w:rPr>
        <w:t>号民事判决；</w:t>
      </w:r>
    </w:p>
    <w:p w:rsidR="00000000" w:rsidRDefault="00600D29">
      <w:pPr>
        <w:spacing w:line="500" w:lineRule="atLeast"/>
        <w:ind w:firstLine="600"/>
        <w:divId w:val="519392149"/>
        <w:rPr>
          <w:rFonts w:hint="eastAsia"/>
          <w:sz w:val="30"/>
          <w:szCs w:val="30"/>
        </w:rPr>
      </w:pPr>
      <w:r>
        <w:rPr>
          <w:rFonts w:hint="eastAsia"/>
          <w:sz w:val="30"/>
          <w:szCs w:val="30"/>
        </w:rPr>
        <w:t>二、上诉人（一审被告）陈晖应于本判</w:t>
      </w:r>
      <w:r>
        <w:rPr>
          <w:rFonts w:hint="eastAsia"/>
          <w:sz w:val="30"/>
          <w:szCs w:val="30"/>
        </w:rPr>
        <w:t>决生效之日起十日内返还上诉人（一审原告）普旭真空设备国际贸易（上海）有限公司收入人民币</w:t>
      </w:r>
      <w:r>
        <w:rPr>
          <w:rFonts w:hint="eastAsia"/>
          <w:sz w:val="30"/>
          <w:szCs w:val="30"/>
        </w:rPr>
        <w:t>98,000</w:t>
      </w:r>
      <w:r>
        <w:rPr>
          <w:rFonts w:hint="eastAsia"/>
          <w:sz w:val="30"/>
          <w:szCs w:val="30"/>
        </w:rPr>
        <w:t>元；</w:t>
      </w:r>
    </w:p>
    <w:p w:rsidR="00000000" w:rsidRDefault="00600D29">
      <w:pPr>
        <w:spacing w:line="500" w:lineRule="atLeast"/>
        <w:ind w:firstLine="600"/>
        <w:divId w:val="904608338"/>
        <w:rPr>
          <w:rFonts w:hint="eastAsia"/>
          <w:sz w:val="30"/>
          <w:szCs w:val="30"/>
        </w:rPr>
      </w:pPr>
      <w:r>
        <w:rPr>
          <w:rFonts w:hint="eastAsia"/>
          <w:sz w:val="30"/>
          <w:szCs w:val="30"/>
        </w:rPr>
        <w:t>三、驳回上诉人（一审原告）普旭真空设备国际贸易（上海）有限公司其余诉讼请求。</w:t>
      </w:r>
    </w:p>
    <w:p w:rsidR="00000000" w:rsidRDefault="00600D29">
      <w:pPr>
        <w:spacing w:line="500" w:lineRule="atLeast"/>
        <w:ind w:firstLine="600"/>
        <w:divId w:val="33622715"/>
        <w:rPr>
          <w:rFonts w:hint="eastAsia"/>
          <w:sz w:val="30"/>
          <w:szCs w:val="30"/>
        </w:rPr>
      </w:pPr>
      <w:r>
        <w:rPr>
          <w:rFonts w:hint="eastAsia"/>
          <w:sz w:val="30"/>
          <w:szCs w:val="30"/>
        </w:rPr>
        <w:t>一审案件受理费</w:t>
      </w:r>
      <w:r>
        <w:rPr>
          <w:rFonts w:hint="eastAsia"/>
          <w:sz w:val="30"/>
          <w:szCs w:val="30"/>
        </w:rPr>
        <w:t>3,287.50</w:t>
      </w:r>
      <w:r>
        <w:rPr>
          <w:rFonts w:hint="eastAsia"/>
          <w:sz w:val="30"/>
          <w:szCs w:val="30"/>
        </w:rPr>
        <w:t>元，由上诉人普旭真空设备国际贸易（上海）有限公司负担</w:t>
      </w:r>
      <w:r>
        <w:rPr>
          <w:rFonts w:hint="eastAsia"/>
          <w:sz w:val="30"/>
          <w:szCs w:val="30"/>
        </w:rPr>
        <w:t>1,287.50</w:t>
      </w:r>
      <w:r>
        <w:rPr>
          <w:rFonts w:hint="eastAsia"/>
          <w:sz w:val="30"/>
          <w:szCs w:val="30"/>
        </w:rPr>
        <w:t>元，由上诉人陈晖负担</w:t>
      </w:r>
      <w:r>
        <w:rPr>
          <w:rFonts w:hint="eastAsia"/>
          <w:sz w:val="30"/>
          <w:szCs w:val="30"/>
        </w:rPr>
        <w:t>2,000</w:t>
      </w:r>
      <w:r>
        <w:rPr>
          <w:rFonts w:hint="eastAsia"/>
          <w:sz w:val="30"/>
          <w:szCs w:val="30"/>
        </w:rPr>
        <w:t>元；二审中，普旭真空设备国际贸易（上海）有限公司缴纳的上诉费</w:t>
      </w:r>
      <w:r>
        <w:rPr>
          <w:rFonts w:hint="eastAsia"/>
          <w:sz w:val="30"/>
          <w:szCs w:val="30"/>
        </w:rPr>
        <w:t>6,098</w:t>
      </w:r>
      <w:r>
        <w:rPr>
          <w:rFonts w:hint="eastAsia"/>
          <w:sz w:val="30"/>
          <w:szCs w:val="30"/>
        </w:rPr>
        <w:t>元，由上诉人普旭真空设备国际贸易（上海）有限公司负担</w:t>
      </w:r>
      <w:r>
        <w:rPr>
          <w:rFonts w:hint="eastAsia"/>
          <w:sz w:val="30"/>
          <w:szCs w:val="30"/>
        </w:rPr>
        <w:t>2,098</w:t>
      </w:r>
      <w:r>
        <w:rPr>
          <w:rFonts w:hint="eastAsia"/>
          <w:sz w:val="30"/>
          <w:szCs w:val="30"/>
        </w:rPr>
        <w:t>元，由上诉人陈晖负担</w:t>
      </w:r>
      <w:r>
        <w:rPr>
          <w:rFonts w:hint="eastAsia"/>
          <w:sz w:val="30"/>
          <w:szCs w:val="30"/>
        </w:rPr>
        <w:t>4,000</w:t>
      </w:r>
      <w:r>
        <w:rPr>
          <w:rFonts w:hint="eastAsia"/>
          <w:sz w:val="30"/>
          <w:szCs w:val="30"/>
        </w:rPr>
        <w:t>元；二审中，陈晖缴纳的上诉费</w:t>
      </w:r>
      <w:r>
        <w:rPr>
          <w:rFonts w:hint="eastAsia"/>
          <w:sz w:val="30"/>
          <w:szCs w:val="30"/>
        </w:rPr>
        <w:t>6,575</w:t>
      </w:r>
      <w:r>
        <w:rPr>
          <w:rFonts w:hint="eastAsia"/>
          <w:sz w:val="30"/>
          <w:szCs w:val="30"/>
        </w:rPr>
        <w:t>元</w:t>
      </w:r>
      <w:r>
        <w:rPr>
          <w:rFonts w:hint="eastAsia"/>
          <w:sz w:val="30"/>
          <w:szCs w:val="30"/>
        </w:rPr>
        <w:t>，应予全额退还陈晖。</w:t>
      </w:r>
    </w:p>
    <w:p w:rsidR="00000000" w:rsidRDefault="00600D29">
      <w:pPr>
        <w:spacing w:line="500" w:lineRule="atLeast"/>
        <w:ind w:firstLine="600"/>
        <w:divId w:val="740367549"/>
        <w:rPr>
          <w:rFonts w:hint="eastAsia"/>
          <w:sz w:val="30"/>
          <w:szCs w:val="30"/>
        </w:rPr>
      </w:pPr>
      <w:r>
        <w:rPr>
          <w:rFonts w:hint="eastAsia"/>
          <w:sz w:val="30"/>
          <w:szCs w:val="30"/>
        </w:rPr>
        <w:t>本判决为终审判决。</w:t>
      </w:r>
    </w:p>
    <w:p w:rsidR="00000000" w:rsidRDefault="00600D29">
      <w:pPr>
        <w:spacing w:line="500" w:lineRule="atLeast"/>
        <w:jc w:val="right"/>
        <w:divId w:val="264073061"/>
        <w:rPr>
          <w:rFonts w:hint="eastAsia"/>
          <w:sz w:val="30"/>
          <w:szCs w:val="30"/>
        </w:rPr>
      </w:pPr>
      <w:r>
        <w:rPr>
          <w:rFonts w:hint="eastAsia"/>
          <w:sz w:val="30"/>
          <w:szCs w:val="30"/>
        </w:rPr>
        <w:t>审判长　黄　英</w:t>
      </w:r>
    </w:p>
    <w:p w:rsidR="00000000" w:rsidRDefault="00600D29">
      <w:pPr>
        <w:spacing w:line="500" w:lineRule="atLeast"/>
        <w:jc w:val="right"/>
        <w:divId w:val="509834627"/>
        <w:rPr>
          <w:rFonts w:hint="eastAsia"/>
          <w:sz w:val="30"/>
          <w:szCs w:val="30"/>
        </w:rPr>
      </w:pPr>
      <w:r>
        <w:rPr>
          <w:rFonts w:hint="eastAsia"/>
          <w:sz w:val="30"/>
          <w:szCs w:val="30"/>
        </w:rPr>
        <w:t>审判员　顾恩廉</w:t>
      </w:r>
    </w:p>
    <w:p w:rsidR="00000000" w:rsidRDefault="00600D29">
      <w:pPr>
        <w:spacing w:line="500" w:lineRule="atLeast"/>
        <w:jc w:val="right"/>
        <w:divId w:val="1373117089"/>
        <w:rPr>
          <w:rFonts w:hint="eastAsia"/>
          <w:sz w:val="30"/>
          <w:szCs w:val="30"/>
        </w:rPr>
      </w:pPr>
      <w:r>
        <w:rPr>
          <w:rFonts w:hint="eastAsia"/>
          <w:sz w:val="30"/>
          <w:szCs w:val="30"/>
        </w:rPr>
        <w:t>审判员　杨　苏</w:t>
      </w:r>
    </w:p>
    <w:p w:rsidR="00000000" w:rsidRDefault="00600D29">
      <w:pPr>
        <w:spacing w:line="500" w:lineRule="atLeast"/>
        <w:jc w:val="right"/>
        <w:divId w:val="472020768"/>
        <w:rPr>
          <w:rFonts w:hint="eastAsia"/>
          <w:sz w:val="30"/>
          <w:szCs w:val="30"/>
        </w:rPr>
      </w:pPr>
      <w:r>
        <w:rPr>
          <w:rFonts w:hint="eastAsia"/>
          <w:sz w:val="30"/>
          <w:szCs w:val="30"/>
        </w:rPr>
        <w:t>二〇二〇年八月二十四日</w:t>
      </w:r>
    </w:p>
    <w:p w:rsidR="00000000" w:rsidRDefault="00600D29">
      <w:pPr>
        <w:spacing w:line="500" w:lineRule="atLeast"/>
        <w:jc w:val="right"/>
        <w:divId w:val="697318450"/>
        <w:rPr>
          <w:rFonts w:hint="eastAsia"/>
          <w:sz w:val="30"/>
          <w:szCs w:val="30"/>
        </w:rPr>
      </w:pPr>
      <w:r>
        <w:rPr>
          <w:rFonts w:hint="eastAsia"/>
          <w:sz w:val="30"/>
          <w:szCs w:val="30"/>
        </w:rPr>
        <w:t>书记员　胡　骞</w:t>
      </w:r>
    </w:p>
    <w:p w:rsidR="00000000" w:rsidRDefault="00600D29">
      <w:pPr>
        <w:spacing w:line="500" w:lineRule="atLeast"/>
        <w:ind w:firstLine="600"/>
        <w:divId w:val="1962686826"/>
        <w:rPr>
          <w:rFonts w:hint="eastAsia"/>
          <w:sz w:val="30"/>
          <w:szCs w:val="30"/>
        </w:rPr>
      </w:pPr>
      <w:r>
        <w:rPr>
          <w:rFonts w:hint="eastAsia"/>
          <w:sz w:val="30"/>
          <w:szCs w:val="30"/>
        </w:rPr>
        <w:t>附：相关法律条文</w:t>
      </w:r>
    </w:p>
    <w:p w:rsidR="00000000" w:rsidRDefault="00600D29">
      <w:pPr>
        <w:spacing w:line="500" w:lineRule="atLeast"/>
        <w:ind w:firstLine="600"/>
        <w:divId w:val="1123964048"/>
        <w:rPr>
          <w:rFonts w:hint="eastAsia"/>
          <w:sz w:val="30"/>
          <w:szCs w:val="30"/>
        </w:rPr>
      </w:pPr>
      <w:r>
        <w:rPr>
          <w:rFonts w:hint="eastAsia"/>
          <w:sz w:val="30"/>
          <w:szCs w:val="30"/>
        </w:rPr>
        <w:t>一、《中华人民共和国公司法》第一百四十七条董事、监事、高级管理人员应当遵守法律、行政法规和公司章程，对公司负有忠实义务和勤勉义务。董事、监事、高级管理人员不得利用职权收受贿赂或者其他非法收入，不得侵占公司的财产。二、《中华人民共和国公司法》第一百四十八条董事、高级管理人员不得有下列行为：（一）挪用公司资金；（二）将公司资金以其个人名义或者以其他个人名义开立账户存</w:t>
      </w:r>
      <w:r>
        <w:rPr>
          <w:rFonts w:hint="eastAsia"/>
          <w:sz w:val="30"/>
          <w:szCs w:val="30"/>
        </w:rPr>
        <w:t>储；（三）违反公司章程的规定，未经股东会、股东大会或者董事会同意，将公司资金借贷给他人或者以公司财产为他人提供担保；（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六）接受他人与公司交易的佣金归为己有；（七）擅自披露公司秘密；（八）违反对公司忠实义务的其他行为。董事、高级管理人员违反前款规定所得的收入应当归公司所有。三、《中华人民共和国民事诉讼法</w:t>
      </w:r>
      <w:r>
        <w:rPr>
          <w:rFonts w:hint="eastAsia"/>
          <w:sz w:val="30"/>
          <w:szCs w:val="30"/>
        </w:rPr>
        <w:t>》第一百七十条……第二审人民法院对上诉案件，经过审理，按照下列情形，分别处理：（二）原判决、裁定认定事实错误或者适用法律错误的，以判决、裁定方式依法改判、撤销或者变更；……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D29" w:rsidRDefault="00600D29" w:rsidP="00600D29">
      <w:r>
        <w:separator/>
      </w:r>
    </w:p>
  </w:endnote>
  <w:endnote w:type="continuationSeparator" w:id="0">
    <w:p w:rsidR="00600D29" w:rsidRDefault="00600D29" w:rsidP="00600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D29" w:rsidRDefault="00600D29" w:rsidP="00600D29">
      <w:r>
        <w:separator/>
      </w:r>
    </w:p>
  </w:footnote>
  <w:footnote w:type="continuationSeparator" w:id="0">
    <w:p w:rsidR="00600D29" w:rsidRDefault="00600D29" w:rsidP="00600D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0D29"/>
    <w:rsid w:val="00600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00D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D29"/>
    <w:rPr>
      <w:rFonts w:ascii="宋体" w:eastAsia="宋体" w:hAnsi="宋体" w:cs="宋体"/>
      <w:sz w:val="18"/>
      <w:szCs w:val="18"/>
    </w:rPr>
  </w:style>
  <w:style w:type="paragraph" w:styleId="a5">
    <w:name w:val="footer"/>
    <w:basedOn w:val="a"/>
    <w:link w:val="a6"/>
    <w:uiPriority w:val="99"/>
    <w:unhideWhenUsed/>
    <w:rsid w:val="00600D29"/>
    <w:pPr>
      <w:tabs>
        <w:tab w:val="center" w:pos="4153"/>
        <w:tab w:val="right" w:pos="8306"/>
      </w:tabs>
      <w:snapToGrid w:val="0"/>
    </w:pPr>
    <w:rPr>
      <w:sz w:val="18"/>
      <w:szCs w:val="18"/>
    </w:rPr>
  </w:style>
  <w:style w:type="character" w:customStyle="1" w:styleId="a6">
    <w:name w:val="页脚 字符"/>
    <w:basedOn w:val="a0"/>
    <w:link w:val="a5"/>
    <w:uiPriority w:val="99"/>
    <w:rsid w:val="00600D2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2500">
      <w:marLeft w:val="0"/>
      <w:marRight w:val="0"/>
      <w:marTop w:val="10"/>
      <w:marBottom w:val="10"/>
      <w:divBdr>
        <w:top w:val="none" w:sz="0" w:space="0" w:color="auto"/>
        <w:left w:val="none" w:sz="0" w:space="0" w:color="auto"/>
        <w:bottom w:val="none" w:sz="0" w:space="0" w:color="auto"/>
        <w:right w:val="none" w:sz="0" w:space="0" w:color="auto"/>
      </w:divBdr>
    </w:div>
    <w:div w:id="33622715">
      <w:marLeft w:val="0"/>
      <w:marRight w:val="0"/>
      <w:marTop w:val="10"/>
      <w:marBottom w:val="10"/>
      <w:divBdr>
        <w:top w:val="none" w:sz="0" w:space="0" w:color="auto"/>
        <w:left w:val="none" w:sz="0" w:space="0" w:color="auto"/>
        <w:bottom w:val="none" w:sz="0" w:space="0" w:color="auto"/>
        <w:right w:val="none" w:sz="0" w:space="0" w:color="auto"/>
      </w:divBdr>
    </w:div>
    <w:div w:id="66457919">
      <w:marLeft w:val="0"/>
      <w:marRight w:val="0"/>
      <w:marTop w:val="10"/>
      <w:marBottom w:val="10"/>
      <w:divBdr>
        <w:top w:val="none" w:sz="0" w:space="0" w:color="auto"/>
        <w:left w:val="none" w:sz="0" w:space="0" w:color="auto"/>
        <w:bottom w:val="none" w:sz="0" w:space="0" w:color="auto"/>
        <w:right w:val="none" w:sz="0" w:space="0" w:color="auto"/>
      </w:divBdr>
    </w:div>
    <w:div w:id="86462957">
      <w:marLeft w:val="0"/>
      <w:marRight w:val="0"/>
      <w:marTop w:val="10"/>
      <w:marBottom w:val="10"/>
      <w:divBdr>
        <w:top w:val="none" w:sz="0" w:space="0" w:color="auto"/>
        <w:left w:val="none" w:sz="0" w:space="0" w:color="auto"/>
        <w:bottom w:val="none" w:sz="0" w:space="0" w:color="auto"/>
        <w:right w:val="none" w:sz="0" w:space="0" w:color="auto"/>
      </w:divBdr>
    </w:div>
    <w:div w:id="180945165">
      <w:marLeft w:val="0"/>
      <w:marRight w:val="0"/>
      <w:marTop w:val="10"/>
      <w:marBottom w:val="10"/>
      <w:divBdr>
        <w:top w:val="none" w:sz="0" w:space="0" w:color="auto"/>
        <w:left w:val="none" w:sz="0" w:space="0" w:color="auto"/>
        <w:bottom w:val="none" w:sz="0" w:space="0" w:color="auto"/>
        <w:right w:val="none" w:sz="0" w:space="0" w:color="auto"/>
      </w:divBdr>
    </w:div>
    <w:div w:id="234246672">
      <w:marLeft w:val="0"/>
      <w:marRight w:val="0"/>
      <w:marTop w:val="10"/>
      <w:marBottom w:val="10"/>
      <w:divBdr>
        <w:top w:val="none" w:sz="0" w:space="0" w:color="auto"/>
        <w:left w:val="none" w:sz="0" w:space="0" w:color="auto"/>
        <w:bottom w:val="none" w:sz="0" w:space="0" w:color="auto"/>
        <w:right w:val="none" w:sz="0" w:space="0" w:color="auto"/>
      </w:divBdr>
    </w:div>
    <w:div w:id="234359960">
      <w:marLeft w:val="0"/>
      <w:marRight w:val="0"/>
      <w:marTop w:val="10"/>
      <w:marBottom w:val="10"/>
      <w:divBdr>
        <w:top w:val="none" w:sz="0" w:space="0" w:color="auto"/>
        <w:left w:val="none" w:sz="0" w:space="0" w:color="auto"/>
        <w:bottom w:val="none" w:sz="0" w:space="0" w:color="auto"/>
        <w:right w:val="none" w:sz="0" w:space="0" w:color="auto"/>
      </w:divBdr>
    </w:div>
    <w:div w:id="235017473">
      <w:marLeft w:val="0"/>
      <w:marRight w:val="0"/>
      <w:marTop w:val="10"/>
      <w:marBottom w:val="10"/>
      <w:divBdr>
        <w:top w:val="none" w:sz="0" w:space="0" w:color="auto"/>
        <w:left w:val="none" w:sz="0" w:space="0" w:color="auto"/>
        <w:bottom w:val="none" w:sz="0" w:space="0" w:color="auto"/>
        <w:right w:val="none" w:sz="0" w:space="0" w:color="auto"/>
      </w:divBdr>
    </w:div>
    <w:div w:id="264073061">
      <w:marLeft w:val="0"/>
      <w:marRight w:val="720"/>
      <w:marTop w:val="10"/>
      <w:marBottom w:val="10"/>
      <w:divBdr>
        <w:top w:val="none" w:sz="0" w:space="0" w:color="auto"/>
        <w:left w:val="none" w:sz="0" w:space="0" w:color="auto"/>
        <w:bottom w:val="none" w:sz="0" w:space="0" w:color="auto"/>
        <w:right w:val="none" w:sz="0" w:space="0" w:color="auto"/>
      </w:divBdr>
    </w:div>
    <w:div w:id="323123847">
      <w:marLeft w:val="0"/>
      <w:marRight w:val="0"/>
      <w:marTop w:val="10"/>
      <w:marBottom w:val="10"/>
      <w:divBdr>
        <w:top w:val="none" w:sz="0" w:space="0" w:color="auto"/>
        <w:left w:val="none" w:sz="0" w:space="0" w:color="auto"/>
        <w:bottom w:val="none" w:sz="0" w:space="0" w:color="auto"/>
        <w:right w:val="none" w:sz="0" w:space="0" w:color="auto"/>
      </w:divBdr>
    </w:div>
    <w:div w:id="354698677">
      <w:marLeft w:val="0"/>
      <w:marRight w:val="0"/>
      <w:marTop w:val="10"/>
      <w:marBottom w:val="10"/>
      <w:divBdr>
        <w:top w:val="none" w:sz="0" w:space="0" w:color="auto"/>
        <w:left w:val="none" w:sz="0" w:space="0" w:color="auto"/>
        <w:bottom w:val="none" w:sz="0" w:space="0" w:color="auto"/>
        <w:right w:val="none" w:sz="0" w:space="0" w:color="auto"/>
      </w:divBdr>
    </w:div>
    <w:div w:id="395324700">
      <w:marLeft w:val="0"/>
      <w:marRight w:val="0"/>
      <w:marTop w:val="10"/>
      <w:marBottom w:val="10"/>
      <w:divBdr>
        <w:top w:val="none" w:sz="0" w:space="0" w:color="auto"/>
        <w:left w:val="none" w:sz="0" w:space="0" w:color="auto"/>
        <w:bottom w:val="none" w:sz="0" w:space="0" w:color="auto"/>
        <w:right w:val="none" w:sz="0" w:space="0" w:color="auto"/>
      </w:divBdr>
    </w:div>
    <w:div w:id="458110792">
      <w:marLeft w:val="0"/>
      <w:marRight w:val="0"/>
      <w:marTop w:val="10"/>
      <w:marBottom w:val="10"/>
      <w:divBdr>
        <w:top w:val="none" w:sz="0" w:space="0" w:color="auto"/>
        <w:left w:val="none" w:sz="0" w:space="0" w:color="auto"/>
        <w:bottom w:val="none" w:sz="0" w:space="0" w:color="auto"/>
        <w:right w:val="none" w:sz="0" w:space="0" w:color="auto"/>
      </w:divBdr>
    </w:div>
    <w:div w:id="472020768">
      <w:marLeft w:val="0"/>
      <w:marRight w:val="720"/>
      <w:marTop w:val="10"/>
      <w:marBottom w:val="10"/>
      <w:divBdr>
        <w:top w:val="none" w:sz="0" w:space="0" w:color="auto"/>
        <w:left w:val="none" w:sz="0" w:space="0" w:color="auto"/>
        <w:bottom w:val="none" w:sz="0" w:space="0" w:color="auto"/>
        <w:right w:val="none" w:sz="0" w:space="0" w:color="auto"/>
      </w:divBdr>
    </w:div>
    <w:div w:id="491943836">
      <w:marLeft w:val="0"/>
      <w:marRight w:val="0"/>
      <w:marTop w:val="10"/>
      <w:marBottom w:val="10"/>
      <w:divBdr>
        <w:top w:val="none" w:sz="0" w:space="0" w:color="auto"/>
        <w:left w:val="none" w:sz="0" w:space="0" w:color="auto"/>
        <w:bottom w:val="none" w:sz="0" w:space="0" w:color="auto"/>
        <w:right w:val="none" w:sz="0" w:space="0" w:color="auto"/>
      </w:divBdr>
    </w:div>
    <w:div w:id="496069166">
      <w:marLeft w:val="0"/>
      <w:marRight w:val="0"/>
      <w:marTop w:val="10"/>
      <w:marBottom w:val="10"/>
      <w:divBdr>
        <w:top w:val="none" w:sz="0" w:space="0" w:color="auto"/>
        <w:left w:val="none" w:sz="0" w:space="0" w:color="auto"/>
        <w:bottom w:val="none" w:sz="0" w:space="0" w:color="auto"/>
        <w:right w:val="none" w:sz="0" w:space="0" w:color="auto"/>
      </w:divBdr>
    </w:div>
    <w:div w:id="497964758">
      <w:marLeft w:val="0"/>
      <w:marRight w:val="0"/>
      <w:marTop w:val="10"/>
      <w:marBottom w:val="10"/>
      <w:divBdr>
        <w:top w:val="none" w:sz="0" w:space="0" w:color="auto"/>
        <w:left w:val="none" w:sz="0" w:space="0" w:color="auto"/>
        <w:bottom w:val="none" w:sz="0" w:space="0" w:color="auto"/>
        <w:right w:val="none" w:sz="0" w:space="0" w:color="auto"/>
      </w:divBdr>
    </w:div>
    <w:div w:id="509834627">
      <w:marLeft w:val="0"/>
      <w:marRight w:val="720"/>
      <w:marTop w:val="10"/>
      <w:marBottom w:val="10"/>
      <w:divBdr>
        <w:top w:val="none" w:sz="0" w:space="0" w:color="auto"/>
        <w:left w:val="none" w:sz="0" w:space="0" w:color="auto"/>
        <w:bottom w:val="none" w:sz="0" w:space="0" w:color="auto"/>
        <w:right w:val="none" w:sz="0" w:space="0" w:color="auto"/>
      </w:divBdr>
    </w:div>
    <w:div w:id="519392149">
      <w:marLeft w:val="0"/>
      <w:marRight w:val="0"/>
      <w:marTop w:val="10"/>
      <w:marBottom w:val="10"/>
      <w:divBdr>
        <w:top w:val="none" w:sz="0" w:space="0" w:color="auto"/>
        <w:left w:val="none" w:sz="0" w:space="0" w:color="auto"/>
        <w:bottom w:val="none" w:sz="0" w:space="0" w:color="auto"/>
        <w:right w:val="none" w:sz="0" w:space="0" w:color="auto"/>
      </w:divBdr>
    </w:div>
    <w:div w:id="539586931">
      <w:marLeft w:val="0"/>
      <w:marRight w:val="0"/>
      <w:marTop w:val="10"/>
      <w:marBottom w:val="10"/>
      <w:divBdr>
        <w:top w:val="none" w:sz="0" w:space="0" w:color="auto"/>
        <w:left w:val="none" w:sz="0" w:space="0" w:color="auto"/>
        <w:bottom w:val="none" w:sz="0" w:space="0" w:color="auto"/>
        <w:right w:val="none" w:sz="0" w:space="0" w:color="auto"/>
      </w:divBdr>
    </w:div>
    <w:div w:id="645402448">
      <w:marLeft w:val="0"/>
      <w:marRight w:val="0"/>
      <w:marTop w:val="10"/>
      <w:marBottom w:val="10"/>
      <w:divBdr>
        <w:top w:val="none" w:sz="0" w:space="0" w:color="auto"/>
        <w:left w:val="none" w:sz="0" w:space="0" w:color="auto"/>
        <w:bottom w:val="none" w:sz="0" w:space="0" w:color="auto"/>
        <w:right w:val="none" w:sz="0" w:space="0" w:color="auto"/>
      </w:divBdr>
    </w:div>
    <w:div w:id="697318450">
      <w:marLeft w:val="0"/>
      <w:marRight w:val="720"/>
      <w:marTop w:val="10"/>
      <w:marBottom w:val="10"/>
      <w:divBdr>
        <w:top w:val="none" w:sz="0" w:space="0" w:color="auto"/>
        <w:left w:val="none" w:sz="0" w:space="0" w:color="auto"/>
        <w:bottom w:val="none" w:sz="0" w:space="0" w:color="auto"/>
        <w:right w:val="none" w:sz="0" w:space="0" w:color="auto"/>
      </w:divBdr>
    </w:div>
    <w:div w:id="740367549">
      <w:marLeft w:val="0"/>
      <w:marRight w:val="0"/>
      <w:marTop w:val="10"/>
      <w:marBottom w:val="10"/>
      <w:divBdr>
        <w:top w:val="none" w:sz="0" w:space="0" w:color="auto"/>
        <w:left w:val="none" w:sz="0" w:space="0" w:color="auto"/>
        <w:bottom w:val="none" w:sz="0" w:space="0" w:color="auto"/>
        <w:right w:val="none" w:sz="0" w:space="0" w:color="auto"/>
      </w:divBdr>
    </w:div>
    <w:div w:id="759445459">
      <w:marLeft w:val="0"/>
      <w:marRight w:val="0"/>
      <w:marTop w:val="10"/>
      <w:marBottom w:val="10"/>
      <w:divBdr>
        <w:top w:val="none" w:sz="0" w:space="0" w:color="auto"/>
        <w:left w:val="none" w:sz="0" w:space="0" w:color="auto"/>
        <w:bottom w:val="none" w:sz="0" w:space="0" w:color="auto"/>
        <w:right w:val="none" w:sz="0" w:space="0" w:color="auto"/>
      </w:divBdr>
    </w:div>
    <w:div w:id="839000910">
      <w:marLeft w:val="0"/>
      <w:marRight w:val="0"/>
      <w:marTop w:val="10"/>
      <w:marBottom w:val="10"/>
      <w:divBdr>
        <w:top w:val="none" w:sz="0" w:space="0" w:color="auto"/>
        <w:left w:val="none" w:sz="0" w:space="0" w:color="auto"/>
        <w:bottom w:val="none" w:sz="0" w:space="0" w:color="auto"/>
        <w:right w:val="none" w:sz="0" w:space="0" w:color="auto"/>
      </w:divBdr>
    </w:div>
    <w:div w:id="857620814">
      <w:marLeft w:val="0"/>
      <w:marRight w:val="0"/>
      <w:marTop w:val="10"/>
      <w:marBottom w:val="10"/>
      <w:divBdr>
        <w:top w:val="none" w:sz="0" w:space="0" w:color="auto"/>
        <w:left w:val="none" w:sz="0" w:space="0" w:color="auto"/>
        <w:bottom w:val="none" w:sz="0" w:space="0" w:color="auto"/>
        <w:right w:val="none" w:sz="0" w:space="0" w:color="auto"/>
      </w:divBdr>
    </w:div>
    <w:div w:id="904608338">
      <w:marLeft w:val="0"/>
      <w:marRight w:val="0"/>
      <w:marTop w:val="10"/>
      <w:marBottom w:val="10"/>
      <w:divBdr>
        <w:top w:val="none" w:sz="0" w:space="0" w:color="auto"/>
        <w:left w:val="none" w:sz="0" w:space="0" w:color="auto"/>
        <w:bottom w:val="none" w:sz="0" w:space="0" w:color="auto"/>
        <w:right w:val="none" w:sz="0" w:space="0" w:color="auto"/>
      </w:divBdr>
    </w:div>
    <w:div w:id="918059951">
      <w:marLeft w:val="0"/>
      <w:marRight w:val="0"/>
      <w:marTop w:val="10"/>
      <w:marBottom w:val="10"/>
      <w:divBdr>
        <w:top w:val="none" w:sz="0" w:space="0" w:color="auto"/>
        <w:left w:val="none" w:sz="0" w:space="0" w:color="auto"/>
        <w:bottom w:val="none" w:sz="0" w:space="0" w:color="auto"/>
        <w:right w:val="none" w:sz="0" w:space="0" w:color="auto"/>
      </w:divBdr>
    </w:div>
    <w:div w:id="1024017887">
      <w:marLeft w:val="0"/>
      <w:marRight w:val="0"/>
      <w:marTop w:val="10"/>
      <w:marBottom w:val="10"/>
      <w:divBdr>
        <w:top w:val="none" w:sz="0" w:space="0" w:color="auto"/>
        <w:left w:val="none" w:sz="0" w:space="0" w:color="auto"/>
        <w:bottom w:val="none" w:sz="0" w:space="0" w:color="auto"/>
        <w:right w:val="none" w:sz="0" w:space="0" w:color="auto"/>
      </w:divBdr>
    </w:div>
    <w:div w:id="1041630308">
      <w:marLeft w:val="0"/>
      <w:marRight w:val="0"/>
      <w:marTop w:val="10"/>
      <w:marBottom w:val="10"/>
      <w:divBdr>
        <w:top w:val="none" w:sz="0" w:space="0" w:color="auto"/>
        <w:left w:val="none" w:sz="0" w:space="0" w:color="auto"/>
        <w:bottom w:val="none" w:sz="0" w:space="0" w:color="auto"/>
        <w:right w:val="none" w:sz="0" w:space="0" w:color="auto"/>
      </w:divBdr>
    </w:div>
    <w:div w:id="1063674332">
      <w:marLeft w:val="0"/>
      <w:marRight w:val="0"/>
      <w:marTop w:val="10"/>
      <w:marBottom w:val="10"/>
      <w:divBdr>
        <w:top w:val="none" w:sz="0" w:space="0" w:color="auto"/>
        <w:left w:val="none" w:sz="0" w:space="0" w:color="auto"/>
        <w:bottom w:val="none" w:sz="0" w:space="0" w:color="auto"/>
        <w:right w:val="none" w:sz="0" w:space="0" w:color="auto"/>
      </w:divBdr>
    </w:div>
    <w:div w:id="1100952794">
      <w:marLeft w:val="0"/>
      <w:marRight w:val="0"/>
      <w:marTop w:val="10"/>
      <w:marBottom w:val="10"/>
      <w:divBdr>
        <w:top w:val="none" w:sz="0" w:space="0" w:color="auto"/>
        <w:left w:val="none" w:sz="0" w:space="0" w:color="auto"/>
        <w:bottom w:val="none" w:sz="0" w:space="0" w:color="auto"/>
        <w:right w:val="none" w:sz="0" w:space="0" w:color="auto"/>
      </w:divBdr>
    </w:div>
    <w:div w:id="1123964048">
      <w:marLeft w:val="0"/>
      <w:marRight w:val="0"/>
      <w:marTop w:val="10"/>
      <w:marBottom w:val="10"/>
      <w:divBdr>
        <w:top w:val="none" w:sz="0" w:space="0" w:color="auto"/>
        <w:left w:val="none" w:sz="0" w:space="0" w:color="auto"/>
        <w:bottom w:val="none" w:sz="0" w:space="0" w:color="auto"/>
        <w:right w:val="none" w:sz="0" w:space="0" w:color="auto"/>
      </w:divBdr>
    </w:div>
    <w:div w:id="1176312177">
      <w:marLeft w:val="0"/>
      <w:marRight w:val="0"/>
      <w:marTop w:val="10"/>
      <w:marBottom w:val="10"/>
      <w:divBdr>
        <w:top w:val="none" w:sz="0" w:space="0" w:color="auto"/>
        <w:left w:val="none" w:sz="0" w:space="0" w:color="auto"/>
        <w:bottom w:val="none" w:sz="0" w:space="0" w:color="auto"/>
        <w:right w:val="none" w:sz="0" w:space="0" w:color="auto"/>
      </w:divBdr>
    </w:div>
    <w:div w:id="1186410170">
      <w:marLeft w:val="0"/>
      <w:marRight w:val="0"/>
      <w:marTop w:val="10"/>
      <w:marBottom w:val="10"/>
      <w:divBdr>
        <w:top w:val="none" w:sz="0" w:space="0" w:color="auto"/>
        <w:left w:val="none" w:sz="0" w:space="0" w:color="auto"/>
        <w:bottom w:val="none" w:sz="0" w:space="0" w:color="auto"/>
        <w:right w:val="none" w:sz="0" w:space="0" w:color="auto"/>
      </w:divBdr>
    </w:div>
    <w:div w:id="1214579482">
      <w:marLeft w:val="0"/>
      <w:marRight w:val="0"/>
      <w:marTop w:val="10"/>
      <w:marBottom w:val="10"/>
      <w:divBdr>
        <w:top w:val="none" w:sz="0" w:space="0" w:color="auto"/>
        <w:left w:val="none" w:sz="0" w:space="0" w:color="auto"/>
        <w:bottom w:val="none" w:sz="0" w:space="0" w:color="auto"/>
        <w:right w:val="none" w:sz="0" w:space="0" w:color="auto"/>
      </w:divBdr>
    </w:div>
    <w:div w:id="1218320593">
      <w:marLeft w:val="0"/>
      <w:marRight w:val="0"/>
      <w:marTop w:val="10"/>
      <w:marBottom w:val="10"/>
      <w:divBdr>
        <w:top w:val="none" w:sz="0" w:space="0" w:color="auto"/>
        <w:left w:val="none" w:sz="0" w:space="0" w:color="auto"/>
        <w:bottom w:val="none" w:sz="0" w:space="0" w:color="auto"/>
        <w:right w:val="none" w:sz="0" w:space="0" w:color="auto"/>
      </w:divBdr>
    </w:div>
    <w:div w:id="1240479698">
      <w:marLeft w:val="0"/>
      <w:marRight w:val="0"/>
      <w:marTop w:val="10"/>
      <w:marBottom w:val="10"/>
      <w:divBdr>
        <w:top w:val="none" w:sz="0" w:space="0" w:color="auto"/>
        <w:left w:val="none" w:sz="0" w:space="0" w:color="auto"/>
        <w:bottom w:val="none" w:sz="0" w:space="0" w:color="auto"/>
        <w:right w:val="none" w:sz="0" w:space="0" w:color="auto"/>
      </w:divBdr>
    </w:div>
    <w:div w:id="1330409027">
      <w:marLeft w:val="0"/>
      <w:marRight w:val="0"/>
      <w:marTop w:val="10"/>
      <w:marBottom w:val="10"/>
      <w:divBdr>
        <w:top w:val="none" w:sz="0" w:space="0" w:color="auto"/>
        <w:left w:val="none" w:sz="0" w:space="0" w:color="auto"/>
        <w:bottom w:val="none" w:sz="0" w:space="0" w:color="auto"/>
        <w:right w:val="none" w:sz="0" w:space="0" w:color="auto"/>
      </w:divBdr>
    </w:div>
    <w:div w:id="1351251497">
      <w:marLeft w:val="0"/>
      <w:marRight w:val="0"/>
      <w:marTop w:val="10"/>
      <w:marBottom w:val="10"/>
      <w:divBdr>
        <w:top w:val="none" w:sz="0" w:space="0" w:color="auto"/>
        <w:left w:val="none" w:sz="0" w:space="0" w:color="auto"/>
        <w:bottom w:val="none" w:sz="0" w:space="0" w:color="auto"/>
        <w:right w:val="none" w:sz="0" w:space="0" w:color="auto"/>
      </w:divBdr>
    </w:div>
    <w:div w:id="1357149129">
      <w:marLeft w:val="0"/>
      <w:marRight w:val="0"/>
      <w:marTop w:val="10"/>
      <w:marBottom w:val="10"/>
      <w:divBdr>
        <w:top w:val="none" w:sz="0" w:space="0" w:color="auto"/>
        <w:left w:val="none" w:sz="0" w:space="0" w:color="auto"/>
        <w:bottom w:val="none" w:sz="0" w:space="0" w:color="auto"/>
        <w:right w:val="none" w:sz="0" w:space="0" w:color="auto"/>
      </w:divBdr>
    </w:div>
    <w:div w:id="1373117089">
      <w:marLeft w:val="0"/>
      <w:marRight w:val="720"/>
      <w:marTop w:val="10"/>
      <w:marBottom w:val="10"/>
      <w:divBdr>
        <w:top w:val="none" w:sz="0" w:space="0" w:color="auto"/>
        <w:left w:val="none" w:sz="0" w:space="0" w:color="auto"/>
        <w:bottom w:val="none" w:sz="0" w:space="0" w:color="auto"/>
        <w:right w:val="none" w:sz="0" w:space="0" w:color="auto"/>
      </w:divBdr>
    </w:div>
    <w:div w:id="1449667397">
      <w:marLeft w:val="0"/>
      <w:marRight w:val="0"/>
      <w:marTop w:val="10"/>
      <w:marBottom w:val="10"/>
      <w:divBdr>
        <w:top w:val="none" w:sz="0" w:space="0" w:color="auto"/>
        <w:left w:val="none" w:sz="0" w:space="0" w:color="auto"/>
        <w:bottom w:val="none" w:sz="0" w:space="0" w:color="auto"/>
        <w:right w:val="none" w:sz="0" w:space="0" w:color="auto"/>
      </w:divBdr>
    </w:div>
    <w:div w:id="1559708581">
      <w:marLeft w:val="0"/>
      <w:marRight w:val="0"/>
      <w:marTop w:val="10"/>
      <w:marBottom w:val="10"/>
      <w:divBdr>
        <w:top w:val="none" w:sz="0" w:space="0" w:color="auto"/>
        <w:left w:val="none" w:sz="0" w:space="0" w:color="auto"/>
        <w:bottom w:val="none" w:sz="0" w:space="0" w:color="auto"/>
        <w:right w:val="none" w:sz="0" w:space="0" w:color="auto"/>
      </w:divBdr>
    </w:div>
    <w:div w:id="1605455351">
      <w:marLeft w:val="0"/>
      <w:marRight w:val="0"/>
      <w:marTop w:val="10"/>
      <w:marBottom w:val="10"/>
      <w:divBdr>
        <w:top w:val="none" w:sz="0" w:space="0" w:color="auto"/>
        <w:left w:val="none" w:sz="0" w:space="0" w:color="auto"/>
        <w:bottom w:val="none" w:sz="0" w:space="0" w:color="auto"/>
        <w:right w:val="none" w:sz="0" w:space="0" w:color="auto"/>
      </w:divBdr>
    </w:div>
    <w:div w:id="1721712186">
      <w:marLeft w:val="0"/>
      <w:marRight w:val="0"/>
      <w:marTop w:val="10"/>
      <w:marBottom w:val="10"/>
      <w:divBdr>
        <w:top w:val="none" w:sz="0" w:space="0" w:color="auto"/>
        <w:left w:val="none" w:sz="0" w:space="0" w:color="auto"/>
        <w:bottom w:val="none" w:sz="0" w:space="0" w:color="auto"/>
        <w:right w:val="none" w:sz="0" w:space="0" w:color="auto"/>
      </w:divBdr>
    </w:div>
    <w:div w:id="1749620914">
      <w:marLeft w:val="0"/>
      <w:marRight w:val="0"/>
      <w:marTop w:val="10"/>
      <w:marBottom w:val="10"/>
      <w:divBdr>
        <w:top w:val="none" w:sz="0" w:space="0" w:color="auto"/>
        <w:left w:val="none" w:sz="0" w:space="0" w:color="auto"/>
        <w:bottom w:val="none" w:sz="0" w:space="0" w:color="auto"/>
        <w:right w:val="none" w:sz="0" w:space="0" w:color="auto"/>
      </w:divBdr>
    </w:div>
    <w:div w:id="1799180929">
      <w:marLeft w:val="0"/>
      <w:marRight w:val="0"/>
      <w:marTop w:val="10"/>
      <w:marBottom w:val="10"/>
      <w:divBdr>
        <w:top w:val="none" w:sz="0" w:space="0" w:color="auto"/>
        <w:left w:val="none" w:sz="0" w:space="0" w:color="auto"/>
        <w:bottom w:val="none" w:sz="0" w:space="0" w:color="auto"/>
        <w:right w:val="none" w:sz="0" w:space="0" w:color="auto"/>
      </w:divBdr>
    </w:div>
    <w:div w:id="1852647138">
      <w:marLeft w:val="0"/>
      <w:marRight w:val="0"/>
      <w:marTop w:val="10"/>
      <w:marBottom w:val="10"/>
      <w:divBdr>
        <w:top w:val="none" w:sz="0" w:space="0" w:color="auto"/>
        <w:left w:val="none" w:sz="0" w:space="0" w:color="auto"/>
        <w:bottom w:val="none" w:sz="0" w:space="0" w:color="auto"/>
        <w:right w:val="none" w:sz="0" w:space="0" w:color="auto"/>
      </w:divBdr>
    </w:div>
    <w:div w:id="1922564258">
      <w:marLeft w:val="0"/>
      <w:marRight w:val="0"/>
      <w:marTop w:val="10"/>
      <w:marBottom w:val="10"/>
      <w:divBdr>
        <w:top w:val="none" w:sz="0" w:space="0" w:color="auto"/>
        <w:left w:val="none" w:sz="0" w:space="0" w:color="auto"/>
        <w:bottom w:val="none" w:sz="0" w:space="0" w:color="auto"/>
        <w:right w:val="none" w:sz="0" w:space="0" w:color="auto"/>
      </w:divBdr>
    </w:div>
    <w:div w:id="1962686826">
      <w:marLeft w:val="0"/>
      <w:marRight w:val="0"/>
      <w:marTop w:val="10"/>
      <w:marBottom w:val="10"/>
      <w:divBdr>
        <w:top w:val="none" w:sz="0" w:space="0" w:color="auto"/>
        <w:left w:val="none" w:sz="0" w:space="0" w:color="auto"/>
        <w:bottom w:val="none" w:sz="0" w:space="0" w:color="auto"/>
        <w:right w:val="none" w:sz="0" w:space="0" w:color="auto"/>
      </w:divBdr>
    </w:div>
    <w:div w:id="207061548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