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529E7">
      <w:pPr>
        <w:spacing w:line="500" w:lineRule="atLeast"/>
        <w:jc w:val="center"/>
        <w:divId w:val="1339455687"/>
        <w:rPr>
          <w:rFonts w:ascii="黑体" w:eastAsia="黑体" w:hAnsi="黑体"/>
          <w:sz w:val="36"/>
          <w:szCs w:val="36"/>
        </w:rPr>
      </w:pPr>
      <w:bookmarkStart w:id="0" w:name="_GoBack"/>
      <w:bookmarkEnd w:id="0"/>
      <w:r>
        <w:rPr>
          <w:rFonts w:ascii="黑体" w:eastAsia="黑体" w:hAnsi="黑体" w:hint="eastAsia"/>
          <w:sz w:val="36"/>
          <w:szCs w:val="36"/>
        </w:rPr>
        <w:t>浙江省杭州市中级人民法院</w:t>
      </w:r>
    </w:p>
    <w:p w:rsidR="00000000" w:rsidRDefault="006529E7">
      <w:pPr>
        <w:spacing w:line="500" w:lineRule="atLeast"/>
        <w:jc w:val="center"/>
        <w:divId w:val="6833634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529E7">
      <w:pPr>
        <w:spacing w:line="500" w:lineRule="atLeast"/>
        <w:jc w:val="right"/>
        <w:divId w:val="209732315"/>
        <w:rPr>
          <w:rFonts w:hint="eastAsia"/>
          <w:sz w:val="30"/>
          <w:szCs w:val="30"/>
        </w:rPr>
      </w:pPr>
      <w:r>
        <w:rPr>
          <w:rFonts w:hint="eastAsia"/>
          <w:sz w:val="30"/>
          <w:szCs w:val="30"/>
        </w:rPr>
        <w:t>（</w:t>
      </w:r>
      <w:r>
        <w:rPr>
          <w:rFonts w:hint="eastAsia"/>
          <w:sz w:val="30"/>
          <w:szCs w:val="30"/>
        </w:rPr>
        <w:t>2020</w:t>
      </w:r>
      <w:r>
        <w:rPr>
          <w:rFonts w:hint="eastAsia"/>
          <w:sz w:val="30"/>
          <w:szCs w:val="30"/>
        </w:rPr>
        <w:t>）浙</w:t>
      </w:r>
      <w:r>
        <w:rPr>
          <w:rFonts w:hint="eastAsia"/>
          <w:sz w:val="30"/>
          <w:szCs w:val="30"/>
        </w:rPr>
        <w:t>01</w:t>
      </w:r>
      <w:r>
        <w:rPr>
          <w:rFonts w:hint="eastAsia"/>
          <w:sz w:val="30"/>
          <w:szCs w:val="30"/>
        </w:rPr>
        <w:t>民终</w:t>
      </w:r>
      <w:r>
        <w:rPr>
          <w:rFonts w:hint="eastAsia"/>
          <w:sz w:val="30"/>
          <w:szCs w:val="30"/>
        </w:rPr>
        <w:t>8086</w:t>
      </w:r>
      <w:r>
        <w:rPr>
          <w:rFonts w:hint="eastAsia"/>
          <w:sz w:val="30"/>
          <w:szCs w:val="30"/>
        </w:rPr>
        <w:t>号</w:t>
      </w:r>
    </w:p>
    <w:p w:rsidR="00000000" w:rsidRDefault="006529E7">
      <w:pPr>
        <w:spacing w:line="500" w:lineRule="atLeast"/>
        <w:ind w:firstLine="600"/>
        <w:divId w:val="2017726446"/>
        <w:rPr>
          <w:rFonts w:hint="eastAsia"/>
          <w:sz w:val="30"/>
          <w:szCs w:val="30"/>
        </w:rPr>
      </w:pPr>
      <w:r>
        <w:rPr>
          <w:rFonts w:hint="eastAsia"/>
          <w:sz w:val="30"/>
          <w:szCs w:val="30"/>
        </w:rPr>
        <w:t>上诉人（原审原告）：杭州中南高科产业园管理有限公司，住所地萧山区萧山经济技术开发区启迪路</w:t>
      </w:r>
      <w:r>
        <w:rPr>
          <w:rFonts w:hint="eastAsia"/>
          <w:sz w:val="30"/>
          <w:szCs w:val="30"/>
        </w:rPr>
        <w:t>198</w:t>
      </w:r>
      <w:r>
        <w:rPr>
          <w:rFonts w:hint="eastAsia"/>
          <w:sz w:val="30"/>
          <w:szCs w:val="30"/>
        </w:rPr>
        <w:t>号</w:t>
      </w:r>
      <w:r>
        <w:rPr>
          <w:rFonts w:hint="eastAsia"/>
          <w:sz w:val="30"/>
          <w:szCs w:val="30"/>
        </w:rPr>
        <w:t>A-B102-528</w:t>
      </w:r>
      <w:r>
        <w:rPr>
          <w:rFonts w:hint="eastAsia"/>
          <w:sz w:val="30"/>
          <w:szCs w:val="30"/>
        </w:rPr>
        <w:t>室。</w:t>
      </w:r>
    </w:p>
    <w:p w:rsidR="00000000" w:rsidRDefault="006529E7">
      <w:pPr>
        <w:spacing w:line="500" w:lineRule="atLeast"/>
        <w:ind w:firstLine="600"/>
        <w:divId w:val="627319536"/>
        <w:rPr>
          <w:rFonts w:hint="eastAsia"/>
          <w:sz w:val="30"/>
          <w:szCs w:val="30"/>
        </w:rPr>
      </w:pPr>
      <w:r>
        <w:rPr>
          <w:rFonts w:hint="eastAsia"/>
          <w:sz w:val="30"/>
          <w:szCs w:val="30"/>
        </w:rPr>
        <w:t>法定代表人：从学丰，该公司执行董事兼总经理。</w:t>
      </w:r>
    </w:p>
    <w:p w:rsidR="00000000" w:rsidRDefault="006529E7">
      <w:pPr>
        <w:spacing w:line="500" w:lineRule="atLeast"/>
        <w:ind w:firstLine="600"/>
        <w:divId w:val="1922130603"/>
        <w:rPr>
          <w:rFonts w:hint="eastAsia"/>
          <w:sz w:val="30"/>
          <w:szCs w:val="30"/>
        </w:rPr>
      </w:pPr>
      <w:r>
        <w:rPr>
          <w:rFonts w:hint="eastAsia"/>
          <w:sz w:val="30"/>
          <w:szCs w:val="30"/>
        </w:rPr>
        <w:t>委托诉讼代理人：高蕾、包于安，上海远业律师事务所律师。</w:t>
      </w:r>
    </w:p>
    <w:p w:rsidR="00000000" w:rsidRDefault="006529E7">
      <w:pPr>
        <w:spacing w:line="500" w:lineRule="atLeast"/>
        <w:ind w:firstLine="600"/>
        <w:divId w:val="1865442335"/>
        <w:rPr>
          <w:rFonts w:hint="eastAsia"/>
          <w:sz w:val="30"/>
          <w:szCs w:val="30"/>
        </w:rPr>
      </w:pPr>
      <w:r>
        <w:rPr>
          <w:rFonts w:hint="eastAsia"/>
          <w:sz w:val="30"/>
          <w:szCs w:val="30"/>
        </w:rPr>
        <w:t>被上诉人（原审被告）：黄峰，男，</w:t>
      </w:r>
      <w:r>
        <w:rPr>
          <w:rFonts w:hint="eastAsia"/>
          <w:sz w:val="30"/>
          <w:szCs w:val="30"/>
        </w:rPr>
        <w:t>1977</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日出生，汉族，住杭州市萧山区。</w:t>
      </w:r>
    </w:p>
    <w:p w:rsidR="00000000" w:rsidRDefault="006529E7">
      <w:pPr>
        <w:spacing w:line="500" w:lineRule="atLeast"/>
        <w:ind w:firstLine="600"/>
        <w:divId w:val="274018004"/>
        <w:rPr>
          <w:rFonts w:hint="eastAsia"/>
          <w:sz w:val="30"/>
          <w:szCs w:val="30"/>
        </w:rPr>
      </w:pPr>
      <w:r>
        <w:rPr>
          <w:rFonts w:hint="eastAsia"/>
          <w:sz w:val="30"/>
          <w:szCs w:val="30"/>
        </w:rPr>
        <w:t>被上诉人（原审被告）：杭州网驿产业园运营管理有限公司，住所地杭州市滨江区长河街道江南大道</w:t>
      </w:r>
      <w:r>
        <w:rPr>
          <w:rFonts w:hint="eastAsia"/>
          <w:sz w:val="30"/>
          <w:szCs w:val="30"/>
        </w:rPr>
        <w:t>588</w:t>
      </w:r>
      <w:r>
        <w:rPr>
          <w:rFonts w:hint="eastAsia"/>
          <w:sz w:val="30"/>
          <w:szCs w:val="30"/>
        </w:rPr>
        <w:t>号恒鑫大厦</w:t>
      </w:r>
      <w:r>
        <w:rPr>
          <w:rFonts w:hint="eastAsia"/>
          <w:sz w:val="30"/>
          <w:szCs w:val="30"/>
        </w:rPr>
        <w:t>21</w:t>
      </w:r>
      <w:r>
        <w:rPr>
          <w:rFonts w:hint="eastAsia"/>
          <w:sz w:val="30"/>
          <w:szCs w:val="30"/>
        </w:rPr>
        <w:t>层</w:t>
      </w:r>
      <w:r>
        <w:rPr>
          <w:rFonts w:hint="eastAsia"/>
          <w:sz w:val="30"/>
          <w:szCs w:val="30"/>
        </w:rPr>
        <w:t>2102</w:t>
      </w:r>
      <w:r>
        <w:rPr>
          <w:rFonts w:hint="eastAsia"/>
          <w:sz w:val="30"/>
          <w:szCs w:val="30"/>
        </w:rPr>
        <w:t>室。</w:t>
      </w:r>
    </w:p>
    <w:p w:rsidR="00000000" w:rsidRDefault="006529E7">
      <w:pPr>
        <w:spacing w:line="500" w:lineRule="atLeast"/>
        <w:ind w:firstLine="600"/>
        <w:divId w:val="429205878"/>
        <w:rPr>
          <w:rFonts w:hint="eastAsia"/>
          <w:sz w:val="30"/>
          <w:szCs w:val="30"/>
        </w:rPr>
      </w:pPr>
      <w:r>
        <w:rPr>
          <w:rFonts w:hint="eastAsia"/>
          <w:sz w:val="30"/>
          <w:szCs w:val="30"/>
        </w:rPr>
        <w:t>法定代表人：樊丽，该公司执行董事兼总经理。</w:t>
      </w:r>
    </w:p>
    <w:p w:rsidR="00000000" w:rsidRDefault="006529E7">
      <w:pPr>
        <w:spacing w:line="500" w:lineRule="atLeast"/>
        <w:ind w:firstLine="600"/>
        <w:divId w:val="973633160"/>
        <w:rPr>
          <w:rFonts w:hint="eastAsia"/>
          <w:sz w:val="30"/>
          <w:szCs w:val="30"/>
        </w:rPr>
      </w:pPr>
      <w:r>
        <w:rPr>
          <w:rFonts w:hint="eastAsia"/>
          <w:sz w:val="30"/>
          <w:szCs w:val="30"/>
        </w:rPr>
        <w:t>共同委托诉讼代理人：程刚，浙江京衡律师事务所律师。</w:t>
      </w:r>
    </w:p>
    <w:p w:rsidR="00000000" w:rsidRDefault="006529E7">
      <w:pPr>
        <w:spacing w:line="500" w:lineRule="atLeast"/>
        <w:ind w:firstLine="600"/>
        <w:divId w:val="1929802404"/>
        <w:rPr>
          <w:rFonts w:hint="eastAsia"/>
          <w:sz w:val="30"/>
          <w:szCs w:val="30"/>
        </w:rPr>
      </w:pPr>
      <w:r>
        <w:rPr>
          <w:rFonts w:hint="eastAsia"/>
          <w:sz w:val="30"/>
          <w:szCs w:val="30"/>
        </w:rPr>
        <w:t>上诉人杭州中南高科产业园管理有限公司（以下简称中南公司）因与被上诉人黄峰、杭州网驿产业园运营管理有限公司（以下简称网驿公司）损害公司利益责任纠纷一案，不服杭州市萧山区人民法院（</w:t>
      </w:r>
      <w:r>
        <w:rPr>
          <w:rFonts w:hint="eastAsia"/>
          <w:sz w:val="30"/>
          <w:szCs w:val="30"/>
        </w:rPr>
        <w:t>2019</w:t>
      </w:r>
      <w:r>
        <w:rPr>
          <w:rFonts w:hint="eastAsia"/>
          <w:sz w:val="30"/>
          <w:szCs w:val="30"/>
        </w:rPr>
        <w:t>）浙</w:t>
      </w:r>
      <w:r>
        <w:rPr>
          <w:rFonts w:hint="eastAsia"/>
          <w:sz w:val="30"/>
          <w:szCs w:val="30"/>
        </w:rPr>
        <w:t>0109</w:t>
      </w:r>
      <w:r>
        <w:rPr>
          <w:rFonts w:hint="eastAsia"/>
          <w:sz w:val="30"/>
          <w:szCs w:val="30"/>
        </w:rPr>
        <w:t>民初</w:t>
      </w:r>
      <w:r>
        <w:rPr>
          <w:rFonts w:hint="eastAsia"/>
          <w:sz w:val="30"/>
          <w:szCs w:val="30"/>
        </w:rPr>
        <w:t>8807</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日立案受理后，依法组成合议庭进行了审理。本案现已审理终结。</w:t>
      </w:r>
    </w:p>
    <w:p w:rsidR="00000000" w:rsidRDefault="006529E7">
      <w:pPr>
        <w:spacing w:line="500" w:lineRule="atLeast"/>
        <w:ind w:firstLine="600"/>
        <w:divId w:val="522941349"/>
        <w:rPr>
          <w:rFonts w:hint="eastAsia"/>
          <w:sz w:val="30"/>
          <w:szCs w:val="30"/>
        </w:rPr>
      </w:pPr>
      <w:r>
        <w:rPr>
          <w:rFonts w:hint="eastAsia"/>
          <w:sz w:val="30"/>
          <w:szCs w:val="30"/>
        </w:rPr>
        <w:t>上诉人中南公司上诉请求：</w:t>
      </w:r>
      <w:r>
        <w:rPr>
          <w:rFonts w:hint="eastAsia"/>
          <w:sz w:val="30"/>
          <w:szCs w:val="30"/>
        </w:rPr>
        <w:t>1.</w:t>
      </w:r>
      <w:r>
        <w:rPr>
          <w:rFonts w:hint="eastAsia"/>
          <w:sz w:val="30"/>
          <w:szCs w:val="30"/>
        </w:rPr>
        <w:t>撤销一审判决</w:t>
      </w:r>
      <w:r>
        <w:rPr>
          <w:rFonts w:hint="eastAsia"/>
          <w:sz w:val="30"/>
          <w:szCs w:val="30"/>
        </w:rPr>
        <w:t>,</w:t>
      </w:r>
      <w:r>
        <w:rPr>
          <w:rFonts w:hint="eastAsia"/>
          <w:sz w:val="30"/>
          <w:szCs w:val="30"/>
        </w:rPr>
        <w:t>依法改判黄峰在中南公司任职期间从网驿公司取得的收入</w:t>
      </w:r>
      <w:r>
        <w:rPr>
          <w:rFonts w:hint="eastAsia"/>
          <w:sz w:val="30"/>
          <w:szCs w:val="30"/>
        </w:rPr>
        <w:t>25</w:t>
      </w:r>
      <w:r>
        <w:rPr>
          <w:rFonts w:hint="eastAsia"/>
          <w:sz w:val="30"/>
          <w:szCs w:val="30"/>
        </w:rPr>
        <w:t>2</w:t>
      </w:r>
      <w:r>
        <w:rPr>
          <w:rFonts w:hint="eastAsia"/>
          <w:sz w:val="30"/>
          <w:szCs w:val="30"/>
        </w:rPr>
        <w:t>万元归中南公司所有</w:t>
      </w:r>
      <w:r>
        <w:rPr>
          <w:rFonts w:hint="eastAsia"/>
          <w:sz w:val="30"/>
          <w:szCs w:val="30"/>
        </w:rPr>
        <w:t>;2.</w:t>
      </w:r>
      <w:r>
        <w:rPr>
          <w:rFonts w:hint="eastAsia"/>
          <w:sz w:val="30"/>
          <w:szCs w:val="30"/>
        </w:rPr>
        <w:t>判令网驿公司对上述付款义务承担共同赔偿责任。事实与理由</w:t>
      </w:r>
      <w:r>
        <w:rPr>
          <w:rFonts w:hint="eastAsia"/>
          <w:sz w:val="30"/>
          <w:szCs w:val="30"/>
        </w:rPr>
        <w:t>:</w:t>
      </w:r>
      <w:r>
        <w:rPr>
          <w:rFonts w:hint="eastAsia"/>
          <w:sz w:val="30"/>
          <w:szCs w:val="30"/>
        </w:rPr>
        <w:t>一审法院认定部分事实和适用法律存在如下错误</w:t>
      </w:r>
      <w:r>
        <w:rPr>
          <w:rFonts w:hint="eastAsia"/>
          <w:sz w:val="30"/>
          <w:szCs w:val="30"/>
        </w:rPr>
        <w:t>:</w:t>
      </w:r>
      <w:r>
        <w:rPr>
          <w:rFonts w:hint="eastAsia"/>
          <w:sz w:val="30"/>
          <w:szCs w:val="30"/>
        </w:rPr>
        <w:t>一、一审法院对于“中南公司提供的劳动合同书不予确认”认</w:t>
      </w:r>
      <w:r>
        <w:rPr>
          <w:rFonts w:hint="eastAsia"/>
          <w:sz w:val="30"/>
          <w:szCs w:val="30"/>
        </w:rPr>
        <w:lastRenderedPageBreak/>
        <w:t>定错误</w:t>
      </w:r>
      <w:r>
        <w:rPr>
          <w:rFonts w:hint="eastAsia"/>
          <w:sz w:val="30"/>
          <w:szCs w:val="30"/>
        </w:rPr>
        <w:t>,</w:t>
      </w:r>
      <w:r>
        <w:rPr>
          <w:rFonts w:hint="eastAsia"/>
          <w:sz w:val="30"/>
          <w:szCs w:val="30"/>
        </w:rPr>
        <w:t>导致一审法院认定“中南公司未提交证据证明双方对于黄峰违反忠实义务的后果未作约定”错误。中南公司提供了黄峰入职时签署的劳动合同</w:t>
      </w:r>
      <w:r>
        <w:rPr>
          <w:rFonts w:hint="eastAsia"/>
          <w:sz w:val="30"/>
          <w:szCs w:val="30"/>
        </w:rPr>
        <w:t>,</w:t>
      </w:r>
      <w:r>
        <w:rPr>
          <w:rFonts w:hint="eastAsia"/>
          <w:sz w:val="30"/>
          <w:szCs w:val="30"/>
        </w:rPr>
        <w:t>该劳动合同真实有效</w:t>
      </w:r>
      <w:r>
        <w:rPr>
          <w:rFonts w:hint="eastAsia"/>
          <w:sz w:val="30"/>
          <w:szCs w:val="30"/>
        </w:rPr>
        <w:t>,</w:t>
      </w:r>
      <w:r>
        <w:rPr>
          <w:rFonts w:hint="eastAsia"/>
          <w:sz w:val="30"/>
          <w:szCs w:val="30"/>
        </w:rPr>
        <w:t>黄峰对于该份合同的异议不能成立，理由如下</w:t>
      </w:r>
      <w:r>
        <w:rPr>
          <w:rFonts w:hint="eastAsia"/>
          <w:sz w:val="30"/>
          <w:szCs w:val="30"/>
        </w:rPr>
        <w:t>:1.</w:t>
      </w:r>
      <w:r>
        <w:rPr>
          <w:rFonts w:hint="eastAsia"/>
          <w:sz w:val="30"/>
          <w:szCs w:val="30"/>
        </w:rPr>
        <w:t>中南公司已经在甲方处盖章</w:t>
      </w:r>
      <w:r>
        <w:rPr>
          <w:rFonts w:hint="eastAsia"/>
          <w:sz w:val="30"/>
          <w:szCs w:val="30"/>
        </w:rPr>
        <w:t>,</w:t>
      </w:r>
      <w:r>
        <w:rPr>
          <w:rFonts w:hint="eastAsia"/>
          <w:sz w:val="30"/>
          <w:szCs w:val="30"/>
        </w:rPr>
        <w:t>作为员工的乙方在最后一页的空白处签字即可</w:t>
      </w:r>
      <w:r>
        <w:rPr>
          <w:rFonts w:hint="eastAsia"/>
          <w:sz w:val="30"/>
          <w:szCs w:val="30"/>
        </w:rPr>
        <w:t>,</w:t>
      </w:r>
      <w:r>
        <w:rPr>
          <w:rFonts w:hint="eastAsia"/>
          <w:sz w:val="30"/>
          <w:szCs w:val="30"/>
        </w:rPr>
        <w:t>并不要求其一定在固定的位置签字</w:t>
      </w:r>
      <w:r>
        <w:rPr>
          <w:rFonts w:hint="eastAsia"/>
          <w:sz w:val="30"/>
          <w:szCs w:val="30"/>
        </w:rPr>
        <w:t>,</w:t>
      </w:r>
      <w:r>
        <w:rPr>
          <w:rFonts w:hint="eastAsia"/>
          <w:sz w:val="30"/>
          <w:szCs w:val="30"/>
        </w:rPr>
        <w:t>这也是正常签字的基本常识。黄峰系</w:t>
      </w:r>
      <w:r>
        <w:rPr>
          <w:rFonts w:hint="eastAsia"/>
          <w:sz w:val="30"/>
          <w:szCs w:val="30"/>
        </w:rPr>
        <w:t>公司的总经理</w:t>
      </w:r>
      <w:r>
        <w:rPr>
          <w:rFonts w:hint="eastAsia"/>
          <w:sz w:val="30"/>
          <w:szCs w:val="30"/>
        </w:rPr>
        <w:t>,</w:t>
      </w:r>
      <w:r>
        <w:rPr>
          <w:rFonts w:hint="eastAsia"/>
          <w:sz w:val="30"/>
          <w:szCs w:val="30"/>
        </w:rPr>
        <w:t>中南公司负责签署合同的人员不可能特别强求其签署在固定的位置。</w:t>
      </w:r>
      <w:r>
        <w:rPr>
          <w:rFonts w:hint="eastAsia"/>
          <w:sz w:val="30"/>
          <w:szCs w:val="30"/>
        </w:rPr>
        <w:t>2.</w:t>
      </w:r>
      <w:r>
        <w:rPr>
          <w:rFonts w:hint="eastAsia"/>
          <w:sz w:val="30"/>
          <w:szCs w:val="30"/>
        </w:rPr>
        <w:t>劳动合同签署时</w:t>
      </w:r>
      <w:r>
        <w:rPr>
          <w:rFonts w:hint="eastAsia"/>
          <w:sz w:val="30"/>
          <w:szCs w:val="30"/>
        </w:rPr>
        <w:t>,</w:t>
      </w:r>
      <w:r>
        <w:rPr>
          <w:rFonts w:hint="eastAsia"/>
          <w:sz w:val="30"/>
          <w:szCs w:val="30"/>
        </w:rPr>
        <w:t>黄峰并不是公司的法定代表人</w:t>
      </w:r>
      <w:r>
        <w:rPr>
          <w:rFonts w:hint="eastAsia"/>
          <w:sz w:val="30"/>
          <w:szCs w:val="30"/>
        </w:rPr>
        <w:t>,</w:t>
      </w:r>
      <w:r>
        <w:rPr>
          <w:rFonts w:hint="eastAsia"/>
          <w:sz w:val="30"/>
          <w:szCs w:val="30"/>
        </w:rPr>
        <w:t>黄峰担任法定代表人的期间是</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日至</w:t>
      </w:r>
      <w:r>
        <w:rPr>
          <w:rFonts w:hint="eastAsia"/>
          <w:sz w:val="30"/>
          <w:szCs w:val="30"/>
        </w:rPr>
        <w:t>8</w:t>
      </w:r>
      <w:r>
        <w:rPr>
          <w:rFonts w:hint="eastAsia"/>
          <w:sz w:val="30"/>
          <w:szCs w:val="30"/>
        </w:rPr>
        <w:t>月</w:t>
      </w:r>
      <w:r>
        <w:rPr>
          <w:rFonts w:hint="eastAsia"/>
          <w:sz w:val="30"/>
          <w:szCs w:val="30"/>
        </w:rPr>
        <w:t>6</w:t>
      </w:r>
      <w:r>
        <w:rPr>
          <w:rFonts w:hint="eastAsia"/>
          <w:sz w:val="30"/>
          <w:szCs w:val="30"/>
        </w:rPr>
        <w:t>日。黄峰签订劳动合同的时间是</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月，当时黄峰不可能代表中南公司来签署劳动合同，并且该合同中约定的劳动报酬正是黄峰的劳动报酬</w:t>
      </w:r>
      <w:r>
        <w:rPr>
          <w:rFonts w:hint="eastAsia"/>
          <w:sz w:val="30"/>
          <w:szCs w:val="30"/>
        </w:rPr>
        <w:t>,</w:t>
      </w:r>
      <w:r>
        <w:rPr>
          <w:rFonts w:hint="eastAsia"/>
          <w:sz w:val="30"/>
          <w:szCs w:val="30"/>
        </w:rPr>
        <w:t>而不是其他任何人的。中南公司和黄峰在劳动合同第</w:t>
      </w:r>
      <w:r>
        <w:rPr>
          <w:rFonts w:hint="eastAsia"/>
          <w:sz w:val="30"/>
          <w:szCs w:val="30"/>
        </w:rPr>
        <w:t>8.8</w:t>
      </w:r>
      <w:r>
        <w:rPr>
          <w:rFonts w:hint="eastAsia"/>
          <w:sz w:val="30"/>
          <w:szCs w:val="30"/>
        </w:rPr>
        <w:t>条规定了黄峰违反竞业限制义务的违约金以及黄峰在此期间获得的全部收益归中南公司所有。二、一审法院认定“中南公司未能举证证明黄峰从网驿公司处获益</w:t>
      </w:r>
      <w:r>
        <w:rPr>
          <w:rFonts w:hint="eastAsia"/>
          <w:sz w:val="30"/>
          <w:szCs w:val="30"/>
        </w:rPr>
        <w:t>252</w:t>
      </w:r>
      <w:r>
        <w:rPr>
          <w:rFonts w:hint="eastAsia"/>
          <w:sz w:val="30"/>
          <w:szCs w:val="30"/>
        </w:rPr>
        <w:t>万元”错</w:t>
      </w:r>
      <w:r>
        <w:rPr>
          <w:rFonts w:hint="eastAsia"/>
          <w:sz w:val="30"/>
          <w:szCs w:val="30"/>
        </w:rPr>
        <w:t>误。中南公司在起诉时已经提供网驿公司销售的部分厂房定制合同以及在诉讼过程中申请法院依职权调查取证</w:t>
      </w:r>
      <w:r>
        <w:rPr>
          <w:rFonts w:hint="eastAsia"/>
          <w:sz w:val="30"/>
          <w:szCs w:val="30"/>
        </w:rPr>
        <w:t>,</w:t>
      </w:r>
      <w:r>
        <w:rPr>
          <w:rFonts w:hint="eastAsia"/>
          <w:sz w:val="30"/>
          <w:szCs w:val="30"/>
        </w:rPr>
        <w:t>但一审法院未进行处理。鉴于黄峰违反高管忠诚义务行为的收益可以从网驿公司签署的合同、纳税记录和财务报表中体现</w:t>
      </w:r>
      <w:r>
        <w:rPr>
          <w:rFonts w:hint="eastAsia"/>
          <w:sz w:val="30"/>
          <w:szCs w:val="30"/>
        </w:rPr>
        <w:t>(</w:t>
      </w:r>
      <w:r>
        <w:rPr>
          <w:rFonts w:hint="eastAsia"/>
          <w:sz w:val="30"/>
          <w:szCs w:val="30"/>
        </w:rPr>
        <w:t>包括但不限于网驿公司与万马集团签订的“湖州吴兴万马产业园项目”合同、纳税记录、报税材料；与阿尔法智能制造产业园</w:t>
      </w:r>
      <w:r>
        <w:rPr>
          <w:rFonts w:hint="eastAsia"/>
          <w:sz w:val="30"/>
          <w:szCs w:val="30"/>
        </w:rPr>
        <w:t>(</w:t>
      </w:r>
      <w:r>
        <w:rPr>
          <w:rFonts w:hint="eastAsia"/>
          <w:sz w:val="30"/>
          <w:szCs w:val="30"/>
        </w:rPr>
        <w:t>杭州</w:t>
      </w:r>
      <w:r>
        <w:rPr>
          <w:rFonts w:hint="eastAsia"/>
          <w:sz w:val="30"/>
          <w:szCs w:val="30"/>
        </w:rPr>
        <w:t>)</w:t>
      </w:r>
      <w:r>
        <w:rPr>
          <w:rFonts w:hint="eastAsia"/>
          <w:sz w:val="30"/>
          <w:szCs w:val="30"/>
        </w:rPr>
        <w:t>有限公司（以下简称阿尔法公司）合作的签订的《全案代理合同》的合同、纳税记录、报税材料以及网驿公司在</w:t>
      </w:r>
      <w:r>
        <w:rPr>
          <w:rFonts w:hint="eastAsia"/>
          <w:sz w:val="30"/>
          <w:szCs w:val="30"/>
        </w:rPr>
        <w:t>2016</w:t>
      </w:r>
      <w:r>
        <w:rPr>
          <w:rFonts w:hint="eastAsia"/>
          <w:sz w:val="30"/>
          <w:szCs w:val="30"/>
        </w:rPr>
        <w:t>年至</w:t>
      </w:r>
      <w:r>
        <w:rPr>
          <w:rFonts w:hint="eastAsia"/>
          <w:sz w:val="30"/>
          <w:szCs w:val="30"/>
        </w:rPr>
        <w:t>2018</w:t>
      </w:r>
      <w:r>
        <w:rPr>
          <w:rFonts w:hint="eastAsia"/>
          <w:sz w:val="30"/>
          <w:szCs w:val="30"/>
        </w:rPr>
        <w:t>年的财务账册</w:t>
      </w:r>
      <w:r>
        <w:rPr>
          <w:rFonts w:hint="eastAsia"/>
          <w:sz w:val="30"/>
          <w:szCs w:val="30"/>
        </w:rPr>
        <w:t>)</w:t>
      </w:r>
      <w:r>
        <w:rPr>
          <w:rFonts w:hint="eastAsia"/>
          <w:sz w:val="30"/>
          <w:szCs w:val="30"/>
        </w:rPr>
        <w:t>。上述证据中南公司客观上无法取得</w:t>
      </w:r>
      <w:r>
        <w:rPr>
          <w:rFonts w:hint="eastAsia"/>
          <w:sz w:val="30"/>
          <w:szCs w:val="30"/>
        </w:rPr>
        <w:t>,</w:t>
      </w:r>
      <w:r>
        <w:rPr>
          <w:rFonts w:hint="eastAsia"/>
          <w:sz w:val="30"/>
          <w:szCs w:val="30"/>
        </w:rPr>
        <w:t>望二审法院根据民诉法相</w:t>
      </w:r>
      <w:r>
        <w:rPr>
          <w:rFonts w:hint="eastAsia"/>
          <w:sz w:val="30"/>
          <w:szCs w:val="30"/>
        </w:rPr>
        <w:t>关规定调取。综上</w:t>
      </w:r>
      <w:r>
        <w:rPr>
          <w:rFonts w:hint="eastAsia"/>
          <w:sz w:val="30"/>
          <w:szCs w:val="30"/>
        </w:rPr>
        <w:t>,</w:t>
      </w:r>
      <w:r>
        <w:rPr>
          <w:rFonts w:hint="eastAsia"/>
          <w:sz w:val="30"/>
          <w:szCs w:val="30"/>
        </w:rPr>
        <w:t>一审法院认定黄峰存在违反高管忠诚义务的行为</w:t>
      </w:r>
      <w:r>
        <w:rPr>
          <w:rFonts w:hint="eastAsia"/>
          <w:sz w:val="30"/>
          <w:szCs w:val="30"/>
        </w:rPr>
        <w:t>,</w:t>
      </w:r>
      <w:r>
        <w:rPr>
          <w:rFonts w:hint="eastAsia"/>
          <w:sz w:val="30"/>
          <w:szCs w:val="30"/>
        </w:rPr>
        <w:t>该认定事实清楚</w:t>
      </w:r>
      <w:r>
        <w:rPr>
          <w:rFonts w:hint="eastAsia"/>
          <w:sz w:val="30"/>
          <w:szCs w:val="30"/>
        </w:rPr>
        <w:t>,</w:t>
      </w:r>
      <w:r>
        <w:rPr>
          <w:rFonts w:hint="eastAsia"/>
          <w:sz w:val="30"/>
          <w:szCs w:val="30"/>
        </w:rPr>
        <w:t>定性准确</w:t>
      </w:r>
      <w:r>
        <w:rPr>
          <w:rFonts w:hint="eastAsia"/>
          <w:sz w:val="30"/>
          <w:szCs w:val="30"/>
        </w:rPr>
        <w:t>,</w:t>
      </w:r>
      <w:r>
        <w:rPr>
          <w:rFonts w:hint="eastAsia"/>
          <w:sz w:val="30"/>
          <w:szCs w:val="30"/>
        </w:rPr>
        <w:t>但在认定</w:t>
      </w:r>
      <w:r>
        <w:rPr>
          <w:rFonts w:hint="eastAsia"/>
          <w:sz w:val="30"/>
          <w:szCs w:val="30"/>
        </w:rPr>
        <w:lastRenderedPageBreak/>
        <w:t>黄峰违反高管忠诚义务行为的收益时存在错误，望二审法院调取相关材料并依法改判。</w:t>
      </w:r>
    </w:p>
    <w:p w:rsidR="00000000" w:rsidRDefault="006529E7">
      <w:pPr>
        <w:spacing w:line="500" w:lineRule="atLeast"/>
        <w:ind w:firstLine="600"/>
        <w:divId w:val="423650767"/>
        <w:rPr>
          <w:rFonts w:hint="eastAsia"/>
          <w:sz w:val="30"/>
          <w:szCs w:val="30"/>
        </w:rPr>
      </w:pPr>
      <w:r>
        <w:rPr>
          <w:rFonts w:hint="eastAsia"/>
          <w:sz w:val="30"/>
          <w:szCs w:val="30"/>
        </w:rPr>
        <w:t>被上诉人黄峰辩称，一、中南公司在原审中提交的《劳动合同书》明显是伪造的，原审法院对该劳动合同书的真实性不予认定完全正确。中南公司在原审中提交的《劳动合同书》第</w:t>
      </w:r>
      <w:r>
        <w:rPr>
          <w:rFonts w:hint="eastAsia"/>
          <w:sz w:val="30"/>
          <w:szCs w:val="30"/>
        </w:rPr>
        <w:t>13</w:t>
      </w:r>
      <w:r>
        <w:rPr>
          <w:rFonts w:hint="eastAsia"/>
          <w:sz w:val="30"/>
          <w:szCs w:val="30"/>
        </w:rPr>
        <w:t>页记载的乙方联系地址、联系电话等信息，明显与黄峰的实际住址、手机号码不符，但与中南公司的另一名员工钟承志的信息基本相同。根据黄峰在原审中提交的案外人钟承志签署的编号为ＺＨ</w:t>
      </w:r>
      <w:r>
        <w:rPr>
          <w:rFonts w:hint="eastAsia"/>
          <w:sz w:val="30"/>
          <w:szCs w:val="30"/>
        </w:rPr>
        <w:t>-</w:t>
      </w:r>
      <w:r>
        <w:rPr>
          <w:rFonts w:hint="eastAsia"/>
          <w:sz w:val="30"/>
          <w:szCs w:val="30"/>
        </w:rPr>
        <w:t>ＨＲ</w:t>
      </w:r>
      <w:r>
        <w:rPr>
          <w:rFonts w:hint="eastAsia"/>
          <w:sz w:val="30"/>
          <w:szCs w:val="30"/>
        </w:rPr>
        <w:t>6-06</w:t>
      </w:r>
      <w:r>
        <w:rPr>
          <w:rFonts w:hint="eastAsia"/>
          <w:sz w:val="30"/>
          <w:szCs w:val="30"/>
        </w:rPr>
        <w:t>号《劳动合同书》可以证实，钟承志的入职时间是</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钟承志确认的住址是杭州市江干区××镇××室。当时代表中南公司与钟承志签订劳动合同的是人事主管魏文珍，劳动合同书印有中南公司的ＬＯＧＯ标志并根据员工入职的先后顺序编有相应的合同号码。而中南公司提交的《劳动合同书》签署的时间是</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该《劳动合同书》不仅未印有中南公司的ＬＯＧＯ标志和编有合同号码，且合同的格式、条款、内容与钟承志签署的《劳动合同书》完全不一样。虽然《劳动合同书》上乙方的联系地址将钟承志身份证上的住址杭州市西湖区</w:t>
      </w:r>
      <w:r>
        <w:rPr>
          <w:rFonts w:hint="eastAsia"/>
          <w:sz w:val="30"/>
          <w:szCs w:val="30"/>
        </w:rPr>
        <w:t>天目山路</w:t>
      </w:r>
      <w:r>
        <w:rPr>
          <w:rFonts w:hint="eastAsia"/>
          <w:sz w:val="30"/>
          <w:szCs w:val="30"/>
        </w:rPr>
        <w:t>76</w:t>
      </w:r>
      <w:r>
        <w:rPr>
          <w:rFonts w:hint="eastAsia"/>
          <w:sz w:val="30"/>
          <w:szCs w:val="30"/>
        </w:rPr>
        <w:t>号错写成了</w:t>
      </w:r>
      <w:r>
        <w:rPr>
          <w:rFonts w:hint="eastAsia"/>
          <w:sz w:val="30"/>
          <w:szCs w:val="30"/>
        </w:rPr>
        <w:t>16</w:t>
      </w:r>
      <w:r>
        <w:rPr>
          <w:rFonts w:hint="eastAsia"/>
          <w:sz w:val="30"/>
          <w:szCs w:val="30"/>
        </w:rPr>
        <w:t>号，但乙方的联系电话</w:t>
      </w:r>
      <w:r>
        <w:rPr>
          <w:rFonts w:hint="eastAsia"/>
          <w:sz w:val="30"/>
          <w:szCs w:val="30"/>
        </w:rPr>
        <w:t>135</w:t>
      </w:r>
      <w:r>
        <w:rPr>
          <w:rFonts w:hint="eastAsia"/>
          <w:sz w:val="30"/>
          <w:szCs w:val="30"/>
        </w:rPr>
        <w:t>××××</w:t>
      </w:r>
      <w:r>
        <w:rPr>
          <w:rFonts w:hint="eastAsia"/>
          <w:sz w:val="30"/>
          <w:szCs w:val="30"/>
        </w:rPr>
        <w:t>9823</w:t>
      </w:r>
      <w:r>
        <w:rPr>
          <w:rFonts w:hint="eastAsia"/>
          <w:sz w:val="30"/>
          <w:szCs w:val="30"/>
        </w:rPr>
        <w:t>系钟承志的手机号码却是不争的事实。由此可见，中南公司在原审中提交的《劳动合同书》明显是伪造的。因此，黄峰曾请求原审法院将本案移送公安机关立案侦查，依法追究相关人员伪造证据的法律责任，但原审法院未予支持。二审中，中南公司在法庭上仍大言不惭地讲其提交的劳动合同书是真实有效的并强调黄峰作为公司总经理，负责签署劳动合同的人员不可能特别要求黄峰签署在固定的位置。换言之，中南公司认为黄峰在甲方一栏签名不影响劳动合同的效力。但</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日，杭州市</w:t>
      </w:r>
      <w:r>
        <w:rPr>
          <w:rFonts w:hint="eastAsia"/>
          <w:sz w:val="30"/>
          <w:szCs w:val="30"/>
        </w:rPr>
        <w:t>中级人民法院（</w:t>
      </w:r>
      <w:r>
        <w:rPr>
          <w:rFonts w:hint="eastAsia"/>
          <w:sz w:val="30"/>
          <w:szCs w:val="30"/>
        </w:rPr>
        <w:t>2020</w:t>
      </w:r>
      <w:r>
        <w:rPr>
          <w:rFonts w:hint="eastAsia"/>
          <w:sz w:val="30"/>
          <w:szCs w:val="30"/>
        </w:rPr>
        <w:t>）浙</w:t>
      </w:r>
      <w:r>
        <w:rPr>
          <w:rFonts w:hint="eastAsia"/>
          <w:sz w:val="30"/>
          <w:szCs w:val="30"/>
        </w:rPr>
        <w:t>01</w:t>
      </w:r>
      <w:r>
        <w:rPr>
          <w:rFonts w:hint="eastAsia"/>
          <w:sz w:val="30"/>
          <w:szCs w:val="30"/>
        </w:rPr>
        <w:t>民终</w:t>
      </w:r>
      <w:r>
        <w:rPr>
          <w:rFonts w:hint="eastAsia"/>
          <w:sz w:val="30"/>
          <w:szCs w:val="30"/>
        </w:rPr>
        <w:t>5715</w:t>
      </w:r>
      <w:r>
        <w:rPr>
          <w:rFonts w:hint="eastAsia"/>
          <w:sz w:val="30"/>
          <w:szCs w:val="30"/>
        </w:rPr>
        <w:t>号案件审理过程中，中南公司又向法庭提交了一份《劳动合同书》，该劳动合同书黄峰的签名却出现在乙方一栏。当时中南公司的代理人坚称那份劳动合同是真实的。因此，究竟哪份《劳动合同书》是真实的，恐怕中南公司自己也不能自圆其说。鉴于中南公司一再藐视法庭，进行虚假陈述，严重违反了《最高人民法院关于民事诉讼证据的若干规定》第六十三条的相关规定，恳请二审法院对其予以严惩或者将其涉嫌伪造证据的行为移送公安机关进行立案侦查，以追究相关人员的法律责任。二、黄峰在职期间并未利用职务便利，自营</w:t>
      </w:r>
      <w:r>
        <w:rPr>
          <w:rFonts w:hint="eastAsia"/>
          <w:sz w:val="30"/>
          <w:szCs w:val="30"/>
        </w:rPr>
        <w:t>或者为他人经营与所任职公司同类的业务。原审法院认为黄峰作为网驿公司的监事，实际参与了网驿公司阿尔法智能制造产业园项目的运营，且对该项目的运营具有一定的影响力和控制力。据此认定黄峰违反了高管忠实义务，黄峰认为该节事实认定并不正确，具体理由分述如下：</w:t>
      </w:r>
      <w:r>
        <w:rPr>
          <w:rFonts w:hint="eastAsia"/>
          <w:sz w:val="30"/>
          <w:szCs w:val="30"/>
        </w:rPr>
        <w:t>1.</w:t>
      </w:r>
      <w:r>
        <w:rPr>
          <w:rFonts w:hint="eastAsia"/>
          <w:sz w:val="30"/>
          <w:szCs w:val="30"/>
        </w:rPr>
        <w:t>网驿公司成立于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日。虽然黄峰在网驿公司成立之日起就担任该公司的监事，但黄峰在中南公司任总经理期间从未在网驿公司领取任何报酬，也未参与网驿公司的实际经营管理。</w:t>
      </w:r>
      <w:r>
        <w:rPr>
          <w:rFonts w:hint="eastAsia"/>
          <w:sz w:val="30"/>
          <w:szCs w:val="30"/>
        </w:rPr>
        <w:t>2.</w:t>
      </w:r>
      <w:r>
        <w:rPr>
          <w:rFonts w:hint="eastAsia"/>
          <w:sz w:val="30"/>
          <w:szCs w:val="30"/>
        </w:rPr>
        <w:t>网驿公司成立之初，经营范围已涉及企业营销策划，企业管理咨询，房地产信息咨询，房产中介服务</w:t>
      </w:r>
      <w:r>
        <w:rPr>
          <w:rFonts w:hint="eastAsia"/>
          <w:sz w:val="30"/>
          <w:szCs w:val="30"/>
        </w:rPr>
        <w:t>等相关领域。但该经营领域与中南公司的主营业务并不相同。中南公司的主营业务是从政府受让土地进行一级开发，建成工业园区，然后通过自身的招商人员吸引中小企业入园。因此，中南公司从实质上来说是工业地产的开发商。网驿公司当时的经营范围虽然包含了房地产中介服务，但与中南公司的主营业务之间具有本质区别。举例来讲，中南公司是绿城集团等一级开发商，不同的项目有不同的销售方式（即自销或者委托第三方代理销售），而网驿公司好比是链家、我爱我家等房产中介公司，不能据此说这两家公司的经营范围存在高度重叠。</w:t>
      </w:r>
      <w:r>
        <w:rPr>
          <w:rFonts w:hint="eastAsia"/>
          <w:sz w:val="30"/>
          <w:szCs w:val="30"/>
        </w:rPr>
        <w:t>3.</w:t>
      </w:r>
      <w:r>
        <w:rPr>
          <w:rFonts w:hint="eastAsia"/>
          <w:sz w:val="30"/>
          <w:szCs w:val="30"/>
        </w:rPr>
        <w:t>中南公司成立于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日。黄峰于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担任总经理期间，并未利用职务便利，自营或者为他人经营与中南公司同类的业务。并且中南公司也没有证据证明网驿公司与案外人阿尔法公司签订的全案代理合同是利用黄峰的职务便利签订的。恰恰相反，阿尔法公司是基于网驿公司法人樊丽多年的营销策划、企业推广工作经验而选择与网驿公司合作。网驿公司与阿尔法公司签订合作协议时黄峰并未在场，也未在合作协议上签署任何名字。黄峰对此商业合作的达成并无任何贡献。中南公司认为系黄峰替网驿公司寻找商业机会并签署商事合同系其主观猜测，完全没</w:t>
      </w:r>
      <w:r>
        <w:rPr>
          <w:rFonts w:hint="eastAsia"/>
          <w:sz w:val="30"/>
          <w:szCs w:val="30"/>
        </w:rPr>
        <w:t>有事实基础。</w:t>
      </w:r>
      <w:r>
        <w:rPr>
          <w:rFonts w:hint="eastAsia"/>
          <w:sz w:val="30"/>
          <w:szCs w:val="30"/>
        </w:rPr>
        <w:t>4.</w:t>
      </w:r>
      <w:r>
        <w:rPr>
          <w:rFonts w:hint="eastAsia"/>
          <w:sz w:val="30"/>
          <w:szCs w:val="30"/>
        </w:rPr>
        <w:t>据黄峰了解，阿尔法公司除了与网驿公司签订代理合同之外，还优选了</w:t>
      </w:r>
      <w:r>
        <w:rPr>
          <w:rFonts w:hint="eastAsia"/>
          <w:sz w:val="30"/>
          <w:szCs w:val="30"/>
        </w:rPr>
        <w:t>6</w:t>
      </w:r>
      <w:r>
        <w:rPr>
          <w:rFonts w:hint="eastAsia"/>
          <w:sz w:val="30"/>
          <w:szCs w:val="30"/>
        </w:rPr>
        <w:t>家公司签订了销售代理合同。黄峰认为当时市场上真正与中南公司存在竞争关系的企业应是北京联东、北京华夏幸福等工业地产开发商，而并非网驿公司等销售代理公司。三、黄峰没有违反高管忠实义务，也没有给中南公司造成任何经济损失。</w:t>
      </w:r>
      <w:r>
        <w:rPr>
          <w:rFonts w:hint="eastAsia"/>
          <w:sz w:val="30"/>
          <w:szCs w:val="30"/>
        </w:rPr>
        <w:t>1.</w:t>
      </w:r>
      <w:r>
        <w:rPr>
          <w:rFonts w:hint="eastAsia"/>
          <w:sz w:val="30"/>
          <w:szCs w:val="30"/>
        </w:rPr>
        <w:t>中南公司于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日前就完成了所有定制厂房的销售工作，此后一直没有的新的项目开工建设，因此中南公司在</w:t>
      </w:r>
      <w:r>
        <w:rPr>
          <w:rFonts w:hint="eastAsia"/>
          <w:sz w:val="30"/>
          <w:szCs w:val="30"/>
        </w:rPr>
        <w:t>2018</w:t>
      </w:r>
      <w:r>
        <w:rPr>
          <w:rFonts w:hint="eastAsia"/>
          <w:sz w:val="30"/>
          <w:szCs w:val="30"/>
        </w:rPr>
        <w:t>年已经处于无房可售的状态。</w:t>
      </w:r>
      <w:r>
        <w:rPr>
          <w:rFonts w:hint="eastAsia"/>
          <w:sz w:val="30"/>
          <w:szCs w:val="30"/>
        </w:rPr>
        <w:t>2.</w:t>
      </w:r>
      <w:r>
        <w:rPr>
          <w:rFonts w:hint="eastAsia"/>
          <w:sz w:val="30"/>
          <w:szCs w:val="30"/>
        </w:rPr>
        <w:t>网驿公司所有的客户信息系网驿公司工作人员通过企查查、天眼查、企信</w:t>
      </w:r>
      <w:r>
        <w:rPr>
          <w:rFonts w:hint="eastAsia"/>
          <w:sz w:val="30"/>
          <w:szCs w:val="30"/>
        </w:rPr>
        <w:t>宝等相关网站查询后，以电话或者上门拜访的方式获得，并非黄峰利用职务便利提供给网驿公司的。同时，黄峰在中南公司处工作时并不负责客户信息的整理，黄峰也没有从中南公司处带走任何客户去网驿公司签署任何商事合同。</w:t>
      </w:r>
      <w:r>
        <w:rPr>
          <w:rFonts w:hint="eastAsia"/>
          <w:sz w:val="30"/>
          <w:szCs w:val="30"/>
        </w:rPr>
        <w:t>3.</w:t>
      </w:r>
      <w:r>
        <w:rPr>
          <w:rFonts w:hint="eastAsia"/>
          <w:sz w:val="30"/>
          <w:szCs w:val="30"/>
        </w:rPr>
        <w:t>厂房定制公司系阿尔法公司与受让人签订，网驿公司并非合同的签订主体，并且该合同范本在百度上可以任意搜索，并非中南公司所独有，因此黄峰认为中南公司的厂房定制合同并非商业秘密，没有任何商业价值。</w:t>
      </w:r>
      <w:r>
        <w:rPr>
          <w:rFonts w:hint="eastAsia"/>
          <w:sz w:val="30"/>
          <w:szCs w:val="30"/>
        </w:rPr>
        <w:t>4.</w:t>
      </w:r>
      <w:r>
        <w:rPr>
          <w:rFonts w:hint="eastAsia"/>
          <w:sz w:val="30"/>
          <w:szCs w:val="30"/>
        </w:rPr>
        <w:t>阿尔法公司与受让人签订的厂房定制合同基本发生在</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日以后，而黄峰自</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日起就不再担任中</w:t>
      </w:r>
      <w:r>
        <w:rPr>
          <w:rFonts w:hint="eastAsia"/>
          <w:sz w:val="30"/>
          <w:szCs w:val="30"/>
        </w:rPr>
        <w:t>南公司的总经理职务，黄峰更不可能利用职务便利自营或为他人经营与中南公司同类的业务。</w:t>
      </w:r>
      <w:r>
        <w:rPr>
          <w:rFonts w:hint="eastAsia"/>
          <w:sz w:val="30"/>
          <w:szCs w:val="30"/>
        </w:rPr>
        <w:t>5.</w:t>
      </w:r>
      <w:r>
        <w:rPr>
          <w:rFonts w:hint="eastAsia"/>
          <w:sz w:val="30"/>
          <w:szCs w:val="30"/>
        </w:rPr>
        <w:t>退一步讲，即便黄峰在“网驿招商群”转发了一些模板文件，但这并未给中南公司造成任何经济损失。对黄峰上述行为的否定性评价，不能必然推导出黄峰需要承担任何法定或约定的赔偿责任。综上所述，黄峰认为中南公司以黄峰违反高管忠实义务为由，要求黄峰将从未在网驿公司取得的</w:t>
      </w:r>
      <w:r>
        <w:rPr>
          <w:rFonts w:hint="eastAsia"/>
          <w:sz w:val="30"/>
          <w:szCs w:val="30"/>
        </w:rPr>
        <w:t>252</w:t>
      </w:r>
      <w:r>
        <w:rPr>
          <w:rFonts w:hint="eastAsia"/>
          <w:sz w:val="30"/>
          <w:szCs w:val="30"/>
        </w:rPr>
        <w:t>万元收入归中南公司所有，无事实和法律依据，请二审法院查明本案的事实，驳回中南公司的上诉请求。</w:t>
      </w:r>
    </w:p>
    <w:p w:rsidR="00000000" w:rsidRDefault="006529E7">
      <w:pPr>
        <w:spacing w:line="500" w:lineRule="atLeast"/>
        <w:ind w:firstLine="600"/>
        <w:divId w:val="1532962110"/>
        <w:rPr>
          <w:rFonts w:hint="eastAsia"/>
          <w:sz w:val="30"/>
          <w:szCs w:val="30"/>
        </w:rPr>
      </w:pPr>
      <w:r>
        <w:rPr>
          <w:rFonts w:hint="eastAsia"/>
          <w:sz w:val="30"/>
          <w:szCs w:val="30"/>
        </w:rPr>
        <w:t>被上诉人网驿公司辩称，</w:t>
      </w:r>
      <w:r>
        <w:rPr>
          <w:rFonts w:hint="eastAsia"/>
          <w:sz w:val="30"/>
          <w:szCs w:val="30"/>
        </w:rPr>
        <w:t>1.</w:t>
      </w:r>
      <w:r>
        <w:rPr>
          <w:rFonts w:hint="eastAsia"/>
          <w:sz w:val="30"/>
          <w:szCs w:val="30"/>
        </w:rPr>
        <w:t>网驿公司成立于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日，为一人有限责</w:t>
      </w:r>
      <w:r>
        <w:rPr>
          <w:rFonts w:hint="eastAsia"/>
          <w:sz w:val="30"/>
          <w:szCs w:val="30"/>
        </w:rPr>
        <w:t>任公司，法定代表人樊丽占有公司</w:t>
      </w:r>
      <w:r>
        <w:rPr>
          <w:rFonts w:hint="eastAsia"/>
          <w:sz w:val="30"/>
          <w:szCs w:val="30"/>
        </w:rPr>
        <w:t>100%</w:t>
      </w:r>
      <w:r>
        <w:rPr>
          <w:rFonts w:hint="eastAsia"/>
          <w:sz w:val="30"/>
          <w:szCs w:val="30"/>
        </w:rPr>
        <w:t>的股权。因工商登记注册时要求网驿公司设立一名监事，考虑到《公司法》并未禁止非本公司股东和员工担任监事，樊丽在征得丈夫黄峰同意后，将其登记为中南公司的监事。但事实上，黄峰作为网驿公司的监事在中南公司任职期间从未在网驿公司处领取任何报酬，也未参与网驿公司的实际经营管理。</w:t>
      </w:r>
      <w:r>
        <w:rPr>
          <w:rFonts w:hint="eastAsia"/>
          <w:sz w:val="30"/>
          <w:szCs w:val="30"/>
        </w:rPr>
        <w:t>2.</w:t>
      </w:r>
      <w:r>
        <w:rPr>
          <w:rFonts w:hint="eastAsia"/>
          <w:sz w:val="30"/>
          <w:szCs w:val="30"/>
        </w:rPr>
        <w:t>网驿公司的法定代表人樊丽具有多年的营销策划、房地产信息咨询、企业推广工作经验。案外人阿尔法公司正是基于樊丽多年的工作经验，选择与网驿公司进行合作。</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日，由网驿公司主导的阿尔法项目开工仪式在</w:t>
      </w:r>
      <w:r>
        <w:rPr>
          <w:rFonts w:hint="eastAsia"/>
          <w:sz w:val="30"/>
          <w:szCs w:val="30"/>
        </w:rPr>
        <w:t>桐庐隆重举行。整个过程，都是由樊丽一人策划，设计和实施。因此，中南公司认为网驿公司是利用了黄峰的职务便利，与阿尔法公司签署商事合同纯属无稽之谈，无任何事实依据。</w:t>
      </w:r>
      <w:r>
        <w:rPr>
          <w:rFonts w:hint="eastAsia"/>
          <w:sz w:val="30"/>
          <w:szCs w:val="30"/>
        </w:rPr>
        <w:t>3.</w:t>
      </w:r>
      <w:r>
        <w:rPr>
          <w:rFonts w:hint="eastAsia"/>
          <w:sz w:val="30"/>
          <w:szCs w:val="30"/>
        </w:rPr>
        <w:t>网驿公司所有的客户信息系网驿公司的工作人员通过企查查、天眼查、企信宝等相关网站查询后，以电话或者上门拜访的方式获取，并非黄峰利用职务便利提供给网驿公司的。</w:t>
      </w:r>
      <w:r>
        <w:rPr>
          <w:rFonts w:hint="eastAsia"/>
          <w:sz w:val="30"/>
          <w:szCs w:val="30"/>
        </w:rPr>
        <w:t>4.</w:t>
      </w:r>
      <w:r>
        <w:rPr>
          <w:rFonts w:hint="eastAsia"/>
          <w:sz w:val="30"/>
          <w:szCs w:val="30"/>
        </w:rPr>
        <w:t>《公司法》第一百四十八条第</w:t>
      </w:r>
      <w:r>
        <w:rPr>
          <w:rFonts w:hint="eastAsia"/>
          <w:sz w:val="30"/>
          <w:szCs w:val="30"/>
        </w:rPr>
        <w:t>(</w:t>
      </w:r>
      <w:r>
        <w:rPr>
          <w:rFonts w:hint="eastAsia"/>
          <w:sz w:val="30"/>
          <w:szCs w:val="30"/>
        </w:rPr>
        <w:t>五</w:t>
      </w:r>
      <w:r>
        <w:rPr>
          <w:rFonts w:hint="eastAsia"/>
          <w:sz w:val="30"/>
          <w:szCs w:val="30"/>
        </w:rPr>
        <w:t>)</w:t>
      </w:r>
      <w:r>
        <w:rPr>
          <w:rFonts w:hint="eastAsia"/>
          <w:sz w:val="30"/>
          <w:szCs w:val="30"/>
        </w:rPr>
        <w:t>项规定，董事、高级管理人员未经股东会或者股东大会同意，利用职务便利为自己或者他人谋取属于公司的商业机会，自营或者为他人经营与所任职公司同类的业务，所得的收入应</w:t>
      </w:r>
      <w:r>
        <w:rPr>
          <w:rFonts w:hint="eastAsia"/>
          <w:sz w:val="30"/>
          <w:szCs w:val="30"/>
        </w:rPr>
        <w:t>当归公司所有。根据该项规定，因违反忠实义务、损害公司利益而需承担责任的主体仅限于公司董事、高级管理人员，而网驿公司不具有中南公司高级管理人员或者股东身份，网驿公司是否因侵权行为损害了中南公司的利益，不属于损害公司利益责任纠纷案件审理范围。因此，网驿公司并非承担损害赔偿责任的适格主体。</w:t>
      </w:r>
      <w:r>
        <w:rPr>
          <w:rFonts w:hint="eastAsia"/>
          <w:sz w:val="30"/>
          <w:szCs w:val="30"/>
        </w:rPr>
        <w:t>5.</w:t>
      </w:r>
      <w:r>
        <w:rPr>
          <w:rFonts w:hint="eastAsia"/>
          <w:sz w:val="30"/>
          <w:szCs w:val="30"/>
        </w:rPr>
        <w:t>中南公司主张网驿公司代理销售阿尔法产业园项目所获收益系黄峰违反高管忠实义务所得，该主张未考量网驿公司和樊丽的主要贡献，而将网驿公司的商业成功全部归因于黄峰一人，明显与事实不符。综上所述，网驿公司认为中南公司以黄峰违反高管忠实</w:t>
      </w:r>
      <w:r>
        <w:rPr>
          <w:rFonts w:hint="eastAsia"/>
          <w:sz w:val="30"/>
          <w:szCs w:val="30"/>
        </w:rPr>
        <w:t>义务为由，要求网驿公司共同承担赔偿责任，无事实和法律依据，请法庭查明本案的事实，驳回中南公司的上诉请求。</w:t>
      </w:r>
    </w:p>
    <w:p w:rsidR="00000000" w:rsidRDefault="006529E7">
      <w:pPr>
        <w:spacing w:line="500" w:lineRule="atLeast"/>
        <w:ind w:firstLine="600"/>
        <w:divId w:val="1364936936"/>
        <w:rPr>
          <w:rFonts w:hint="eastAsia"/>
          <w:sz w:val="30"/>
          <w:szCs w:val="30"/>
        </w:rPr>
      </w:pPr>
      <w:r>
        <w:rPr>
          <w:rFonts w:hint="eastAsia"/>
          <w:sz w:val="30"/>
          <w:szCs w:val="30"/>
        </w:rPr>
        <w:t>中南公司向一审法院起诉请求：</w:t>
      </w:r>
      <w:r>
        <w:rPr>
          <w:rFonts w:hint="eastAsia"/>
          <w:sz w:val="30"/>
          <w:szCs w:val="30"/>
        </w:rPr>
        <w:t>1.</w:t>
      </w:r>
      <w:r>
        <w:rPr>
          <w:rFonts w:hint="eastAsia"/>
          <w:sz w:val="30"/>
          <w:szCs w:val="30"/>
        </w:rPr>
        <w:t>确认黄峰在中南公司任高管期间违反法定的高管忠实义务；</w:t>
      </w:r>
      <w:r>
        <w:rPr>
          <w:rFonts w:hint="eastAsia"/>
          <w:sz w:val="30"/>
          <w:szCs w:val="30"/>
        </w:rPr>
        <w:t>2.</w:t>
      </w:r>
      <w:r>
        <w:rPr>
          <w:rFonts w:hint="eastAsia"/>
          <w:sz w:val="30"/>
          <w:szCs w:val="30"/>
        </w:rPr>
        <w:t>黄峰在中南公司任职期间从网驿公司处取得的收入</w:t>
      </w:r>
      <w:r>
        <w:rPr>
          <w:rFonts w:hint="eastAsia"/>
          <w:sz w:val="30"/>
          <w:szCs w:val="30"/>
        </w:rPr>
        <w:t>252</w:t>
      </w:r>
      <w:r>
        <w:rPr>
          <w:rFonts w:hint="eastAsia"/>
          <w:sz w:val="30"/>
          <w:szCs w:val="30"/>
        </w:rPr>
        <w:t>万元归中南公司所有；</w:t>
      </w:r>
      <w:r>
        <w:rPr>
          <w:rFonts w:hint="eastAsia"/>
          <w:sz w:val="30"/>
          <w:szCs w:val="30"/>
        </w:rPr>
        <w:t>3.</w:t>
      </w:r>
      <w:r>
        <w:rPr>
          <w:rFonts w:hint="eastAsia"/>
          <w:sz w:val="30"/>
          <w:szCs w:val="30"/>
        </w:rPr>
        <w:t>网驿公司对上述付款义务承担共同赔偿责任。</w:t>
      </w:r>
    </w:p>
    <w:p w:rsidR="00000000" w:rsidRDefault="006529E7">
      <w:pPr>
        <w:spacing w:line="500" w:lineRule="atLeast"/>
        <w:ind w:firstLine="600"/>
        <w:divId w:val="172573725"/>
        <w:rPr>
          <w:rFonts w:hint="eastAsia"/>
          <w:sz w:val="30"/>
          <w:szCs w:val="30"/>
        </w:rPr>
      </w:pPr>
      <w:r>
        <w:rPr>
          <w:rFonts w:hint="eastAsia"/>
          <w:sz w:val="30"/>
          <w:szCs w:val="30"/>
        </w:rPr>
        <w:t>一审法院认定事实如下：中南公司成立于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日，经营范围包括科技园建设、管理；房地产开发经营；房屋租赁；实业投资；受托企业资产管理，非证券业务的投资管理、投资咨询；企业营销策划等。</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日，黄峰入职中南公司，担任总经理。</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日，中南公司给黄峰的</w:t>
      </w:r>
      <w:r>
        <w:rPr>
          <w:rFonts w:hint="eastAsia"/>
          <w:sz w:val="30"/>
          <w:szCs w:val="30"/>
        </w:rPr>
        <w:t>2018</w:t>
      </w:r>
      <w:r>
        <w:rPr>
          <w:rFonts w:hint="eastAsia"/>
          <w:sz w:val="30"/>
          <w:szCs w:val="30"/>
        </w:rPr>
        <w:t>年度预定年薪及指标项告知函载明，黄峰</w:t>
      </w:r>
      <w:r>
        <w:rPr>
          <w:rFonts w:hint="eastAsia"/>
          <w:sz w:val="30"/>
          <w:szCs w:val="30"/>
        </w:rPr>
        <w:t>2018</w:t>
      </w:r>
      <w:r>
        <w:rPr>
          <w:rFonts w:hint="eastAsia"/>
          <w:sz w:val="30"/>
          <w:szCs w:val="30"/>
        </w:rPr>
        <w:t>年度担任中南高科杭州萧山项目、湖州德清项目总经理职务的薪资评价办法如下：项目总按</w:t>
      </w:r>
      <w:r>
        <w:rPr>
          <w:rFonts w:hint="eastAsia"/>
          <w:sz w:val="30"/>
          <w:szCs w:val="30"/>
        </w:rPr>
        <w:t>1+2</w:t>
      </w:r>
      <w:r>
        <w:rPr>
          <w:rFonts w:hint="eastAsia"/>
          <w:sz w:val="30"/>
          <w:szCs w:val="30"/>
        </w:rPr>
        <w:t>项目模式，原则上标准年薪税后</w:t>
      </w:r>
      <w:r>
        <w:rPr>
          <w:rFonts w:hint="eastAsia"/>
          <w:sz w:val="30"/>
          <w:szCs w:val="30"/>
        </w:rPr>
        <w:t>120</w:t>
      </w:r>
      <w:r>
        <w:rPr>
          <w:rFonts w:hint="eastAsia"/>
          <w:sz w:val="30"/>
          <w:szCs w:val="30"/>
        </w:rPr>
        <w:t>万元，每个项目按战略贡献度由中南高科总经理分配标准年薪。</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日，中南公司法定代表人由丛学丰变更为黄峰。黄峰</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日左右不再担任中南公司总经理，改为担任中南集团总经理助理职务。黄峰在</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月底向丛学丰等提出辞职，但未获公司批准。</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日，中南公司法定代表人由黄峰变更为丛学丰。</w:t>
      </w:r>
      <w:r>
        <w:rPr>
          <w:rFonts w:hint="eastAsia"/>
          <w:sz w:val="30"/>
          <w:szCs w:val="30"/>
        </w:rPr>
        <w:t>2018</w:t>
      </w:r>
      <w:r>
        <w:rPr>
          <w:rFonts w:hint="eastAsia"/>
          <w:sz w:val="30"/>
          <w:szCs w:val="30"/>
        </w:rPr>
        <w:t>年</w:t>
      </w:r>
      <w:r>
        <w:rPr>
          <w:rFonts w:hint="eastAsia"/>
          <w:sz w:val="30"/>
          <w:szCs w:val="30"/>
        </w:rPr>
        <w:t>4</w:t>
      </w:r>
      <w:r>
        <w:rPr>
          <w:rFonts w:hint="eastAsia"/>
          <w:sz w:val="30"/>
          <w:szCs w:val="30"/>
        </w:rPr>
        <w:t>月，网驿公司代理阿尔法智能制造产业园项目。</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日前黄峰已是网驿公司“阿尔法项目”微信聊天群成员，该群聊天记录显示，黄峰参与网驿公司阿尔法项目的经营管理。</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日前黄峰已加入网驿公司另一个微信群“网驿招商群”，该群聊天记录显示，黄峰将中南公司萧山项目中的“答客问”发送在聊天群以供参考。</w:t>
      </w:r>
      <w:r>
        <w:rPr>
          <w:rFonts w:hint="eastAsia"/>
          <w:sz w:val="30"/>
          <w:szCs w:val="30"/>
        </w:rPr>
        <w:t>2018</w:t>
      </w:r>
      <w:r>
        <w:rPr>
          <w:rFonts w:hint="eastAsia"/>
          <w:sz w:val="30"/>
          <w:szCs w:val="30"/>
        </w:rPr>
        <w:t>年</w:t>
      </w:r>
      <w:r>
        <w:rPr>
          <w:rFonts w:hint="eastAsia"/>
          <w:sz w:val="30"/>
          <w:szCs w:val="30"/>
        </w:rPr>
        <w:t>4</w:t>
      </w:r>
      <w:r>
        <w:rPr>
          <w:rFonts w:hint="eastAsia"/>
          <w:sz w:val="30"/>
          <w:szCs w:val="30"/>
        </w:rPr>
        <w:t>月，黄峰在微信中将中南公司相关的文件资料发送给网驿公司员工。</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日，黄峰嘱咐“网驿招商群”成员，不要把自己跟钟总的照</w:t>
      </w:r>
      <w:r>
        <w:rPr>
          <w:rFonts w:hint="eastAsia"/>
          <w:sz w:val="30"/>
          <w:szCs w:val="30"/>
        </w:rPr>
        <w:t>片发出去，毕竟还在中南公司，忌讳。樊丽也表示大家在发相关信息时是屏蔽所有加过的中南公司的人。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黄峰向中南公司发送《离职信》申请辞职，中南公司函告黄峰，根据公司制度要求，审计部门将在一个月内完成离职审计，之后综合管理部门根据审计结果进行离职结算，离职审计、离职结算完成后，根据制度办理离职手续。中南公司最后一次向黄峰发放工资是在</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日，之后黄峰注销了工资卡。中南公司与黄峰在</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日解除劳动合同。另查明，</w:t>
      </w:r>
      <w:r>
        <w:rPr>
          <w:rFonts w:hint="eastAsia"/>
          <w:sz w:val="30"/>
          <w:szCs w:val="30"/>
        </w:rPr>
        <w:t>1.</w:t>
      </w:r>
      <w:r>
        <w:rPr>
          <w:rFonts w:hint="eastAsia"/>
          <w:sz w:val="30"/>
          <w:szCs w:val="30"/>
        </w:rPr>
        <w:t>网驿公司成立于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日，法定代表人及股东为樊丽</w:t>
      </w:r>
      <w:r>
        <w:rPr>
          <w:rFonts w:hint="eastAsia"/>
          <w:sz w:val="30"/>
          <w:szCs w:val="30"/>
        </w:rPr>
        <w:t>，监事为黄峰，经营范围包括产业园运营管理，房地产开发经营，房地产信息咨询，房产中介服务，企业营销策划，文化艺术交流活动策划，会务服务，图文设计，网页设计；技术开发、技术服务、技术咨询等。</w:t>
      </w:r>
      <w:r>
        <w:rPr>
          <w:rFonts w:hint="eastAsia"/>
          <w:sz w:val="30"/>
          <w:szCs w:val="30"/>
        </w:rPr>
        <w:t>2.</w:t>
      </w:r>
      <w:r>
        <w:rPr>
          <w:rFonts w:hint="eastAsia"/>
          <w:sz w:val="30"/>
          <w:szCs w:val="30"/>
        </w:rPr>
        <w:t>樊丽与黄峰系夫妻关系。</w:t>
      </w:r>
    </w:p>
    <w:p w:rsidR="00000000" w:rsidRDefault="006529E7">
      <w:pPr>
        <w:spacing w:line="500" w:lineRule="atLeast"/>
        <w:ind w:firstLine="600"/>
        <w:divId w:val="902986452"/>
        <w:rPr>
          <w:rFonts w:hint="eastAsia"/>
          <w:sz w:val="30"/>
          <w:szCs w:val="30"/>
        </w:rPr>
      </w:pPr>
      <w:r>
        <w:rPr>
          <w:rFonts w:hint="eastAsia"/>
          <w:sz w:val="30"/>
          <w:szCs w:val="30"/>
        </w:rPr>
        <w:t>一审法院认为，董事、监事、高级管理人员对公司负有忠实义务和勤勉义务。董事、高级管理人员，未经股东会或者股东大会同意，不得利用职务便利为自己或者他人谋取属于公司的商业机会，自营或者为他人经营与所任职公司同类的业务。该案中，黄峰在中南公司任职总经理期间，同时担任其妻子开办的网驿公司的监事，且实际参与了</w:t>
      </w:r>
      <w:r>
        <w:rPr>
          <w:rFonts w:hint="eastAsia"/>
          <w:sz w:val="30"/>
          <w:szCs w:val="30"/>
        </w:rPr>
        <w:t>网驿公司代理的阿尔法智能制造产业园项目的运营，对项目的运营有一定的影响力和控制力。而该项目属于中南公司与网驿公司共同从事的同类业务，应认定黄峰违反了对中南公司的忠实义务。但中南公司提供的劳动合同书，黄峰是在甲方即中南公司一栏签名，并非在乙方即劳动者一栏签名，且考虑黄峰曾担任中南公司法定代表人，黄峰也对该合同书也提出异议，故对该合同书不予确认。因此，中南公司未能举出有效证据证明双方对黄峰违反忠实及竞业禁止义务的后果有相应约定。根据法律规定，董事、高级管理人员忠实义务所得的收入应当归公司所有。现中南公司并未举证</w:t>
      </w:r>
      <w:r>
        <w:rPr>
          <w:rFonts w:hint="eastAsia"/>
          <w:sz w:val="30"/>
          <w:szCs w:val="30"/>
        </w:rPr>
        <w:t>证明黄峰从网驿公司处取得收益</w:t>
      </w:r>
      <w:r>
        <w:rPr>
          <w:rFonts w:hint="eastAsia"/>
          <w:sz w:val="30"/>
          <w:szCs w:val="30"/>
        </w:rPr>
        <w:t>252</w:t>
      </w:r>
      <w:r>
        <w:rPr>
          <w:rFonts w:hint="eastAsia"/>
          <w:sz w:val="30"/>
          <w:szCs w:val="30"/>
        </w:rPr>
        <w:t>万元，中南公司相应诉讼请求，法院不予支持。中南公司要求网驿公司承担共同赔偿责任，缺乏事实和法律依据，法院亦不予支持。至于中南公司请求确认黄峰违反忠实义务，属于查明事实范畴，不属于法院判决事项，故法院不在判决事项中表述。据此，根据《中华人民共和国公司法》第一百四十八条、《中华人民共和国民事诉讼法》第六十四条第一款之规定，判决</w:t>
      </w:r>
      <w:r>
        <w:rPr>
          <w:rFonts w:hint="eastAsia"/>
          <w:sz w:val="30"/>
          <w:szCs w:val="30"/>
        </w:rPr>
        <w:t>:</w:t>
      </w:r>
      <w:r>
        <w:rPr>
          <w:rFonts w:hint="eastAsia"/>
          <w:sz w:val="30"/>
          <w:szCs w:val="30"/>
        </w:rPr>
        <w:t>驳回杭州中南高科产业园管理有限公司的诉讼请求。案件受理费</w:t>
      </w:r>
      <w:r>
        <w:rPr>
          <w:rFonts w:hint="eastAsia"/>
          <w:sz w:val="30"/>
          <w:szCs w:val="30"/>
        </w:rPr>
        <w:t>26960</w:t>
      </w:r>
      <w:r>
        <w:rPr>
          <w:rFonts w:hint="eastAsia"/>
          <w:sz w:val="30"/>
          <w:szCs w:val="30"/>
        </w:rPr>
        <w:t>元，由杭州中南高科产业园管理有限公司负担。</w:t>
      </w:r>
    </w:p>
    <w:p w:rsidR="00000000" w:rsidRDefault="006529E7">
      <w:pPr>
        <w:spacing w:line="500" w:lineRule="atLeast"/>
        <w:ind w:firstLine="600"/>
        <w:divId w:val="1309280400"/>
        <w:rPr>
          <w:rFonts w:hint="eastAsia"/>
          <w:sz w:val="30"/>
          <w:szCs w:val="30"/>
        </w:rPr>
      </w:pPr>
      <w:r>
        <w:rPr>
          <w:rFonts w:hint="eastAsia"/>
          <w:sz w:val="30"/>
          <w:szCs w:val="30"/>
        </w:rPr>
        <w:t>二审中，上诉人中南公司提交了如下证据：</w:t>
      </w:r>
      <w:r>
        <w:rPr>
          <w:rFonts w:hint="eastAsia"/>
          <w:sz w:val="30"/>
          <w:szCs w:val="30"/>
        </w:rPr>
        <w:t>1.</w:t>
      </w:r>
      <w:r>
        <w:rPr>
          <w:rFonts w:hint="eastAsia"/>
          <w:sz w:val="30"/>
          <w:szCs w:val="30"/>
        </w:rPr>
        <w:t>劳动合同，欲证明该份劳动合同中第</w:t>
      </w:r>
      <w:r>
        <w:rPr>
          <w:rFonts w:hint="eastAsia"/>
          <w:sz w:val="30"/>
          <w:szCs w:val="30"/>
        </w:rPr>
        <w:t>8.6</w:t>
      </w:r>
      <w:r>
        <w:rPr>
          <w:rFonts w:hint="eastAsia"/>
          <w:sz w:val="30"/>
          <w:szCs w:val="30"/>
        </w:rPr>
        <w:t>条、</w:t>
      </w:r>
      <w:r>
        <w:rPr>
          <w:rFonts w:hint="eastAsia"/>
          <w:sz w:val="30"/>
          <w:szCs w:val="30"/>
        </w:rPr>
        <w:t>8.8</w:t>
      </w:r>
      <w:r>
        <w:rPr>
          <w:rFonts w:hint="eastAsia"/>
          <w:sz w:val="30"/>
          <w:szCs w:val="30"/>
        </w:rPr>
        <w:t>条约定了黄峰不得自营或者为他人经营与上诉人同类义务即高管忠诚义务，约定了违约金为两个月工资，也是中南公司行使归入权的基础；</w:t>
      </w:r>
      <w:r>
        <w:rPr>
          <w:rFonts w:hint="eastAsia"/>
          <w:sz w:val="30"/>
          <w:szCs w:val="30"/>
        </w:rPr>
        <w:t>2.(2019)</w:t>
      </w:r>
      <w:r>
        <w:rPr>
          <w:rFonts w:hint="eastAsia"/>
          <w:sz w:val="30"/>
          <w:szCs w:val="30"/>
        </w:rPr>
        <w:t>浙</w:t>
      </w:r>
      <w:r>
        <w:rPr>
          <w:rFonts w:hint="eastAsia"/>
          <w:sz w:val="30"/>
          <w:szCs w:val="30"/>
        </w:rPr>
        <w:t>0108</w:t>
      </w:r>
      <w:r>
        <w:rPr>
          <w:rFonts w:hint="eastAsia"/>
          <w:sz w:val="30"/>
          <w:szCs w:val="30"/>
        </w:rPr>
        <w:t>民初</w:t>
      </w:r>
      <w:r>
        <w:rPr>
          <w:rFonts w:hint="eastAsia"/>
          <w:sz w:val="30"/>
          <w:szCs w:val="30"/>
        </w:rPr>
        <w:t>4357</w:t>
      </w:r>
      <w:r>
        <w:rPr>
          <w:rFonts w:hint="eastAsia"/>
          <w:sz w:val="30"/>
          <w:szCs w:val="30"/>
        </w:rPr>
        <w:t>号判决书、（</w:t>
      </w:r>
      <w:r>
        <w:rPr>
          <w:rFonts w:hint="eastAsia"/>
          <w:sz w:val="30"/>
          <w:szCs w:val="30"/>
        </w:rPr>
        <w:t>2020</w:t>
      </w:r>
      <w:r>
        <w:rPr>
          <w:rFonts w:hint="eastAsia"/>
          <w:sz w:val="30"/>
          <w:szCs w:val="30"/>
        </w:rPr>
        <w:t>）浙</w:t>
      </w:r>
      <w:r>
        <w:rPr>
          <w:rFonts w:hint="eastAsia"/>
          <w:sz w:val="30"/>
          <w:szCs w:val="30"/>
        </w:rPr>
        <w:t>01</w:t>
      </w:r>
      <w:r>
        <w:rPr>
          <w:rFonts w:hint="eastAsia"/>
          <w:sz w:val="30"/>
          <w:szCs w:val="30"/>
        </w:rPr>
        <w:t>民终</w:t>
      </w:r>
      <w:r>
        <w:rPr>
          <w:rFonts w:hint="eastAsia"/>
          <w:sz w:val="30"/>
          <w:szCs w:val="30"/>
        </w:rPr>
        <w:t>4796</w:t>
      </w:r>
      <w:r>
        <w:rPr>
          <w:rFonts w:hint="eastAsia"/>
          <w:sz w:val="30"/>
          <w:szCs w:val="30"/>
        </w:rPr>
        <w:t>号民事判决书、员工离职费用结算单，欲证明网驿公司在阿尔法项目中的销售金额为</w:t>
      </w:r>
      <w:r>
        <w:rPr>
          <w:rFonts w:hint="eastAsia"/>
          <w:sz w:val="30"/>
          <w:szCs w:val="30"/>
        </w:rPr>
        <w:t>72244153</w:t>
      </w:r>
      <w:r>
        <w:rPr>
          <w:rFonts w:hint="eastAsia"/>
          <w:sz w:val="30"/>
          <w:szCs w:val="30"/>
        </w:rPr>
        <w:t>元，在一审判决书中确认了离职费用结算单的真实性；二审判决书也确认该离职结算单中其他费用均结算清单；以上可以得出离单职结算单中回款</w:t>
      </w:r>
      <w:r>
        <w:rPr>
          <w:rFonts w:hint="eastAsia"/>
          <w:sz w:val="30"/>
          <w:szCs w:val="30"/>
        </w:rPr>
        <w:t>64894153</w:t>
      </w:r>
      <w:r>
        <w:rPr>
          <w:rFonts w:hint="eastAsia"/>
          <w:sz w:val="30"/>
          <w:szCs w:val="30"/>
        </w:rPr>
        <w:t>元</w:t>
      </w:r>
      <w:r>
        <w:rPr>
          <w:rFonts w:hint="eastAsia"/>
          <w:sz w:val="30"/>
          <w:szCs w:val="30"/>
        </w:rPr>
        <w:t>+</w:t>
      </w:r>
      <w:r>
        <w:rPr>
          <w:rFonts w:hint="eastAsia"/>
          <w:sz w:val="30"/>
          <w:szCs w:val="30"/>
        </w:rPr>
        <w:t>未回款金额</w:t>
      </w:r>
      <w:r>
        <w:rPr>
          <w:rFonts w:hint="eastAsia"/>
          <w:sz w:val="30"/>
          <w:szCs w:val="30"/>
        </w:rPr>
        <w:t>7350000</w:t>
      </w:r>
      <w:r>
        <w:rPr>
          <w:rFonts w:hint="eastAsia"/>
          <w:sz w:val="30"/>
          <w:szCs w:val="30"/>
        </w:rPr>
        <w:t>元</w:t>
      </w:r>
      <w:r>
        <w:rPr>
          <w:rFonts w:hint="eastAsia"/>
          <w:sz w:val="30"/>
          <w:szCs w:val="30"/>
        </w:rPr>
        <w:t>，共计</w:t>
      </w:r>
      <w:r>
        <w:rPr>
          <w:rFonts w:hint="eastAsia"/>
          <w:sz w:val="30"/>
          <w:szCs w:val="30"/>
        </w:rPr>
        <w:t>72244153</w:t>
      </w:r>
      <w:r>
        <w:rPr>
          <w:rFonts w:hint="eastAsia"/>
          <w:sz w:val="30"/>
          <w:szCs w:val="30"/>
        </w:rPr>
        <w:t>元销售业绩的事实；</w:t>
      </w:r>
      <w:r>
        <w:rPr>
          <w:rFonts w:hint="eastAsia"/>
          <w:sz w:val="30"/>
          <w:szCs w:val="30"/>
        </w:rPr>
        <w:t>3.</w:t>
      </w:r>
      <w:r>
        <w:rPr>
          <w:rFonts w:hint="eastAsia"/>
          <w:sz w:val="30"/>
          <w:szCs w:val="30"/>
        </w:rPr>
        <w:t>全案代理合同，欲证明网驿公司在阿尔法项目中的收入为销售额的</w:t>
      </w:r>
      <w:r>
        <w:rPr>
          <w:rFonts w:hint="eastAsia"/>
          <w:sz w:val="30"/>
          <w:szCs w:val="30"/>
        </w:rPr>
        <w:t>3.5%+80</w:t>
      </w:r>
      <w:r>
        <w:rPr>
          <w:rFonts w:hint="eastAsia"/>
          <w:sz w:val="30"/>
          <w:szCs w:val="30"/>
        </w:rPr>
        <w:t>万元，按照</w:t>
      </w:r>
      <w:r>
        <w:rPr>
          <w:rFonts w:hint="eastAsia"/>
          <w:sz w:val="30"/>
          <w:szCs w:val="30"/>
        </w:rPr>
        <w:t>72244153</w:t>
      </w:r>
      <w:r>
        <w:rPr>
          <w:rFonts w:hint="eastAsia"/>
          <w:sz w:val="30"/>
          <w:szCs w:val="30"/>
        </w:rPr>
        <w:t>元的销售额可以得出其收入，且该组证据在一审中黄峰与网驿公司均认可，并且合同中甲方签订者章国荣在阿尔法项目微信群中与黄峰沟通工作，也证明了黄峰对网驿公司的管控和影响力；</w:t>
      </w:r>
      <w:r>
        <w:rPr>
          <w:rFonts w:hint="eastAsia"/>
          <w:sz w:val="30"/>
          <w:szCs w:val="30"/>
        </w:rPr>
        <w:t>4.</w:t>
      </w:r>
      <w:r>
        <w:rPr>
          <w:rFonts w:hint="eastAsia"/>
          <w:sz w:val="30"/>
          <w:szCs w:val="30"/>
        </w:rPr>
        <w:t>网驿公司与案外人劳动纠纷中提供的证据清单，欲证明根据杭州网驿产业园管理</w:t>
      </w:r>
      <w:r>
        <w:rPr>
          <w:rFonts w:hint="eastAsia"/>
          <w:sz w:val="30"/>
          <w:szCs w:val="30"/>
        </w:rPr>
        <w:t>2018</w:t>
      </w:r>
      <w:r>
        <w:rPr>
          <w:rFonts w:hint="eastAsia"/>
          <w:sz w:val="30"/>
          <w:szCs w:val="30"/>
        </w:rPr>
        <w:t>年招商人员薪酬绩效提成管理制度，阿尔法项目的招商经理提出比例是按照千分之二计算，与第三组证据的离职结算单中的提成比例相互印</w:t>
      </w:r>
      <w:r>
        <w:rPr>
          <w:rFonts w:hint="eastAsia"/>
          <w:sz w:val="30"/>
          <w:szCs w:val="30"/>
        </w:rPr>
        <w:t>证；离职结算单中的未回款金额为</w:t>
      </w:r>
      <w:r>
        <w:rPr>
          <w:rFonts w:hint="eastAsia"/>
          <w:sz w:val="30"/>
          <w:szCs w:val="30"/>
        </w:rPr>
        <w:t>7350000</w:t>
      </w:r>
      <w:r>
        <w:rPr>
          <w:rFonts w:hint="eastAsia"/>
          <w:sz w:val="30"/>
          <w:szCs w:val="30"/>
        </w:rPr>
        <w:t>元，与回款金额一共构成销售额</w:t>
      </w:r>
      <w:r>
        <w:rPr>
          <w:rFonts w:hint="eastAsia"/>
          <w:sz w:val="30"/>
          <w:szCs w:val="30"/>
        </w:rPr>
        <w:t>72244153</w:t>
      </w:r>
      <w:r>
        <w:rPr>
          <w:rFonts w:hint="eastAsia"/>
          <w:sz w:val="30"/>
          <w:szCs w:val="30"/>
        </w:rPr>
        <w:t>元。</w:t>
      </w:r>
    </w:p>
    <w:p w:rsidR="00000000" w:rsidRDefault="006529E7">
      <w:pPr>
        <w:spacing w:line="500" w:lineRule="atLeast"/>
        <w:ind w:firstLine="600"/>
        <w:divId w:val="270749027"/>
        <w:rPr>
          <w:rFonts w:hint="eastAsia"/>
          <w:sz w:val="30"/>
          <w:szCs w:val="30"/>
        </w:rPr>
      </w:pPr>
      <w:r>
        <w:rPr>
          <w:rFonts w:hint="eastAsia"/>
          <w:sz w:val="30"/>
          <w:szCs w:val="30"/>
        </w:rPr>
        <w:t>经质证，被上诉人黄峰与网驿公司认为，对证据</w:t>
      </w:r>
      <w:r>
        <w:rPr>
          <w:rFonts w:hint="eastAsia"/>
          <w:sz w:val="30"/>
          <w:szCs w:val="30"/>
        </w:rPr>
        <w:t>1</w:t>
      </w:r>
      <w:r>
        <w:rPr>
          <w:rFonts w:hint="eastAsia"/>
          <w:sz w:val="30"/>
          <w:szCs w:val="30"/>
        </w:rPr>
        <w:t>，真实性、合法性与关联性均不予认可。该《劳动合同》中记载的乙方联系地址和乙方联系电话仍为案外人钟承志所有，虽然第二份《劳动合同》中黄峰的签名与其本人的签名笔迹近似</w:t>
      </w:r>
      <w:r>
        <w:rPr>
          <w:rFonts w:hint="eastAsia"/>
          <w:sz w:val="30"/>
          <w:szCs w:val="30"/>
        </w:rPr>
        <w:t>,</w:t>
      </w:r>
      <w:r>
        <w:rPr>
          <w:rFonts w:hint="eastAsia"/>
          <w:sz w:val="30"/>
          <w:szCs w:val="30"/>
        </w:rPr>
        <w:t>但上面的日期绝非黄峰本人书写。证据</w:t>
      </w:r>
      <w:r>
        <w:rPr>
          <w:rFonts w:hint="eastAsia"/>
          <w:sz w:val="30"/>
          <w:szCs w:val="30"/>
        </w:rPr>
        <w:t>2</w:t>
      </w:r>
      <w:r>
        <w:rPr>
          <w:rFonts w:hint="eastAsia"/>
          <w:sz w:val="30"/>
          <w:szCs w:val="30"/>
        </w:rPr>
        <w:t>，真实性、合法性无异议</w:t>
      </w:r>
      <w:r>
        <w:rPr>
          <w:rFonts w:hint="eastAsia"/>
          <w:sz w:val="30"/>
          <w:szCs w:val="30"/>
        </w:rPr>
        <w:t>,</w:t>
      </w:r>
      <w:r>
        <w:rPr>
          <w:rFonts w:hint="eastAsia"/>
          <w:sz w:val="30"/>
          <w:szCs w:val="30"/>
        </w:rPr>
        <w:t>但与本案没有关联性。刘泉的劳动争议案件判决结果、离职费用结算单</w:t>
      </w:r>
      <w:r>
        <w:rPr>
          <w:rFonts w:hint="eastAsia"/>
          <w:sz w:val="30"/>
          <w:szCs w:val="30"/>
        </w:rPr>
        <w:t>,</w:t>
      </w:r>
      <w:r>
        <w:rPr>
          <w:rFonts w:hint="eastAsia"/>
          <w:sz w:val="30"/>
          <w:szCs w:val="30"/>
        </w:rPr>
        <w:t>恰恰可以证明网驿公司主要从事工业厂房的销售代理业务。网驿公司所有的客户信息均系销售人员</w:t>
      </w:r>
      <w:r>
        <w:rPr>
          <w:rFonts w:hint="eastAsia"/>
          <w:sz w:val="30"/>
          <w:szCs w:val="30"/>
        </w:rPr>
        <w:t>通过企查查、天眼查、企信宝等相关网站获取，而非黄峰利用职务便利提供给网驿公司。证据</w:t>
      </w:r>
      <w:r>
        <w:rPr>
          <w:rFonts w:hint="eastAsia"/>
          <w:sz w:val="30"/>
          <w:szCs w:val="30"/>
        </w:rPr>
        <w:t>3</w:t>
      </w:r>
      <w:r>
        <w:rPr>
          <w:rFonts w:hint="eastAsia"/>
          <w:sz w:val="30"/>
          <w:szCs w:val="30"/>
        </w:rPr>
        <w:t>和证据</w:t>
      </w:r>
      <w:r>
        <w:rPr>
          <w:rFonts w:hint="eastAsia"/>
          <w:sz w:val="30"/>
          <w:szCs w:val="30"/>
        </w:rPr>
        <w:t>4</w:t>
      </w:r>
      <w:r>
        <w:rPr>
          <w:rFonts w:hint="eastAsia"/>
          <w:sz w:val="30"/>
          <w:szCs w:val="30"/>
        </w:rPr>
        <w:t>，真实性、合法性均无异议，但与本案没有关联性。</w:t>
      </w:r>
    </w:p>
    <w:p w:rsidR="00000000" w:rsidRDefault="006529E7">
      <w:pPr>
        <w:spacing w:line="500" w:lineRule="atLeast"/>
        <w:ind w:firstLine="600"/>
        <w:divId w:val="1602644899"/>
        <w:rPr>
          <w:rFonts w:hint="eastAsia"/>
          <w:sz w:val="30"/>
          <w:szCs w:val="30"/>
        </w:rPr>
      </w:pPr>
      <w:r>
        <w:rPr>
          <w:rFonts w:hint="eastAsia"/>
          <w:sz w:val="30"/>
          <w:szCs w:val="30"/>
        </w:rPr>
        <w:t>本院经审查认为，证据</w:t>
      </w:r>
      <w:r>
        <w:rPr>
          <w:rFonts w:hint="eastAsia"/>
          <w:sz w:val="30"/>
          <w:szCs w:val="30"/>
        </w:rPr>
        <w:t>1</w:t>
      </w:r>
      <w:r>
        <w:rPr>
          <w:rFonts w:hint="eastAsia"/>
          <w:sz w:val="30"/>
          <w:szCs w:val="30"/>
        </w:rPr>
        <w:t>，中南公司在二审中提供的黄峰的劳动合同，一方面该证据与其一审中提交的黄峰的劳动合同并不一致，且中南公司对此并未作出合理说明，故本院对该证据的证明效力不予认可。对证据</w:t>
      </w:r>
      <w:r>
        <w:rPr>
          <w:rFonts w:hint="eastAsia"/>
          <w:sz w:val="30"/>
          <w:szCs w:val="30"/>
        </w:rPr>
        <w:t>2</w:t>
      </w:r>
      <w:r>
        <w:rPr>
          <w:rFonts w:hint="eastAsia"/>
          <w:sz w:val="30"/>
          <w:szCs w:val="30"/>
        </w:rPr>
        <w:t>、证据</w:t>
      </w:r>
      <w:r>
        <w:rPr>
          <w:rFonts w:hint="eastAsia"/>
          <w:sz w:val="30"/>
          <w:szCs w:val="30"/>
        </w:rPr>
        <w:t>3</w:t>
      </w:r>
      <w:r>
        <w:rPr>
          <w:rFonts w:hint="eastAsia"/>
          <w:sz w:val="30"/>
          <w:szCs w:val="30"/>
        </w:rPr>
        <w:t>与证据</w:t>
      </w:r>
      <w:r>
        <w:rPr>
          <w:rFonts w:hint="eastAsia"/>
          <w:sz w:val="30"/>
          <w:szCs w:val="30"/>
        </w:rPr>
        <w:t>4</w:t>
      </w:r>
      <w:r>
        <w:rPr>
          <w:rFonts w:hint="eastAsia"/>
          <w:sz w:val="30"/>
          <w:szCs w:val="30"/>
        </w:rPr>
        <w:t>的真实性予以认可。</w:t>
      </w:r>
    </w:p>
    <w:p w:rsidR="00000000" w:rsidRDefault="006529E7">
      <w:pPr>
        <w:spacing w:line="500" w:lineRule="atLeast"/>
        <w:ind w:firstLine="600"/>
        <w:divId w:val="2022731535"/>
        <w:rPr>
          <w:rFonts w:hint="eastAsia"/>
          <w:sz w:val="30"/>
          <w:szCs w:val="30"/>
        </w:rPr>
      </w:pPr>
      <w:r>
        <w:rPr>
          <w:rFonts w:hint="eastAsia"/>
          <w:sz w:val="30"/>
          <w:szCs w:val="30"/>
        </w:rPr>
        <w:t>被上诉人黄峰提交了如下证据：</w:t>
      </w:r>
      <w:r>
        <w:rPr>
          <w:rFonts w:hint="eastAsia"/>
          <w:sz w:val="30"/>
          <w:szCs w:val="30"/>
        </w:rPr>
        <w:t>1.</w:t>
      </w:r>
      <w:r>
        <w:rPr>
          <w:rFonts w:hint="eastAsia"/>
          <w:sz w:val="30"/>
          <w:szCs w:val="30"/>
        </w:rPr>
        <w:t>劳动合同，欲证明中南公司在劳动争议案件二审过程中提交的劳动合同与本案中提交的劳动合同并不相同，且两份劳动合同中记载的</w:t>
      </w:r>
      <w:r>
        <w:rPr>
          <w:rFonts w:hint="eastAsia"/>
          <w:sz w:val="30"/>
          <w:szCs w:val="30"/>
        </w:rPr>
        <w:t>被上诉人黄峰的联系地址与联系电话均为案外人钟承志所有，不排除中南公司存在伪造证据、进行虚假陈述的情况；</w:t>
      </w:r>
      <w:r>
        <w:rPr>
          <w:rFonts w:hint="eastAsia"/>
          <w:sz w:val="30"/>
          <w:szCs w:val="30"/>
        </w:rPr>
        <w:t>2.</w:t>
      </w:r>
      <w:r>
        <w:rPr>
          <w:rFonts w:hint="eastAsia"/>
          <w:sz w:val="30"/>
          <w:szCs w:val="30"/>
        </w:rPr>
        <w:t>（</w:t>
      </w:r>
      <w:r>
        <w:rPr>
          <w:rFonts w:hint="eastAsia"/>
          <w:sz w:val="30"/>
          <w:szCs w:val="30"/>
        </w:rPr>
        <w:t>2020</w:t>
      </w:r>
      <w:r>
        <w:rPr>
          <w:rFonts w:hint="eastAsia"/>
          <w:sz w:val="30"/>
          <w:szCs w:val="30"/>
        </w:rPr>
        <w:t>）浙</w:t>
      </w:r>
      <w:r>
        <w:rPr>
          <w:rFonts w:hint="eastAsia"/>
          <w:sz w:val="30"/>
          <w:szCs w:val="30"/>
        </w:rPr>
        <w:t>01</w:t>
      </w:r>
      <w:r>
        <w:rPr>
          <w:rFonts w:hint="eastAsia"/>
          <w:sz w:val="30"/>
          <w:szCs w:val="30"/>
        </w:rPr>
        <w:t>民终</w:t>
      </w:r>
      <w:r>
        <w:rPr>
          <w:rFonts w:hint="eastAsia"/>
          <w:sz w:val="30"/>
          <w:szCs w:val="30"/>
        </w:rPr>
        <w:t>5715</w:t>
      </w:r>
      <w:r>
        <w:rPr>
          <w:rFonts w:hint="eastAsia"/>
          <w:sz w:val="30"/>
          <w:szCs w:val="30"/>
        </w:rPr>
        <w:t>号民事判决，欲证明中南公司与黄峰的劳动争议案件二审过程中，中南公司提供的黄峰的劳动合同，与其一审中提交的黄峰的劳动合同不一致，且中南公司未说明合理理由的事实。</w:t>
      </w:r>
    </w:p>
    <w:p w:rsidR="00000000" w:rsidRDefault="006529E7">
      <w:pPr>
        <w:spacing w:line="500" w:lineRule="atLeast"/>
        <w:ind w:firstLine="600"/>
        <w:divId w:val="921179476"/>
        <w:rPr>
          <w:rFonts w:hint="eastAsia"/>
          <w:sz w:val="30"/>
          <w:szCs w:val="30"/>
        </w:rPr>
      </w:pPr>
      <w:r>
        <w:rPr>
          <w:rFonts w:hint="eastAsia"/>
          <w:sz w:val="30"/>
          <w:szCs w:val="30"/>
        </w:rPr>
        <w:t>经质证，上诉人中南公司对证据</w:t>
      </w:r>
      <w:r>
        <w:rPr>
          <w:rFonts w:hint="eastAsia"/>
          <w:sz w:val="30"/>
          <w:szCs w:val="30"/>
        </w:rPr>
        <w:t>1</w:t>
      </w:r>
      <w:r>
        <w:rPr>
          <w:rFonts w:hint="eastAsia"/>
          <w:sz w:val="30"/>
          <w:szCs w:val="30"/>
        </w:rPr>
        <w:t>的真实性予以认可，但对证明内容与关联性不予认可；对证据</w:t>
      </w:r>
      <w:r>
        <w:rPr>
          <w:rFonts w:hint="eastAsia"/>
          <w:sz w:val="30"/>
          <w:szCs w:val="30"/>
        </w:rPr>
        <w:t>2</w:t>
      </w:r>
      <w:r>
        <w:rPr>
          <w:rFonts w:hint="eastAsia"/>
          <w:sz w:val="30"/>
          <w:szCs w:val="30"/>
        </w:rPr>
        <w:t>的真实性予以认可，但对证明内容与关联性不予认可。</w:t>
      </w:r>
    </w:p>
    <w:p w:rsidR="00000000" w:rsidRDefault="006529E7">
      <w:pPr>
        <w:spacing w:line="500" w:lineRule="atLeast"/>
        <w:ind w:firstLine="600"/>
        <w:divId w:val="1280184777"/>
        <w:rPr>
          <w:rFonts w:hint="eastAsia"/>
          <w:sz w:val="30"/>
          <w:szCs w:val="30"/>
        </w:rPr>
      </w:pPr>
      <w:r>
        <w:rPr>
          <w:rFonts w:hint="eastAsia"/>
          <w:sz w:val="30"/>
          <w:szCs w:val="30"/>
        </w:rPr>
        <w:t>被上诉人网驿公司对黄峰提交的证据</w:t>
      </w:r>
      <w:r>
        <w:rPr>
          <w:rFonts w:hint="eastAsia"/>
          <w:sz w:val="30"/>
          <w:szCs w:val="30"/>
        </w:rPr>
        <w:t>1</w:t>
      </w:r>
      <w:r>
        <w:rPr>
          <w:rFonts w:hint="eastAsia"/>
          <w:sz w:val="30"/>
          <w:szCs w:val="30"/>
        </w:rPr>
        <w:t>的真实性、合法性有异议，对该份劳动合同的证明对</w:t>
      </w:r>
      <w:r>
        <w:rPr>
          <w:rFonts w:hint="eastAsia"/>
          <w:sz w:val="30"/>
          <w:szCs w:val="30"/>
        </w:rPr>
        <w:t>象无异议。对证据</w:t>
      </w:r>
      <w:r>
        <w:rPr>
          <w:rFonts w:hint="eastAsia"/>
          <w:sz w:val="30"/>
          <w:szCs w:val="30"/>
        </w:rPr>
        <w:t>2</w:t>
      </w:r>
      <w:r>
        <w:rPr>
          <w:rFonts w:hint="eastAsia"/>
          <w:sz w:val="30"/>
          <w:szCs w:val="30"/>
        </w:rPr>
        <w:t>的真实性、合法性与关联性均予以认可。</w:t>
      </w:r>
    </w:p>
    <w:p w:rsidR="00000000" w:rsidRDefault="006529E7">
      <w:pPr>
        <w:spacing w:line="500" w:lineRule="atLeast"/>
        <w:ind w:firstLine="600"/>
        <w:divId w:val="1794055496"/>
        <w:rPr>
          <w:rFonts w:hint="eastAsia"/>
          <w:sz w:val="30"/>
          <w:szCs w:val="30"/>
        </w:rPr>
      </w:pPr>
      <w:r>
        <w:rPr>
          <w:rFonts w:hint="eastAsia"/>
          <w:sz w:val="30"/>
          <w:szCs w:val="30"/>
        </w:rPr>
        <w:t>本院经审查认为，对证据</w:t>
      </w:r>
      <w:r>
        <w:rPr>
          <w:rFonts w:hint="eastAsia"/>
          <w:sz w:val="30"/>
          <w:szCs w:val="30"/>
        </w:rPr>
        <w:t>1</w:t>
      </w:r>
      <w:r>
        <w:rPr>
          <w:rFonts w:hint="eastAsia"/>
          <w:sz w:val="30"/>
          <w:szCs w:val="30"/>
        </w:rPr>
        <w:t>的分析认定本院已经作出判断，不再赘述。对证据</w:t>
      </w:r>
      <w:r>
        <w:rPr>
          <w:rFonts w:hint="eastAsia"/>
          <w:sz w:val="30"/>
          <w:szCs w:val="30"/>
        </w:rPr>
        <w:t>2</w:t>
      </w:r>
      <w:r>
        <w:rPr>
          <w:rFonts w:hint="eastAsia"/>
          <w:sz w:val="30"/>
          <w:szCs w:val="30"/>
        </w:rPr>
        <w:t>的真实性予以认可。</w:t>
      </w:r>
    </w:p>
    <w:p w:rsidR="00000000" w:rsidRDefault="006529E7">
      <w:pPr>
        <w:spacing w:line="500" w:lineRule="atLeast"/>
        <w:ind w:firstLine="600"/>
        <w:divId w:val="1749577328"/>
        <w:rPr>
          <w:rFonts w:hint="eastAsia"/>
          <w:sz w:val="30"/>
          <w:szCs w:val="30"/>
        </w:rPr>
      </w:pPr>
      <w:r>
        <w:rPr>
          <w:rFonts w:hint="eastAsia"/>
          <w:sz w:val="30"/>
          <w:szCs w:val="30"/>
        </w:rPr>
        <w:t>二审中，上诉人中南公司向本院提交了调查取证申请，请求法院向杭州市高新区（滨江）税务机关调取：</w:t>
      </w:r>
      <w:r>
        <w:rPr>
          <w:rFonts w:hint="eastAsia"/>
          <w:sz w:val="30"/>
          <w:szCs w:val="30"/>
        </w:rPr>
        <w:t>1.</w:t>
      </w:r>
      <w:r>
        <w:rPr>
          <w:rFonts w:hint="eastAsia"/>
          <w:sz w:val="30"/>
          <w:szCs w:val="30"/>
        </w:rPr>
        <w:t>网驿公司与万马集团合作的“湖州吴兴万马产业园项目”的合同、合同的纳税记录及报税材料；</w:t>
      </w:r>
      <w:r>
        <w:rPr>
          <w:rFonts w:hint="eastAsia"/>
          <w:sz w:val="30"/>
          <w:szCs w:val="30"/>
        </w:rPr>
        <w:t>2.</w:t>
      </w:r>
      <w:r>
        <w:rPr>
          <w:rFonts w:hint="eastAsia"/>
          <w:sz w:val="30"/>
          <w:szCs w:val="30"/>
        </w:rPr>
        <w:t>网驿公司与阿尔法公司签订的《全案代理合同》的纳税记录及报税材料；</w:t>
      </w:r>
      <w:r>
        <w:rPr>
          <w:rFonts w:hint="eastAsia"/>
          <w:sz w:val="30"/>
          <w:szCs w:val="30"/>
        </w:rPr>
        <w:t>3.</w:t>
      </w:r>
      <w:r>
        <w:rPr>
          <w:rFonts w:hint="eastAsia"/>
          <w:sz w:val="30"/>
          <w:szCs w:val="30"/>
        </w:rPr>
        <w:t>网驿公司</w:t>
      </w:r>
      <w:r>
        <w:rPr>
          <w:rFonts w:hint="eastAsia"/>
          <w:sz w:val="30"/>
          <w:szCs w:val="30"/>
        </w:rPr>
        <w:t>2016</w:t>
      </w:r>
      <w:r>
        <w:rPr>
          <w:rFonts w:hint="eastAsia"/>
          <w:sz w:val="30"/>
          <w:szCs w:val="30"/>
        </w:rPr>
        <w:t>年度</w:t>
      </w:r>
      <w:r>
        <w:rPr>
          <w:rFonts w:hint="eastAsia"/>
          <w:sz w:val="30"/>
          <w:szCs w:val="30"/>
        </w:rPr>
        <w:t>-2018</w:t>
      </w:r>
      <w:r>
        <w:rPr>
          <w:rFonts w:hint="eastAsia"/>
          <w:sz w:val="30"/>
          <w:szCs w:val="30"/>
        </w:rPr>
        <w:t>年度的账务账册；请求向杭州市桐庐县房产登记中心和湖州市吴中区房产登记中心调取网驿公司</w:t>
      </w:r>
      <w:r>
        <w:rPr>
          <w:rFonts w:hint="eastAsia"/>
          <w:sz w:val="30"/>
          <w:szCs w:val="30"/>
        </w:rPr>
        <w:t>“湖州万马智能制造产业园项目”</w:t>
      </w:r>
      <w:r>
        <w:rPr>
          <w:rFonts w:hint="eastAsia"/>
          <w:sz w:val="30"/>
          <w:szCs w:val="30"/>
        </w:rPr>
        <w:t>2016</w:t>
      </w:r>
      <w:r>
        <w:rPr>
          <w:rFonts w:hint="eastAsia"/>
          <w:sz w:val="30"/>
          <w:szCs w:val="30"/>
        </w:rPr>
        <w:t>年</w:t>
      </w:r>
      <w:r>
        <w:rPr>
          <w:rFonts w:hint="eastAsia"/>
          <w:sz w:val="30"/>
          <w:szCs w:val="30"/>
        </w:rPr>
        <w:t>-2018</w:t>
      </w:r>
      <w:r>
        <w:rPr>
          <w:rFonts w:hint="eastAsia"/>
          <w:sz w:val="30"/>
          <w:szCs w:val="30"/>
        </w:rPr>
        <w:t>年度销售的总金额，与阿尔法公司在杭州市桐庐县江南镇</w:t>
      </w:r>
      <w:r>
        <w:rPr>
          <w:rFonts w:hint="eastAsia"/>
          <w:sz w:val="30"/>
          <w:szCs w:val="30"/>
        </w:rPr>
        <w:t>2017-2</w:t>
      </w:r>
      <w:r>
        <w:rPr>
          <w:rFonts w:hint="eastAsia"/>
          <w:sz w:val="30"/>
          <w:szCs w:val="30"/>
        </w:rPr>
        <w:t>号地块</w:t>
      </w:r>
      <w:r>
        <w:rPr>
          <w:rFonts w:hint="eastAsia"/>
          <w:sz w:val="30"/>
          <w:szCs w:val="30"/>
        </w:rPr>
        <w:t>2016</w:t>
      </w:r>
      <w:r>
        <w:rPr>
          <w:rFonts w:hint="eastAsia"/>
          <w:sz w:val="30"/>
          <w:szCs w:val="30"/>
        </w:rPr>
        <w:t>年度</w:t>
      </w:r>
      <w:r>
        <w:rPr>
          <w:rFonts w:hint="eastAsia"/>
          <w:sz w:val="30"/>
          <w:szCs w:val="30"/>
        </w:rPr>
        <w:t>-2018</w:t>
      </w:r>
      <w:r>
        <w:rPr>
          <w:rFonts w:hint="eastAsia"/>
          <w:sz w:val="30"/>
          <w:szCs w:val="30"/>
        </w:rPr>
        <w:t>年度签订的厂房定制合同中销售总金额。本院经审查认为，上述材料尚不足以直接认定黄峰在网驿公司经营阿尔法项目过程中获得的收益，故本院不予准许。</w:t>
      </w:r>
    </w:p>
    <w:p w:rsidR="00000000" w:rsidRDefault="006529E7">
      <w:pPr>
        <w:spacing w:line="500" w:lineRule="atLeast"/>
        <w:ind w:firstLine="600"/>
        <w:divId w:val="1513908810"/>
        <w:rPr>
          <w:rFonts w:hint="eastAsia"/>
          <w:sz w:val="30"/>
          <w:szCs w:val="30"/>
        </w:rPr>
      </w:pPr>
      <w:r>
        <w:rPr>
          <w:rFonts w:hint="eastAsia"/>
          <w:sz w:val="30"/>
          <w:szCs w:val="30"/>
        </w:rPr>
        <w:t>本院经审理认定的事实与原审法院认定的事实一致。</w:t>
      </w:r>
    </w:p>
    <w:p w:rsidR="00000000" w:rsidRDefault="006529E7">
      <w:pPr>
        <w:spacing w:line="500" w:lineRule="atLeast"/>
        <w:ind w:firstLine="600"/>
        <w:divId w:val="1352102833"/>
        <w:rPr>
          <w:rFonts w:hint="eastAsia"/>
          <w:sz w:val="30"/>
          <w:szCs w:val="30"/>
        </w:rPr>
      </w:pPr>
      <w:r>
        <w:rPr>
          <w:rFonts w:hint="eastAsia"/>
          <w:sz w:val="30"/>
          <w:szCs w:val="30"/>
        </w:rPr>
        <w:t>另查明，</w:t>
      </w:r>
      <w:r>
        <w:rPr>
          <w:rFonts w:hint="eastAsia"/>
          <w:sz w:val="30"/>
          <w:szCs w:val="30"/>
        </w:rPr>
        <w:t>(2019)</w:t>
      </w:r>
      <w:r>
        <w:rPr>
          <w:rFonts w:hint="eastAsia"/>
          <w:sz w:val="30"/>
          <w:szCs w:val="30"/>
        </w:rPr>
        <w:t>浙</w:t>
      </w:r>
      <w:r>
        <w:rPr>
          <w:rFonts w:hint="eastAsia"/>
          <w:sz w:val="30"/>
          <w:szCs w:val="30"/>
        </w:rPr>
        <w:t>0108</w:t>
      </w:r>
      <w:r>
        <w:rPr>
          <w:rFonts w:hint="eastAsia"/>
          <w:sz w:val="30"/>
          <w:szCs w:val="30"/>
        </w:rPr>
        <w:t>民初</w:t>
      </w:r>
      <w:r>
        <w:rPr>
          <w:rFonts w:hint="eastAsia"/>
          <w:sz w:val="30"/>
          <w:szCs w:val="30"/>
        </w:rPr>
        <w:t>4357</w:t>
      </w:r>
      <w:r>
        <w:rPr>
          <w:rFonts w:hint="eastAsia"/>
          <w:sz w:val="30"/>
          <w:szCs w:val="30"/>
        </w:rPr>
        <w:t>号判决书、（</w:t>
      </w:r>
      <w:r>
        <w:rPr>
          <w:rFonts w:hint="eastAsia"/>
          <w:sz w:val="30"/>
          <w:szCs w:val="30"/>
        </w:rPr>
        <w:t>2020</w:t>
      </w:r>
      <w:r>
        <w:rPr>
          <w:rFonts w:hint="eastAsia"/>
          <w:sz w:val="30"/>
          <w:szCs w:val="30"/>
        </w:rPr>
        <w:t>）浙</w:t>
      </w:r>
      <w:r>
        <w:rPr>
          <w:rFonts w:hint="eastAsia"/>
          <w:sz w:val="30"/>
          <w:szCs w:val="30"/>
        </w:rPr>
        <w:t>01</w:t>
      </w:r>
      <w:r>
        <w:rPr>
          <w:rFonts w:hint="eastAsia"/>
          <w:sz w:val="30"/>
          <w:szCs w:val="30"/>
        </w:rPr>
        <w:t>民终</w:t>
      </w:r>
      <w:r>
        <w:rPr>
          <w:rFonts w:hint="eastAsia"/>
          <w:sz w:val="30"/>
          <w:szCs w:val="30"/>
        </w:rPr>
        <w:t>4796</w:t>
      </w:r>
      <w:r>
        <w:rPr>
          <w:rFonts w:hint="eastAsia"/>
          <w:sz w:val="30"/>
          <w:szCs w:val="30"/>
        </w:rPr>
        <w:t>号民事判决中对员工离职费用结算单的真实性予以确认，通过该结算单可以计算出桐庐阿尔法项目的销售金额为</w:t>
      </w:r>
      <w:r>
        <w:rPr>
          <w:rFonts w:hint="eastAsia"/>
          <w:sz w:val="30"/>
          <w:szCs w:val="30"/>
        </w:rPr>
        <w:t>72244153</w:t>
      </w:r>
      <w:r>
        <w:rPr>
          <w:rFonts w:hint="eastAsia"/>
          <w:sz w:val="30"/>
          <w:szCs w:val="30"/>
        </w:rPr>
        <w:t>元。又查明，阿尔法公司作为甲方，网驿公司作为乙方，在《桐庐阿尔法智能制造产业园全案代理合同》中第</w:t>
      </w:r>
      <w:r>
        <w:rPr>
          <w:rFonts w:hint="eastAsia"/>
          <w:sz w:val="30"/>
          <w:szCs w:val="30"/>
        </w:rPr>
        <w:t>5.1</w:t>
      </w:r>
      <w:r>
        <w:rPr>
          <w:rFonts w:hint="eastAsia"/>
          <w:sz w:val="30"/>
          <w:szCs w:val="30"/>
        </w:rPr>
        <w:t>条中约定，乙方负责项目的咨询、策划、推广和销售工作，实行整体承包销售，乙方按实际成交金额的</w:t>
      </w:r>
      <w:r>
        <w:rPr>
          <w:rFonts w:hint="eastAsia"/>
          <w:sz w:val="30"/>
          <w:szCs w:val="30"/>
        </w:rPr>
        <w:t>3.5%</w:t>
      </w:r>
      <w:r>
        <w:rPr>
          <w:rFonts w:hint="eastAsia"/>
          <w:sz w:val="30"/>
          <w:szCs w:val="30"/>
        </w:rPr>
        <w:t>收取销售代理费。</w:t>
      </w:r>
    </w:p>
    <w:p w:rsidR="00000000" w:rsidRDefault="006529E7">
      <w:pPr>
        <w:spacing w:line="500" w:lineRule="atLeast"/>
        <w:ind w:firstLine="600"/>
        <w:divId w:val="115611991"/>
        <w:rPr>
          <w:rFonts w:hint="eastAsia"/>
          <w:sz w:val="30"/>
          <w:szCs w:val="30"/>
        </w:rPr>
      </w:pPr>
      <w:r>
        <w:rPr>
          <w:rFonts w:hint="eastAsia"/>
          <w:sz w:val="30"/>
          <w:szCs w:val="30"/>
        </w:rPr>
        <w:t>本院认为，董事、高级管理人员公司负有忠实义务和勤勉义务。未经股东会或者股东大会同意，公司董事、高级</w:t>
      </w:r>
      <w:r>
        <w:rPr>
          <w:rFonts w:hint="eastAsia"/>
          <w:sz w:val="30"/>
          <w:szCs w:val="30"/>
        </w:rPr>
        <w:t>管理人员不得利用职务便利为自己或者他人谋取属于公司的商业机会，自营或者为他人经营与所任职公司同类的业务。董事、高级管理人员违反忠实义务所得的收入应当归公司所有。就本案而言，首先，黄峰本人并未否定其与中南公司之间的劳动关系，亦未否定其在中南公司担任总经理职务，故应认定黄峰对中南公司负有忠实义务。其次，黄峰在中南公司任职总经理期间，同时担任其妻子开办的网驿公司的监事，并利用其影响力与控制力实际参与了网驿公司代理的阿尔法智能制造产业园项目的运营。而该项目属于中南公司与网驿公司共同从事的同类业务，故原审法院认定黄峰</w:t>
      </w:r>
      <w:r>
        <w:rPr>
          <w:rFonts w:hint="eastAsia"/>
          <w:sz w:val="30"/>
          <w:szCs w:val="30"/>
        </w:rPr>
        <w:t>违反了对中南公司的忠实义务，有事实依据和法律依据，且原审判决后黄峰对此并未提出上诉，故本院对此予以确认。再次，关于黄峰因违反忠实义务所获收入。黄峰确系利用其影响力和管控力参与了网驿公司代理的阿尔法智能制造产业园项目的运营，但目前尚无证据证明如果没有黄峰帮助网驿公司运营，中南公司就能得到运营阿尔法智能制造产业园项目的商业机会，也无证据显示黄峰在此过程中个人的获利情况。故不宜依据网驿公司从阿尔法智能制造产业园中获取的全部收入作为黄峰因违反忠实义务获得的收入。考虑到黄峰与樊丽的夫妻关系、樊丽在阿尔法项目运营期间是</w:t>
      </w:r>
      <w:r>
        <w:rPr>
          <w:rFonts w:hint="eastAsia"/>
          <w:sz w:val="30"/>
          <w:szCs w:val="30"/>
        </w:rPr>
        <w:t>网驿公司的控股股东、网驿公司的客户信息可以通过企查查、天眼查、企信宝等相关网站查询获取以及中南公司所提起诉讼请求的实质含义，并综合考量黄峰违反忠实义务的行为以及黄峰对中南公司造成的损失，出于公平原则，本院酌情认定黄峰应向中南公司承担</w:t>
      </w:r>
      <w:r>
        <w:rPr>
          <w:rFonts w:hint="eastAsia"/>
          <w:sz w:val="30"/>
          <w:szCs w:val="30"/>
        </w:rPr>
        <w:t>840000</w:t>
      </w:r>
      <w:r>
        <w:rPr>
          <w:rFonts w:hint="eastAsia"/>
          <w:sz w:val="30"/>
          <w:szCs w:val="30"/>
        </w:rPr>
        <w:t>元的偿付责任。最后，中南公司要求网驿公司承担连带责任，缺少法律依据，本院不予支持。原审法院查明事实清楚，法律适用准确。本案系因出现新证据而改判，一审判决不属于错案。综上，中南公司上诉请求中的合理部分，本院依法予以支持。依照《中华人民共和国公司法》第一百四十八条、《中华</w:t>
      </w:r>
      <w:r>
        <w:rPr>
          <w:rFonts w:hint="eastAsia"/>
          <w:sz w:val="30"/>
          <w:szCs w:val="30"/>
        </w:rPr>
        <w:t>人民共和国民事诉讼法》第六十四条第一款、第一百七十条第一款第二项之规定，判决如下：</w:t>
      </w:r>
    </w:p>
    <w:p w:rsidR="00000000" w:rsidRDefault="006529E7">
      <w:pPr>
        <w:spacing w:line="500" w:lineRule="atLeast"/>
        <w:ind w:firstLine="600"/>
        <w:divId w:val="788167083"/>
        <w:rPr>
          <w:rFonts w:hint="eastAsia"/>
          <w:sz w:val="30"/>
          <w:szCs w:val="30"/>
        </w:rPr>
      </w:pPr>
      <w:r>
        <w:rPr>
          <w:rFonts w:hint="eastAsia"/>
          <w:sz w:val="30"/>
          <w:szCs w:val="30"/>
        </w:rPr>
        <w:t>一、撤销杭州市萧山区人民法院（</w:t>
      </w:r>
      <w:r>
        <w:rPr>
          <w:rFonts w:hint="eastAsia"/>
          <w:sz w:val="30"/>
          <w:szCs w:val="30"/>
        </w:rPr>
        <w:t>2019</w:t>
      </w:r>
      <w:r>
        <w:rPr>
          <w:rFonts w:hint="eastAsia"/>
          <w:sz w:val="30"/>
          <w:szCs w:val="30"/>
        </w:rPr>
        <w:t>）浙</w:t>
      </w:r>
      <w:r>
        <w:rPr>
          <w:rFonts w:hint="eastAsia"/>
          <w:sz w:val="30"/>
          <w:szCs w:val="30"/>
        </w:rPr>
        <w:t>0109</w:t>
      </w:r>
      <w:r>
        <w:rPr>
          <w:rFonts w:hint="eastAsia"/>
          <w:sz w:val="30"/>
          <w:szCs w:val="30"/>
        </w:rPr>
        <w:t>民初</w:t>
      </w:r>
      <w:r>
        <w:rPr>
          <w:rFonts w:hint="eastAsia"/>
          <w:sz w:val="30"/>
          <w:szCs w:val="30"/>
        </w:rPr>
        <w:t>8807</w:t>
      </w:r>
      <w:r>
        <w:rPr>
          <w:rFonts w:hint="eastAsia"/>
          <w:sz w:val="30"/>
          <w:szCs w:val="30"/>
        </w:rPr>
        <w:t>号民事判决；</w:t>
      </w:r>
    </w:p>
    <w:p w:rsidR="00000000" w:rsidRDefault="006529E7">
      <w:pPr>
        <w:spacing w:line="500" w:lineRule="atLeast"/>
        <w:ind w:firstLine="600"/>
        <w:divId w:val="1045374786"/>
        <w:rPr>
          <w:rFonts w:hint="eastAsia"/>
          <w:sz w:val="30"/>
          <w:szCs w:val="30"/>
        </w:rPr>
      </w:pPr>
      <w:r>
        <w:rPr>
          <w:rFonts w:hint="eastAsia"/>
          <w:sz w:val="30"/>
          <w:szCs w:val="30"/>
        </w:rPr>
        <w:t>二、黄峰于本判决生效之日起十日内向杭州中南高科产业园管理有限公司支付</w:t>
      </w:r>
      <w:r>
        <w:rPr>
          <w:rFonts w:hint="eastAsia"/>
          <w:sz w:val="30"/>
          <w:szCs w:val="30"/>
        </w:rPr>
        <w:t>840000</w:t>
      </w:r>
      <w:r>
        <w:rPr>
          <w:rFonts w:hint="eastAsia"/>
          <w:sz w:val="30"/>
          <w:szCs w:val="30"/>
        </w:rPr>
        <w:t>元；</w:t>
      </w:r>
    </w:p>
    <w:p w:rsidR="00000000" w:rsidRDefault="006529E7">
      <w:pPr>
        <w:spacing w:line="500" w:lineRule="atLeast"/>
        <w:ind w:firstLine="600"/>
        <w:divId w:val="687952065"/>
        <w:rPr>
          <w:rFonts w:hint="eastAsia"/>
          <w:sz w:val="30"/>
          <w:szCs w:val="30"/>
        </w:rPr>
      </w:pPr>
      <w:r>
        <w:rPr>
          <w:rFonts w:hint="eastAsia"/>
          <w:sz w:val="30"/>
          <w:szCs w:val="30"/>
        </w:rPr>
        <w:t>三、驳回杭州中南高科产业园管理有限公司的其他诉讼请求。</w:t>
      </w:r>
    </w:p>
    <w:p w:rsidR="00000000" w:rsidRDefault="006529E7">
      <w:pPr>
        <w:spacing w:line="500" w:lineRule="atLeast"/>
        <w:ind w:firstLine="600"/>
        <w:divId w:val="738550970"/>
        <w:rPr>
          <w:rFonts w:hint="eastAsia"/>
          <w:sz w:val="30"/>
          <w:szCs w:val="30"/>
        </w:rPr>
      </w:pPr>
      <w:r>
        <w:rPr>
          <w:rFonts w:hint="eastAsia"/>
          <w:sz w:val="30"/>
          <w:szCs w:val="30"/>
        </w:rPr>
        <w:t>如黄峰未按本判决指定的期间履行给付金钱义务，应当依照《中华人民共和国民事诉讼法》第二百五十三条之规定，加倍支付迟延履行期间的债务利息。</w:t>
      </w:r>
    </w:p>
    <w:p w:rsidR="00000000" w:rsidRDefault="006529E7">
      <w:pPr>
        <w:spacing w:line="500" w:lineRule="atLeast"/>
        <w:ind w:firstLine="600"/>
        <w:divId w:val="1496216498"/>
        <w:rPr>
          <w:rFonts w:hint="eastAsia"/>
          <w:sz w:val="30"/>
          <w:szCs w:val="30"/>
        </w:rPr>
      </w:pPr>
      <w:r>
        <w:rPr>
          <w:rFonts w:hint="eastAsia"/>
          <w:sz w:val="30"/>
          <w:szCs w:val="30"/>
        </w:rPr>
        <w:t>一审案件受理费</w:t>
      </w:r>
      <w:r>
        <w:rPr>
          <w:rFonts w:hint="eastAsia"/>
          <w:sz w:val="30"/>
          <w:szCs w:val="30"/>
        </w:rPr>
        <w:t>26960</w:t>
      </w:r>
      <w:r>
        <w:rPr>
          <w:rFonts w:hint="eastAsia"/>
          <w:sz w:val="30"/>
          <w:szCs w:val="30"/>
        </w:rPr>
        <w:t>元，由黄峰承担</w:t>
      </w:r>
      <w:r>
        <w:rPr>
          <w:rFonts w:hint="eastAsia"/>
          <w:sz w:val="30"/>
          <w:szCs w:val="30"/>
        </w:rPr>
        <w:t>8986</w:t>
      </w:r>
      <w:r>
        <w:rPr>
          <w:rFonts w:hint="eastAsia"/>
          <w:sz w:val="30"/>
          <w:szCs w:val="30"/>
        </w:rPr>
        <w:t>元，杭州中南高科产业园管理有</w:t>
      </w:r>
      <w:r>
        <w:rPr>
          <w:rFonts w:hint="eastAsia"/>
          <w:sz w:val="30"/>
          <w:szCs w:val="30"/>
        </w:rPr>
        <w:t>限公司承担</w:t>
      </w:r>
      <w:r>
        <w:rPr>
          <w:rFonts w:hint="eastAsia"/>
          <w:sz w:val="30"/>
          <w:szCs w:val="30"/>
        </w:rPr>
        <w:t>17974</w:t>
      </w:r>
      <w:r>
        <w:rPr>
          <w:rFonts w:hint="eastAsia"/>
          <w:sz w:val="30"/>
          <w:szCs w:val="30"/>
        </w:rPr>
        <w:t>元；二审案件受理费</w:t>
      </w:r>
      <w:r>
        <w:rPr>
          <w:rFonts w:hint="eastAsia"/>
          <w:sz w:val="30"/>
          <w:szCs w:val="30"/>
        </w:rPr>
        <w:t>26960</w:t>
      </w:r>
      <w:r>
        <w:rPr>
          <w:rFonts w:hint="eastAsia"/>
          <w:sz w:val="30"/>
          <w:szCs w:val="30"/>
        </w:rPr>
        <w:t>元（杭州中南高科产业园管理有限公司已预缴），由黄峰承担</w:t>
      </w:r>
      <w:r>
        <w:rPr>
          <w:rFonts w:hint="eastAsia"/>
          <w:sz w:val="30"/>
          <w:szCs w:val="30"/>
        </w:rPr>
        <w:t>8986</w:t>
      </w:r>
      <w:r>
        <w:rPr>
          <w:rFonts w:hint="eastAsia"/>
          <w:sz w:val="30"/>
          <w:szCs w:val="30"/>
        </w:rPr>
        <w:t>元，杭州中南高科产业园管理有限公司承担</w:t>
      </w:r>
      <w:r>
        <w:rPr>
          <w:rFonts w:hint="eastAsia"/>
          <w:sz w:val="30"/>
          <w:szCs w:val="30"/>
        </w:rPr>
        <w:t>17974</w:t>
      </w:r>
      <w:r>
        <w:rPr>
          <w:rFonts w:hint="eastAsia"/>
          <w:sz w:val="30"/>
          <w:szCs w:val="30"/>
        </w:rPr>
        <w:t>元。（杭州中南高科产业园管理有限公司于本判决生效之日起七日之内向本院申请退费。）</w:t>
      </w:r>
    </w:p>
    <w:p w:rsidR="00000000" w:rsidRDefault="006529E7">
      <w:pPr>
        <w:spacing w:line="500" w:lineRule="atLeast"/>
        <w:ind w:firstLine="600"/>
        <w:divId w:val="234514233"/>
        <w:rPr>
          <w:rFonts w:hint="eastAsia"/>
          <w:sz w:val="30"/>
          <w:szCs w:val="30"/>
        </w:rPr>
      </w:pPr>
      <w:r>
        <w:rPr>
          <w:rFonts w:hint="eastAsia"/>
          <w:sz w:val="30"/>
          <w:szCs w:val="30"/>
        </w:rPr>
        <w:t>本判决为终审判决。</w:t>
      </w:r>
    </w:p>
    <w:p w:rsidR="00000000" w:rsidRDefault="006529E7">
      <w:pPr>
        <w:spacing w:line="500" w:lineRule="atLeast"/>
        <w:jc w:val="right"/>
        <w:divId w:val="55489539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徐　丹</w:t>
      </w:r>
    </w:p>
    <w:p w:rsidR="00000000" w:rsidRDefault="006529E7">
      <w:pPr>
        <w:spacing w:line="500" w:lineRule="atLeast"/>
        <w:jc w:val="right"/>
        <w:divId w:val="134482089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　魁</w:t>
      </w:r>
    </w:p>
    <w:p w:rsidR="00000000" w:rsidRDefault="006529E7">
      <w:pPr>
        <w:spacing w:line="500" w:lineRule="atLeast"/>
        <w:jc w:val="right"/>
        <w:divId w:val="202612517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祖　辉</w:t>
      </w:r>
    </w:p>
    <w:p w:rsidR="00000000" w:rsidRDefault="006529E7">
      <w:pPr>
        <w:spacing w:line="500" w:lineRule="atLeast"/>
        <w:jc w:val="right"/>
        <w:divId w:val="1251505317"/>
        <w:rPr>
          <w:rFonts w:hint="eastAsia"/>
          <w:sz w:val="30"/>
          <w:szCs w:val="30"/>
        </w:rPr>
      </w:pPr>
      <w:r>
        <w:rPr>
          <w:rFonts w:hint="eastAsia"/>
          <w:sz w:val="30"/>
          <w:szCs w:val="30"/>
        </w:rPr>
        <w:t>二〇二〇年十二月二十二日</w:t>
      </w:r>
    </w:p>
    <w:p w:rsidR="00000000" w:rsidRDefault="006529E7">
      <w:pPr>
        <w:spacing w:line="500" w:lineRule="atLeast"/>
        <w:jc w:val="right"/>
        <w:divId w:val="352002738"/>
        <w:rPr>
          <w:rFonts w:hint="eastAsia"/>
          <w:sz w:val="30"/>
          <w:szCs w:val="30"/>
        </w:rPr>
      </w:pPr>
      <w:r>
        <w:rPr>
          <w:rFonts w:hint="eastAsia"/>
          <w:sz w:val="30"/>
          <w:szCs w:val="30"/>
        </w:rPr>
        <w:t>法官助理　　吴　桐</w:t>
      </w:r>
    </w:p>
    <w:p w:rsidR="00000000" w:rsidRDefault="006529E7">
      <w:pPr>
        <w:spacing w:line="500" w:lineRule="atLeast"/>
        <w:jc w:val="right"/>
        <w:divId w:val="32513786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刘沁怡</w:t>
      </w:r>
    </w:p>
    <w:p w:rsidR="00000000" w:rsidRDefault="006529E7">
      <w:pPr>
        <w:spacing w:line="500" w:lineRule="atLeast"/>
        <w:ind w:firstLine="600"/>
        <w:divId w:val="386227281"/>
        <w:rPr>
          <w:rFonts w:hint="eastAsia"/>
          <w:sz w:val="30"/>
          <w:szCs w:val="30"/>
        </w:rPr>
      </w:pPr>
      <w:r>
        <w:rPr>
          <w:rFonts w:hint="eastAsia"/>
          <w:sz w:val="30"/>
          <w:szCs w:val="30"/>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9E7" w:rsidRDefault="006529E7" w:rsidP="006529E7">
      <w:r>
        <w:separator/>
      </w:r>
    </w:p>
  </w:endnote>
  <w:endnote w:type="continuationSeparator" w:id="0">
    <w:p w:rsidR="006529E7" w:rsidRDefault="006529E7" w:rsidP="0065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9E7" w:rsidRDefault="006529E7" w:rsidP="006529E7">
      <w:r>
        <w:separator/>
      </w:r>
    </w:p>
  </w:footnote>
  <w:footnote w:type="continuationSeparator" w:id="0">
    <w:p w:rsidR="006529E7" w:rsidRDefault="006529E7" w:rsidP="00652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29E7"/>
    <w:rsid w:val="0065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529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29E7"/>
    <w:rPr>
      <w:rFonts w:ascii="宋体" w:eastAsia="宋体" w:hAnsi="宋体" w:cs="宋体"/>
      <w:sz w:val="18"/>
      <w:szCs w:val="18"/>
    </w:rPr>
  </w:style>
  <w:style w:type="paragraph" w:styleId="a5">
    <w:name w:val="footer"/>
    <w:basedOn w:val="a"/>
    <w:link w:val="a6"/>
    <w:uiPriority w:val="99"/>
    <w:unhideWhenUsed/>
    <w:rsid w:val="006529E7"/>
    <w:pPr>
      <w:tabs>
        <w:tab w:val="center" w:pos="4153"/>
        <w:tab w:val="right" w:pos="8306"/>
      </w:tabs>
      <w:snapToGrid w:val="0"/>
    </w:pPr>
    <w:rPr>
      <w:sz w:val="18"/>
      <w:szCs w:val="18"/>
    </w:rPr>
  </w:style>
  <w:style w:type="character" w:customStyle="1" w:styleId="a6">
    <w:name w:val="页脚 字符"/>
    <w:basedOn w:val="a0"/>
    <w:link w:val="a5"/>
    <w:uiPriority w:val="99"/>
    <w:rsid w:val="006529E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1991">
      <w:marLeft w:val="0"/>
      <w:marRight w:val="0"/>
      <w:marTop w:val="10"/>
      <w:marBottom w:val="10"/>
      <w:divBdr>
        <w:top w:val="none" w:sz="0" w:space="0" w:color="auto"/>
        <w:left w:val="none" w:sz="0" w:space="0" w:color="auto"/>
        <w:bottom w:val="none" w:sz="0" w:space="0" w:color="auto"/>
        <w:right w:val="none" w:sz="0" w:space="0" w:color="auto"/>
      </w:divBdr>
    </w:div>
    <w:div w:id="172573725">
      <w:marLeft w:val="0"/>
      <w:marRight w:val="0"/>
      <w:marTop w:val="10"/>
      <w:marBottom w:val="10"/>
      <w:divBdr>
        <w:top w:val="none" w:sz="0" w:space="0" w:color="auto"/>
        <w:left w:val="none" w:sz="0" w:space="0" w:color="auto"/>
        <w:bottom w:val="none" w:sz="0" w:space="0" w:color="auto"/>
        <w:right w:val="none" w:sz="0" w:space="0" w:color="auto"/>
      </w:divBdr>
    </w:div>
    <w:div w:id="209732315">
      <w:marLeft w:val="0"/>
      <w:marRight w:val="0"/>
      <w:marTop w:val="10"/>
      <w:marBottom w:val="10"/>
      <w:divBdr>
        <w:top w:val="none" w:sz="0" w:space="0" w:color="auto"/>
        <w:left w:val="none" w:sz="0" w:space="0" w:color="auto"/>
        <w:bottom w:val="none" w:sz="0" w:space="0" w:color="auto"/>
        <w:right w:val="none" w:sz="0" w:space="0" w:color="auto"/>
      </w:divBdr>
    </w:div>
    <w:div w:id="234514233">
      <w:marLeft w:val="0"/>
      <w:marRight w:val="0"/>
      <w:marTop w:val="10"/>
      <w:marBottom w:val="10"/>
      <w:divBdr>
        <w:top w:val="none" w:sz="0" w:space="0" w:color="auto"/>
        <w:left w:val="none" w:sz="0" w:space="0" w:color="auto"/>
        <w:bottom w:val="none" w:sz="0" w:space="0" w:color="auto"/>
        <w:right w:val="none" w:sz="0" w:space="0" w:color="auto"/>
      </w:divBdr>
    </w:div>
    <w:div w:id="270749027">
      <w:marLeft w:val="0"/>
      <w:marRight w:val="0"/>
      <w:marTop w:val="10"/>
      <w:marBottom w:val="10"/>
      <w:divBdr>
        <w:top w:val="none" w:sz="0" w:space="0" w:color="auto"/>
        <w:left w:val="none" w:sz="0" w:space="0" w:color="auto"/>
        <w:bottom w:val="none" w:sz="0" w:space="0" w:color="auto"/>
        <w:right w:val="none" w:sz="0" w:space="0" w:color="auto"/>
      </w:divBdr>
    </w:div>
    <w:div w:id="274018004">
      <w:marLeft w:val="0"/>
      <w:marRight w:val="0"/>
      <w:marTop w:val="10"/>
      <w:marBottom w:val="10"/>
      <w:divBdr>
        <w:top w:val="none" w:sz="0" w:space="0" w:color="auto"/>
        <w:left w:val="none" w:sz="0" w:space="0" w:color="auto"/>
        <w:bottom w:val="none" w:sz="0" w:space="0" w:color="auto"/>
        <w:right w:val="none" w:sz="0" w:space="0" w:color="auto"/>
      </w:divBdr>
    </w:div>
    <w:div w:id="325137866">
      <w:marLeft w:val="0"/>
      <w:marRight w:val="720"/>
      <w:marTop w:val="10"/>
      <w:marBottom w:val="10"/>
      <w:divBdr>
        <w:top w:val="none" w:sz="0" w:space="0" w:color="auto"/>
        <w:left w:val="none" w:sz="0" w:space="0" w:color="auto"/>
        <w:bottom w:val="none" w:sz="0" w:space="0" w:color="auto"/>
        <w:right w:val="none" w:sz="0" w:space="0" w:color="auto"/>
      </w:divBdr>
    </w:div>
    <w:div w:id="352002738">
      <w:marLeft w:val="0"/>
      <w:marRight w:val="720"/>
      <w:marTop w:val="10"/>
      <w:marBottom w:val="10"/>
      <w:divBdr>
        <w:top w:val="none" w:sz="0" w:space="0" w:color="auto"/>
        <w:left w:val="none" w:sz="0" w:space="0" w:color="auto"/>
        <w:bottom w:val="none" w:sz="0" w:space="0" w:color="auto"/>
        <w:right w:val="none" w:sz="0" w:space="0" w:color="auto"/>
      </w:divBdr>
    </w:div>
    <w:div w:id="386227281">
      <w:marLeft w:val="0"/>
      <w:marRight w:val="0"/>
      <w:marTop w:val="10"/>
      <w:marBottom w:val="10"/>
      <w:divBdr>
        <w:top w:val="none" w:sz="0" w:space="0" w:color="auto"/>
        <w:left w:val="none" w:sz="0" w:space="0" w:color="auto"/>
        <w:bottom w:val="none" w:sz="0" w:space="0" w:color="auto"/>
        <w:right w:val="none" w:sz="0" w:space="0" w:color="auto"/>
      </w:divBdr>
    </w:div>
    <w:div w:id="423650767">
      <w:marLeft w:val="0"/>
      <w:marRight w:val="0"/>
      <w:marTop w:val="10"/>
      <w:marBottom w:val="10"/>
      <w:divBdr>
        <w:top w:val="none" w:sz="0" w:space="0" w:color="auto"/>
        <w:left w:val="none" w:sz="0" w:space="0" w:color="auto"/>
        <w:bottom w:val="none" w:sz="0" w:space="0" w:color="auto"/>
        <w:right w:val="none" w:sz="0" w:space="0" w:color="auto"/>
      </w:divBdr>
    </w:div>
    <w:div w:id="429205878">
      <w:marLeft w:val="0"/>
      <w:marRight w:val="0"/>
      <w:marTop w:val="10"/>
      <w:marBottom w:val="10"/>
      <w:divBdr>
        <w:top w:val="none" w:sz="0" w:space="0" w:color="auto"/>
        <w:left w:val="none" w:sz="0" w:space="0" w:color="auto"/>
        <w:bottom w:val="none" w:sz="0" w:space="0" w:color="auto"/>
        <w:right w:val="none" w:sz="0" w:space="0" w:color="auto"/>
      </w:divBdr>
    </w:div>
    <w:div w:id="522941349">
      <w:marLeft w:val="0"/>
      <w:marRight w:val="0"/>
      <w:marTop w:val="10"/>
      <w:marBottom w:val="10"/>
      <w:divBdr>
        <w:top w:val="none" w:sz="0" w:space="0" w:color="auto"/>
        <w:left w:val="none" w:sz="0" w:space="0" w:color="auto"/>
        <w:bottom w:val="none" w:sz="0" w:space="0" w:color="auto"/>
        <w:right w:val="none" w:sz="0" w:space="0" w:color="auto"/>
      </w:divBdr>
    </w:div>
    <w:div w:id="554895399">
      <w:marLeft w:val="0"/>
      <w:marRight w:val="720"/>
      <w:marTop w:val="10"/>
      <w:marBottom w:val="10"/>
      <w:divBdr>
        <w:top w:val="none" w:sz="0" w:space="0" w:color="auto"/>
        <w:left w:val="none" w:sz="0" w:space="0" w:color="auto"/>
        <w:bottom w:val="none" w:sz="0" w:space="0" w:color="auto"/>
        <w:right w:val="none" w:sz="0" w:space="0" w:color="auto"/>
      </w:divBdr>
    </w:div>
    <w:div w:id="627319536">
      <w:marLeft w:val="0"/>
      <w:marRight w:val="0"/>
      <w:marTop w:val="10"/>
      <w:marBottom w:val="10"/>
      <w:divBdr>
        <w:top w:val="none" w:sz="0" w:space="0" w:color="auto"/>
        <w:left w:val="none" w:sz="0" w:space="0" w:color="auto"/>
        <w:bottom w:val="none" w:sz="0" w:space="0" w:color="auto"/>
        <w:right w:val="none" w:sz="0" w:space="0" w:color="auto"/>
      </w:divBdr>
    </w:div>
    <w:div w:id="683363494">
      <w:marLeft w:val="0"/>
      <w:marRight w:val="0"/>
      <w:marTop w:val="10"/>
      <w:marBottom w:val="10"/>
      <w:divBdr>
        <w:top w:val="none" w:sz="0" w:space="0" w:color="auto"/>
        <w:left w:val="none" w:sz="0" w:space="0" w:color="auto"/>
        <w:bottom w:val="none" w:sz="0" w:space="0" w:color="auto"/>
        <w:right w:val="none" w:sz="0" w:space="0" w:color="auto"/>
      </w:divBdr>
    </w:div>
    <w:div w:id="687952065">
      <w:marLeft w:val="0"/>
      <w:marRight w:val="0"/>
      <w:marTop w:val="10"/>
      <w:marBottom w:val="10"/>
      <w:divBdr>
        <w:top w:val="none" w:sz="0" w:space="0" w:color="auto"/>
        <w:left w:val="none" w:sz="0" w:space="0" w:color="auto"/>
        <w:bottom w:val="none" w:sz="0" w:space="0" w:color="auto"/>
        <w:right w:val="none" w:sz="0" w:space="0" w:color="auto"/>
      </w:divBdr>
    </w:div>
    <w:div w:id="738550970">
      <w:marLeft w:val="0"/>
      <w:marRight w:val="0"/>
      <w:marTop w:val="10"/>
      <w:marBottom w:val="10"/>
      <w:divBdr>
        <w:top w:val="none" w:sz="0" w:space="0" w:color="auto"/>
        <w:left w:val="none" w:sz="0" w:space="0" w:color="auto"/>
        <w:bottom w:val="none" w:sz="0" w:space="0" w:color="auto"/>
        <w:right w:val="none" w:sz="0" w:space="0" w:color="auto"/>
      </w:divBdr>
    </w:div>
    <w:div w:id="788167083">
      <w:marLeft w:val="0"/>
      <w:marRight w:val="0"/>
      <w:marTop w:val="10"/>
      <w:marBottom w:val="10"/>
      <w:divBdr>
        <w:top w:val="none" w:sz="0" w:space="0" w:color="auto"/>
        <w:left w:val="none" w:sz="0" w:space="0" w:color="auto"/>
        <w:bottom w:val="none" w:sz="0" w:space="0" w:color="auto"/>
        <w:right w:val="none" w:sz="0" w:space="0" w:color="auto"/>
      </w:divBdr>
    </w:div>
    <w:div w:id="902986452">
      <w:marLeft w:val="0"/>
      <w:marRight w:val="0"/>
      <w:marTop w:val="10"/>
      <w:marBottom w:val="10"/>
      <w:divBdr>
        <w:top w:val="none" w:sz="0" w:space="0" w:color="auto"/>
        <w:left w:val="none" w:sz="0" w:space="0" w:color="auto"/>
        <w:bottom w:val="none" w:sz="0" w:space="0" w:color="auto"/>
        <w:right w:val="none" w:sz="0" w:space="0" w:color="auto"/>
      </w:divBdr>
    </w:div>
    <w:div w:id="921179476">
      <w:marLeft w:val="0"/>
      <w:marRight w:val="0"/>
      <w:marTop w:val="10"/>
      <w:marBottom w:val="10"/>
      <w:divBdr>
        <w:top w:val="none" w:sz="0" w:space="0" w:color="auto"/>
        <w:left w:val="none" w:sz="0" w:space="0" w:color="auto"/>
        <w:bottom w:val="none" w:sz="0" w:space="0" w:color="auto"/>
        <w:right w:val="none" w:sz="0" w:space="0" w:color="auto"/>
      </w:divBdr>
    </w:div>
    <w:div w:id="973633160">
      <w:marLeft w:val="0"/>
      <w:marRight w:val="0"/>
      <w:marTop w:val="10"/>
      <w:marBottom w:val="10"/>
      <w:divBdr>
        <w:top w:val="none" w:sz="0" w:space="0" w:color="auto"/>
        <w:left w:val="none" w:sz="0" w:space="0" w:color="auto"/>
        <w:bottom w:val="none" w:sz="0" w:space="0" w:color="auto"/>
        <w:right w:val="none" w:sz="0" w:space="0" w:color="auto"/>
      </w:divBdr>
    </w:div>
    <w:div w:id="1045374786">
      <w:marLeft w:val="0"/>
      <w:marRight w:val="0"/>
      <w:marTop w:val="10"/>
      <w:marBottom w:val="10"/>
      <w:divBdr>
        <w:top w:val="none" w:sz="0" w:space="0" w:color="auto"/>
        <w:left w:val="none" w:sz="0" w:space="0" w:color="auto"/>
        <w:bottom w:val="none" w:sz="0" w:space="0" w:color="auto"/>
        <w:right w:val="none" w:sz="0" w:space="0" w:color="auto"/>
      </w:divBdr>
    </w:div>
    <w:div w:id="1251505317">
      <w:marLeft w:val="0"/>
      <w:marRight w:val="720"/>
      <w:marTop w:val="10"/>
      <w:marBottom w:val="10"/>
      <w:divBdr>
        <w:top w:val="none" w:sz="0" w:space="0" w:color="auto"/>
        <w:left w:val="none" w:sz="0" w:space="0" w:color="auto"/>
        <w:bottom w:val="none" w:sz="0" w:space="0" w:color="auto"/>
        <w:right w:val="none" w:sz="0" w:space="0" w:color="auto"/>
      </w:divBdr>
    </w:div>
    <w:div w:id="1280184777">
      <w:marLeft w:val="0"/>
      <w:marRight w:val="0"/>
      <w:marTop w:val="10"/>
      <w:marBottom w:val="10"/>
      <w:divBdr>
        <w:top w:val="none" w:sz="0" w:space="0" w:color="auto"/>
        <w:left w:val="none" w:sz="0" w:space="0" w:color="auto"/>
        <w:bottom w:val="none" w:sz="0" w:space="0" w:color="auto"/>
        <w:right w:val="none" w:sz="0" w:space="0" w:color="auto"/>
      </w:divBdr>
    </w:div>
    <w:div w:id="1309280400">
      <w:marLeft w:val="0"/>
      <w:marRight w:val="0"/>
      <w:marTop w:val="10"/>
      <w:marBottom w:val="10"/>
      <w:divBdr>
        <w:top w:val="none" w:sz="0" w:space="0" w:color="auto"/>
        <w:left w:val="none" w:sz="0" w:space="0" w:color="auto"/>
        <w:bottom w:val="none" w:sz="0" w:space="0" w:color="auto"/>
        <w:right w:val="none" w:sz="0" w:space="0" w:color="auto"/>
      </w:divBdr>
    </w:div>
    <w:div w:id="1339455687">
      <w:marLeft w:val="0"/>
      <w:marRight w:val="0"/>
      <w:marTop w:val="10"/>
      <w:marBottom w:val="10"/>
      <w:divBdr>
        <w:top w:val="none" w:sz="0" w:space="0" w:color="auto"/>
        <w:left w:val="none" w:sz="0" w:space="0" w:color="auto"/>
        <w:bottom w:val="none" w:sz="0" w:space="0" w:color="auto"/>
        <w:right w:val="none" w:sz="0" w:space="0" w:color="auto"/>
      </w:divBdr>
    </w:div>
    <w:div w:id="1344820897">
      <w:marLeft w:val="0"/>
      <w:marRight w:val="720"/>
      <w:marTop w:val="10"/>
      <w:marBottom w:val="10"/>
      <w:divBdr>
        <w:top w:val="none" w:sz="0" w:space="0" w:color="auto"/>
        <w:left w:val="none" w:sz="0" w:space="0" w:color="auto"/>
        <w:bottom w:val="none" w:sz="0" w:space="0" w:color="auto"/>
        <w:right w:val="none" w:sz="0" w:space="0" w:color="auto"/>
      </w:divBdr>
    </w:div>
    <w:div w:id="1352102833">
      <w:marLeft w:val="0"/>
      <w:marRight w:val="0"/>
      <w:marTop w:val="10"/>
      <w:marBottom w:val="10"/>
      <w:divBdr>
        <w:top w:val="none" w:sz="0" w:space="0" w:color="auto"/>
        <w:left w:val="none" w:sz="0" w:space="0" w:color="auto"/>
        <w:bottom w:val="none" w:sz="0" w:space="0" w:color="auto"/>
        <w:right w:val="none" w:sz="0" w:space="0" w:color="auto"/>
      </w:divBdr>
    </w:div>
    <w:div w:id="1364936936">
      <w:marLeft w:val="0"/>
      <w:marRight w:val="0"/>
      <w:marTop w:val="10"/>
      <w:marBottom w:val="10"/>
      <w:divBdr>
        <w:top w:val="none" w:sz="0" w:space="0" w:color="auto"/>
        <w:left w:val="none" w:sz="0" w:space="0" w:color="auto"/>
        <w:bottom w:val="none" w:sz="0" w:space="0" w:color="auto"/>
        <w:right w:val="none" w:sz="0" w:space="0" w:color="auto"/>
      </w:divBdr>
    </w:div>
    <w:div w:id="1496216498">
      <w:marLeft w:val="0"/>
      <w:marRight w:val="0"/>
      <w:marTop w:val="10"/>
      <w:marBottom w:val="10"/>
      <w:divBdr>
        <w:top w:val="none" w:sz="0" w:space="0" w:color="auto"/>
        <w:left w:val="none" w:sz="0" w:space="0" w:color="auto"/>
        <w:bottom w:val="none" w:sz="0" w:space="0" w:color="auto"/>
        <w:right w:val="none" w:sz="0" w:space="0" w:color="auto"/>
      </w:divBdr>
    </w:div>
    <w:div w:id="1513908810">
      <w:marLeft w:val="0"/>
      <w:marRight w:val="0"/>
      <w:marTop w:val="10"/>
      <w:marBottom w:val="10"/>
      <w:divBdr>
        <w:top w:val="none" w:sz="0" w:space="0" w:color="auto"/>
        <w:left w:val="none" w:sz="0" w:space="0" w:color="auto"/>
        <w:bottom w:val="none" w:sz="0" w:space="0" w:color="auto"/>
        <w:right w:val="none" w:sz="0" w:space="0" w:color="auto"/>
      </w:divBdr>
    </w:div>
    <w:div w:id="1532962110">
      <w:marLeft w:val="0"/>
      <w:marRight w:val="0"/>
      <w:marTop w:val="10"/>
      <w:marBottom w:val="10"/>
      <w:divBdr>
        <w:top w:val="none" w:sz="0" w:space="0" w:color="auto"/>
        <w:left w:val="none" w:sz="0" w:space="0" w:color="auto"/>
        <w:bottom w:val="none" w:sz="0" w:space="0" w:color="auto"/>
        <w:right w:val="none" w:sz="0" w:space="0" w:color="auto"/>
      </w:divBdr>
    </w:div>
    <w:div w:id="1602644899">
      <w:marLeft w:val="0"/>
      <w:marRight w:val="0"/>
      <w:marTop w:val="10"/>
      <w:marBottom w:val="10"/>
      <w:divBdr>
        <w:top w:val="none" w:sz="0" w:space="0" w:color="auto"/>
        <w:left w:val="none" w:sz="0" w:space="0" w:color="auto"/>
        <w:bottom w:val="none" w:sz="0" w:space="0" w:color="auto"/>
        <w:right w:val="none" w:sz="0" w:space="0" w:color="auto"/>
      </w:divBdr>
    </w:div>
    <w:div w:id="1749577328">
      <w:marLeft w:val="0"/>
      <w:marRight w:val="0"/>
      <w:marTop w:val="10"/>
      <w:marBottom w:val="10"/>
      <w:divBdr>
        <w:top w:val="none" w:sz="0" w:space="0" w:color="auto"/>
        <w:left w:val="none" w:sz="0" w:space="0" w:color="auto"/>
        <w:bottom w:val="none" w:sz="0" w:space="0" w:color="auto"/>
        <w:right w:val="none" w:sz="0" w:space="0" w:color="auto"/>
      </w:divBdr>
    </w:div>
    <w:div w:id="1794055496">
      <w:marLeft w:val="0"/>
      <w:marRight w:val="0"/>
      <w:marTop w:val="10"/>
      <w:marBottom w:val="10"/>
      <w:divBdr>
        <w:top w:val="none" w:sz="0" w:space="0" w:color="auto"/>
        <w:left w:val="none" w:sz="0" w:space="0" w:color="auto"/>
        <w:bottom w:val="none" w:sz="0" w:space="0" w:color="auto"/>
        <w:right w:val="none" w:sz="0" w:space="0" w:color="auto"/>
      </w:divBdr>
    </w:div>
    <w:div w:id="1865442335">
      <w:marLeft w:val="0"/>
      <w:marRight w:val="0"/>
      <w:marTop w:val="10"/>
      <w:marBottom w:val="10"/>
      <w:divBdr>
        <w:top w:val="none" w:sz="0" w:space="0" w:color="auto"/>
        <w:left w:val="none" w:sz="0" w:space="0" w:color="auto"/>
        <w:bottom w:val="none" w:sz="0" w:space="0" w:color="auto"/>
        <w:right w:val="none" w:sz="0" w:space="0" w:color="auto"/>
      </w:divBdr>
    </w:div>
    <w:div w:id="1922130603">
      <w:marLeft w:val="0"/>
      <w:marRight w:val="0"/>
      <w:marTop w:val="10"/>
      <w:marBottom w:val="10"/>
      <w:divBdr>
        <w:top w:val="none" w:sz="0" w:space="0" w:color="auto"/>
        <w:left w:val="none" w:sz="0" w:space="0" w:color="auto"/>
        <w:bottom w:val="none" w:sz="0" w:space="0" w:color="auto"/>
        <w:right w:val="none" w:sz="0" w:space="0" w:color="auto"/>
      </w:divBdr>
    </w:div>
    <w:div w:id="1929802404">
      <w:marLeft w:val="0"/>
      <w:marRight w:val="0"/>
      <w:marTop w:val="10"/>
      <w:marBottom w:val="10"/>
      <w:divBdr>
        <w:top w:val="none" w:sz="0" w:space="0" w:color="auto"/>
        <w:left w:val="none" w:sz="0" w:space="0" w:color="auto"/>
        <w:bottom w:val="none" w:sz="0" w:space="0" w:color="auto"/>
        <w:right w:val="none" w:sz="0" w:space="0" w:color="auto"/>
      </w:divBdr>
    </w:div>
    <w:div w:id="2017726446">
      <w:marLeft w:val="0"/>
      <w:marRight w:val="0"/>
      <w:marTop w:val="10"/>
      <w:marBottom w:val="10"/>
      <w:divBdr>
        <w:top w:val="none" w:sz="0" w:space="0" w:color="auto"/>
        <w:left w:val="none" w:sz="0" w:space="0" w:color="auto"/>
        <w:bottom w:val="none" w:sz="0" w:space="0" w:color="auto"/>
        <w:right w:val="none" w:sz="0" w:space="0" w:color="auto"/>
      </w:divBdr>
    </w:div>
    <w:div w:id="2022731535">
      <w:marLeft w:val="0"/>
      <w:marRight w:val="0"/>
      <w:marTop w:val="10"/>
      <w:marBottom w:val="10"/>
      <w:divBdr>
        <w:top w:val="none" w:sz="0" w:space="0" w:color="auto"/>
        <w:left w:val="none" w:sz="0" w:space="0" w:color="auto"/>
        <w:bottom w:val="none" w:sz="0" w:space="0" w:color="auto"/>
        <w:right w:val="none" w:sz="0" w:space="0" w:color="auto"/>
      </w:divBdr>
    </w:div>
    <w:div w:id="202612517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