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72D15">
      <w:pPr>
        <w:spacing w:line="500" w:lineRule="atLeast"/>
        <w:jc w:val="center"/>
        <w:divId w:val="128744937"/>
        <w:rPr>
          <w:rFonts w:ascii="黑体" w:eastAsia="黑体" w:hAnsi="黑体"/>
          <w:sz w:val="36"/>
          <w:szCs w:val="36"/>
        </w:rPr>
      </w:pPr>
      <w:bookmarkStart w:id="0" w:name="_GoBack"/>
      <w:bookmarkEnd w:id="0"/>
      <w:r>
        <w:rPr>
          <w:rFonts w:ascii="黑体" w:eastAsia="黑体" w:hAnsi="黑体" w:hint="eastAsia"/>
          <w:sz w:val="36"/>
          <w:szCs w:val="36"/>
        </w:rPr>
        <w:t>福建省福州市仓山区人民法院</w:t>
      </w:r>
    </w:p>
    <w:p w:rsidR="00000000" w:rsidRDefault="00272D15">
      <w:pPr>
        <w:spacing w:line="500" w:lineRule="atLeast"/>
        <w:jc w:val="center"/>
        <w:divId w:val="189650718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72D15">
      <w:pPr>
        <w:spacing w:line="500" w:lineRule="atLeast"/>
        <w:jc w:val="right"/>
        <w:divId w:val="928347244"/>
        <w:rPr>
          <w:rFonts w:hint="eastAsia"/>
          <w:sz w:val="30"/>
          <w:szCs w:val="30"/>
        </w:rPr>
      </w:pPr>
      <w:r>
        <w:rPr>
          <w:rFonts w:hint="eastAsia"/>
          <w:sz w:val="30"/>
          <w:szCs w:val="30"/>
        </w:rPr>
        <w:t>（</w:t>
      </w:r>
      <w:r>
        <w:rPr>
          <w:rFonts w:hint="eastAsia"/>
          <w:sz w:val="30"/>
          <w:szCs w:val="30"/>
        </w:rPr>
        <w:t>2018</w:t>
      </w:r>
      <w:r>
        <w:rPr>
          <w:rFonts w:hint="eastAsia"/>
          <w:sz w:val="30"/>
          <w:szCs w:val="30"/>
        </w:rPr>
        <w:t>）闽</w:t>
      </w:r>
      <w:r>
        <w:rPr>
          <w:rFonts w:hint="eastAsia"/>
          <w:sz w:val="30"/>
          <w:szCs w:val="30"/>
        </w:rPr>
        <w:t>0104</w:t>
      </w:r>
      <w:r>
        <w:rPr>
          <w:rFonts w:hint="eastAsia"/>
          <w:sz w:val="30"/>
          <w:szCs w:val="30"/>
        </w:rPr>
        <w:t>民初</w:t>
      </w:r>
      <w:r>
        <w:rPr>
          <w:rFonts w:hint="eastAsia"/>
          <w:sz w:val="30"/>
          <w:szCs w:val="30"/>
        </w:rPr>
        <w:t>3010</w:t>
      </w:r>
      <w:r>
        <w:rPr>
          <w:rFonts w:hint="eastAsia"/>
          <w:sz w:val="30"/>
          <w:szCs w:val="30"/>
        </w:rPr>
        <w:t>号</w:t>
      </w:r>
    </w:p>
    <w:p w:rsidR="00000000" w:rsidRDefault="00272D15">
      <w:pPr>
        <w:spacing w:line="500" w:lineRule="atLeast"/>
        <w:ind w:firstLine="600"/>
        <w:divId w:val="1889099026"/>
        <w:rPr>
          <w:rFonts w:hint="eastAsia"/>
          <w:sz w:val="30"/>
          <w:szCs w:val="30"/>
        </w:rPr>
      </w:pPr>
      <w:r>
        <w:rPr>
          <w:rFonts w:hint="eastAsia"/>
          <w:sz w:val="30"/>
          <w:szCs w:val="30"/>
        </w:rPr>
        <w:t>原告：福州聚威进出口有限公司，住所地福州市鼓楼区。</w:t>
      </w:r>
    </w:p>
    <w:p w:rsidR="00000000" w:rsidRDefault="00272D15">
      <w:pPr>
        <w:spacing w:line="500" w:lineRule="atLeast"/>
        <w:ind w:firstLine="600"/>
        <w:divId w:val="658652753"/>
        <w:rPr>
          <w:rFonts w:hint="eastAsia"/>
          <w:sz w:val="30"/>
          <w:szCs w:val="30"/>
        </w:rPr>
      </w:pPr>
      <w:r>
        <w:rPr>
          <w:rFonts w:hint="eastAsia"/>
          <w:sz w:val="30"/>
          <w:szCs w:val="30"/>
        </w:rPr>
        <w:t>法定代表人：莫晓霞，执行董事兼总经理。</w:t>
      </w:r>
    </w:p>
    <w:p w:rsidR="00000000" w:rsidRDefault="00272D15">
      <w:pPr>
        <w:spacing w:line="500" w:lineRule="atLeast"/>
        <w:ind w:firstLine="600"/>
        <w:divId w:val="1231161133"/>
        <w:rPr>
          <w:rFonts w:hint="eastAsia"/>
          <w:sz w:val="30"/>
          <w:szCs w:val="30"/>
        </w:rPr>
      </w:pPr>
      <w:r>
        <w:rPr>
          <w:rFonts w:hint="eastAsia"/>
          <w:sz w:val="30"/>
          <w:szCs w:val="30"/>
        </w:rPr>
        <w:t>委托诉讼代理人：颜世锦、郭锋锋，福建大佳律师事务所律师。</w:t>
      </w:r>
    </w:p>
    <w:p w:rsidR="00000000" w:rsidRDefault="00272D15">
      <w:pPr>
        <w:spacing w:line="500" w:lineRule="atLeast"/>
        <w:ind w:firstLine="600"/>
        <w:divId w:val="1211189567"/>
        <w:rPr>
          <w:rFonts w:hint="eastAsia"/>
          <w:sz w:val="30"/>
          <w:szCs w:val="30"/>
        </w:rPr>
      </w:pPr>
      <w:r>
        <w:rPr>
          <w:rFonts w:hint="eastAsia"/>
          <w:sz w:val="30"/>
          <w:szCs w:val="30"/>
        </w:rPr>
        <w:t>被告：卓晓燕，女，汉族，</w:t>
      </w:r>
      <w:r>
        <w:rPr>
          <w:rFonts w:hint="eastAsia"/>
          <w:sz w:val="30"/>
          <w:szCs w:val="30"/>
        </w:rPr>
        <w:t>1982</w:t>
      </w:r>
      <w:r>
        <w:rPr>
          <w:rFonts w:hint="eastAsia"/>
          <w:sz w:val="30"/>
          <w:szCs w:val="30"/>
        </w:rPr>
        <w:t>年</w:t>
      </w:r>
      <w:r>
        <w:rPr>
          <w:rFonts w:hint="eastAsia"/>
          <w:sz w:val="30"/>
          <w:szCs w:val="30"/>
        </w:rPr>
        <w:t>6</w:t>
      </w:r>
      <w:r>
        <w:rPr>
          <w:rFonts w:hint="eastAsia"/>
          <w:sz w:val="30"/>
          <w:szCs w:val="30"/>
        </w:rPr>
        <w:t>月</w:t>
      </w:r>
      <w:r>
        <w:rPr>
          <w:rFonts w:hint="eastAsia"/>
          <w:sz w:val="30"/>
          <w:szCs w:val="30"/>
        </w:rPr>
        <w:t>18</w:t>
      </w:r>
      <w:r>
        <w:rPr>
          <w:rFonts w:hint="eastAsia"/>
          <w:sz w:val="30"/>
          <w:szCs w:val="30"/>
        </w:rPr>
        <w:t>日出生，住福州市鼓楼区。</w:t>
      </w:r>
    </w:p>
    <w:p w:rsidR="00000000" w:rsidRDefault="00272D15">
      <w:pPr>
        <w:spacing w:line="500" w:lineRule="atLeast"/>
        <w:ind w:firstLine="600"/>
        <w:divId w:val="83191764"/>
        <w:rPr>
          <w:rFonts w:hint="eastAsia"/>
          <w:sz w:val="30"/>
          <w:szCs w:val="30"/>
        </w:rPr>
      </w:pPr>
      <w:r>
        <w:rPr>
          <w:rFonts w:hint="eastAsia"/>
          <w:sz w:val="30"/>
          <w:szCs w:val="30"/>
        </w:rPr>
        <w:t>委托诉讼代理人：吴志成，福建亚恩律师事务所律师。</w:t>
      </w:r>
    </w:p>
    <w:p w:rsidR="00000000" w:rsidRDefault="00272D15">
      <w:pPr>
        <w:spacing w:line="500" w:lineRule="atLeast"/>
        <w:ind w:firstLine="600"/>
        <w:divId w:val="1401562606"/>
        <w:rPr>
          <w:rFonts w:hint="eastAsia"/>
          <w:sz w:val="30"/>
          <w:szCs w:val="30"/>
        </w:rPr>
      </w:pPr>
      <w:r>
        <w:rPr>
          <w:rFonts w:hint="eastAsia"/>
          <w:sz w:val="30"/>
          <w:szCs w:val="30"/>
        </w:rPr>
        <w:t>被告：福州海酷进出口有限公司，住所地福州市仓山区。</w:t>
      </w:r>
    </w:p>
    <w:p w:rsidR="00000000" w:rsidRDefault="00272D15">
      <w:pPr>
        <w:spacing w:line="500" w:lineRule="atLeast"/>
        <w:ind w:firstLine="600"/>
        <w:divId w:val="760684894"/>
        <w:rPr>
          <w:rFonts w:hint="eastAsia"/>
          <w:sz w:val="30"/>
          <w:szCs w:val="30"/>
        </w:rPr>
      </w:pPr>
      <w:r>
        <w:rPr>
          <w:rFonts w:hint="eastAsia"/>
          <w:sz w:val="30"/>
          <w:szCs w:val="30"/>
        </w:rPr>
        <w:t>法定代表人：卓晓燕，总经理。</w:t>
      </w:r>
    </w:p>
    <w:p w:rsidR="00000000" w:rsidRDefault="00272D15">
      <w:pPr>
        <w:spacing w:line="500" w:lineRule="atLeast"/>
        <w:ind w:firstLine="600"/>
        <w:divId w:val="545487743"/>
        <w:rPr>
          <w:rFonts w:hint="eastAsia"/>
          <w:sz w:val="30"/>
          <w:szCs w:val="30"/>
        </w:rPr>
      </w:pPr>
      <w:r>
        <w:rPr>
          <w:rFonts w:hint="eastAsia"/>
          <w:sz w:val="30"/>
          <w:szCs w:val="30"/>
        </w:rPr>
        <w:t>委托诉讼代理人：余小燕，福建亚恩律师事务所律师。</w:t>
      </w:r>
    </w:p>
    <w:p w:rsidR="00000000" w:rsidRDefault="00272D15">
      <w:pPr>
        <w:spacing w:line="500" w:lineRule="atLeast"/>
        <w:ind w:firstLine="600"/>
        <w:divId w:val="1933666081"/>
        <w:rPr>
          <w:rFonts w:hint="eastAsia"/>
          <w:sz w:val="30"/>
          <w:szCs w:val="30"/>
        </w:rPr>
      </w:pPr>
      <w:r>
        <w:rPr>
          <w:rFonts w:hint="eastAsia"/>
          <w:sz w:val="30"/>
          <w:szCs w:val="30"/>
        </w:rPr>
        <w:t>第三人：俞小平，男，汉族，</w:t>
      </w:r>
      <w:r>
        <w:rPr>
          <w:rFonts w:hint="eastAsia"/>
          <w:sz w:val="30"/>
          <w:szCs w:val="30"/>
        </w:rPr>
        <w:t>1983</w:t>
      </w:r>
      <w:r>
        <w:rPr>
          <w:rFonts w:hint="eastAsia"/>
          <w:sz w:val="30"/>
          <w:szCs w:val="30"/>
        </w:rPr>
        <w:t>年</w:t>
      </w:r>
      <w:r>
        <w:rPr>
          <w:rFonts w:hint="eastAsia"/>
          <w:sz w:val="30"/>
          <w:szCs w:val="30"/>
        </w:rPr>
        <w:t>1</w:t>
      </w:r>
      <w:r>
        <w:rPr>
          <w:rFonts w:hint="eastAsia"/>
          <w:sz w:val="30"/>
          <w:szCs w:val="30"/>
        </w:rPr>
        <w:t>月</w:t>
      </w:r>
      <w:r>
        <w:rPr>
          <w:rFonts w:hint="eastAsia"/>
          <w:sz w:val="30"/>
          <w:szCs w:val="30"/>
        </w:rPr>
        <w:t>3</w:t>
      </w:r>
      <w:r>
        <w:rPr>
          <w:rFonts w:hint="eastAsia"/>
          <w:sz w:val="30"/>
          <w:szCs w:val="30"/>
        </w:rPr>
        <w:t>日出生，住福建省福清市。</w:t>
      </w:r>
    </w:p>
    <w:p w:rsidR="00000000" w:rsidRDefault="00272D15">
      <w:pPr>
        <w:spacing w:line="500" w:lineRule="atLeast"/>
        <w:ind w:firstLine="600"/>
        <w:divId w:val="90056152"/>
        <w:rPr>
          <w:rFonts w:hint="eastAsia"/>
          <w:sz w:val="30"/>
          <w:szCs w:val="30"/>
        </w:rPr>
      </w:pPr>
      <w:r>
        <w:rPr>
          <w:rFonts w:hint="eastAsia"/>
          <w:sz w:val="30"/>
          <w:szCs w:val="30"/>
        </w:rPr>
        <w:t>原告福州聚威进出口有限公司与被告卓晓燕、福州海酷进出口有限公司（以下简称为海酷公司）、第三人俞小平损害公司利益责任纠纷一案，本院于</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3</w:t>
      </w:r>
      <w:r>
        <w:rPr>
          <w:rFonts w:hint="eastAsia"/>
          <w:sz w:val="30"/>
          <w:szCs w:val="30"/>
        </w:rPr>
        <w:t>日立案后，依法适用普通程序，公开开庭进行了审理。原告委托诉讼代理人颜世锦、郭锋锋到庭参加诉讼，被告卓晓燕及其委托诉讼代理人吴志成、被告海酷公司委托诉讼代理人余小燕及第三人俞小平到庭参加诉讼。本案现已审理终结。</w:t>
      </w:r>
    </w:p>
    <w:p w:rsidR="00000000" w:rsidRDefault="00272D15">
      <w:pPr>
        <w:spacing w:line="500" w:lineRule="atLeast"/>
        <w:ind w:firstLine="600"/>
        <w:divId w:val="1409422285"/>
        <w:rPr>
          <w:rFonts w:hint="eastAsia"/>
          <w:sz w:val="30"/>
          <w:szCs w:val="30"/>
        </w:rPr>
      </w:pPr>
      <w:r>
        <w:rPr>
          <w:rFonts w:hint="eastAsia"/>
          <w:sz w:val="30"/>
          <w:szCs w:val="30"/>
        </w:rPr>
        <w:t>原告福州聚威进出口有限公司向本院提出诉讼请求：</w:t>
      </w:r>
      <w:r>
        <w:rPr>
          <w:rFonts w:hint="eastAsia"/>
          <w:sz w:val="30"/>
          <w:szCs w:val="30"/>
        </w:rPr>
        <w:t>1</w:t>
      </w:r>
      <w:r>
        <w:rPr>
          <w:rFonts w:hint="eastAsia"/>
          <w:sz w:val="30"/>
          <w:szCs w:val="30"/>
        </w:rPr>
        <w:t>、判令被告卓晓燕违反竞业禁止义务；</w:t>
      </w:r>
      <w:r>
        <w:rPr>
          <w:rFonts w:hint="eastAsia"/>
          <w:sz w:val="30"/>
          <w:szCs w:val="30"/>
        </w:rPr>
        <w:t>2</w:t>
      </w:r>
      <w:r>
        <w:rPr>
          <w:rFonts w:hint="eastAsia"/>
          <w:sz w:val="30"/>
          <w:szCs w:val="30"/>
        </w:rPr>
        <w:t>、判</w:t>
      </w:r>
      <w:r>
        <w:rPr>
          <w:rFonts w:hint="eastAsia"/>
          <w:sz w:val="30"/>
          <w:szCs w:val="30"/>
        </w:rPr>
        <w:t>令被告卓晓燕因违反竞业禁止义务向原告福州聚威进出口有限公司赔偿</w:t>
      </w:r>
      <w:r>
        <w:rPr>
          <w:rFonts w:hint="eastAsia"/>
          <w:sz w:val="30"/>
          <w:szCs w:val="30"/>
        </w:rPr>
        <w:t>324587.92</w:t>
      </w:r>
      <w:r>
        <w:rPr>
          <w:rFonts w:hint="eastAsia"/>
          <w:sz w:val="30"/>
          <w:szCs w:val="30"/>
        </w:rPr>
        <w:t>元；</w:t>
      </w:r>
      <w:r>
        <w:rPr>
          <w:rFonts w:hint="eastAsia"/>
          <w:sz w:val="30"/>
          <w:szCs w:val="30"/>
        </w:rPr>
        <w:t>3</w:t>
      </w:r>
      <w:r>
        <w:rPr>
          <w:rFonts w:hint="eastAsia"/>
          <w:sz w:val="30"/>
          <w:szCs w:val="30"/>
        </w:rPr>
        <w:t>、判令被告海酷公司将</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日起至今为止的所有收益暂计</w:t>
      </w:r>
      <w:r>
        <w:rPr>
          <w:rFonts w:hint="eastAsia"/>
          <w:sz w:val="30"/>
          <w:szCs w:val="30"/>
        </w:rPr>
        <w:t>200000</w:t>
      </w:r>
      <w:r>
        <w:rPr>
          <w:rFonts w:hint="eastAsia"/>
          <w:sz w:val="30"/>
          <w:szCs w:val="30"/>
        </w:rPr>
        <w:t>元（具体金额以实际审计为准）退还给原告</w:t>
      </w:r>
      <w:r>
        <w:rPr>
          <w:rFonts w:hint="eastAsia"/>
          <w:sz w:val="30"/>
          <w:szCs w:val="30"/>
        </w:rPr>
        <w:lastRenderedPageBreak/>
        <w:t>福州聚威进出口有限公司；</w:t>
      </w:r>
      <w:r>
        <w:rPr>
          <w:rFonts w:hint="eastAsia"/>
          <w:sz w:val="30"/>
          <w:szCs w:val="30"/>
        </w:rPr>
        <w:t>4</w:t>
      </w:r>
      <w:r>
        <w:rPr>
          <w:rFonts w:hint="eastAsia"/>
          <w:sz w:val="30"/>
          <w:szCs w:val="30"/>
        </w:rPr>
        <w:t>、本案诉讼费用由两被告承担。事实与理由：</w:t>
      </w:r>
      <w:r>
        <w:rPr>
          <w:rFonts w:hint="eastAsia"/>
          <w:sz w:val="30"/>
          <w:szCs w:val="30"/>
        </w:rPr>
        <w:t>2012</w:t>
      </w:r>
      <w:r>
        <w:rPr>
          <w:rFonts w:hint="eastAsia"/>
          <w:sz w:val="30"/>
          <w:szCs w:val="30"/>
        </w:rPr>
        <w:t>年</w:t>
      </w:r>
      <w:r>
        <w:rPr>
          <w:rFonts w:hint="eastAsia"/>
          <w:sz w:val="30"/>
          <w:szCs w:val="30"/>
        </w:rPr>
        <w:t>7</w:t>
      </w:r>
      <w:r>
        <w:rPr>
          <w:rFonts w:hint="eastAsia"/>
          <w:sz w:val="30"/>
          <w:szCs w:val="30"/>
        </w:rPr>
        <w:t>月，原告福州聚威进出口有限公司股东俞小平与被告卓晓燕口头就福州聚威进出口有限公司合作事宜达成口头协议，约定第三人俞小平以现金方式出资，卓晓燕以业务方式出资，双方各占合作金额的</w:t>
      </w:r>
      <w:r>
        <w:rPr>
          <w:rFonts w:hint="eastAsia"/>
          <w:sz w:val="30"/>
          <w:szCs w:val="30"/>
        </w:rPr>
        <w:t>50%</w:t>
      </w:r>
      <w:r>
        <w:rPr>
          <w:rFonts w:hint="eastAsia"/>
          <w:sz w:val="30"/>
          <w:szCs w:val="30"/>
        </w:rPr>
        <w:t>；合作项目利润分配在扣除企业必要的开支下，按各自的出资</w:t>
      </w:r>
      <w:r>
        <w:rPr>
          <w:rFonts w:hint="eastAsia"/>
          <w:sz w:val="30"/>
          <w:szCs w:val="30"/>
        </w:rPr>
        <w:t>金额的比例分配等内容。</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日，第三人俞小平与被告卓晓燕双方正式签订《福州聚威进出口有限公司合作协议》，《合作协议》第一条：本合伙企业经营期限为贰年，自</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日起，至</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日止；第二条：</w:t>
      </w:r>
      <w:r>
        <w:rPr>
          <w:rFonts w:hint="eastAsia"/>
          <w:sz w:val="30"/>
          <w:szCs w:val="30"/>
        </w:rPr>
        <w:t>1</w:t>
      </w:r>
      <w:r>
        <w:rPr>
          <w:rFonts w:hint="eastAsia"/>
          <w:sz w:val="30"/>
          <w:szCs w:val="30"/>
        </w:rPr>
        <w:t>、甲方（第三人）以现金方式出资，占总金额的</w:t>
      </w:r>
      <w:r>
        <w:rPr>
          <w:rFonts w:hint="eastAsia"/>
          <w:sz w:val="30"/>
          <w:szCs w:val="30"/>
        </w:rPr>
        <w:t>50%</w:t>
      </w:r>
      <w:r>
        <w:rPr>
          <w:rFonts w:hint="eastAsia"/>
          <w:sz w:val="30"/>
          <w:szCs w:val="30"/>
        </w:rPr>
        <w:t>；</w:t>
      </w:r>
      <w:r>
        <w:rPr>
          <w:rFonts w:hint="eastAsia"/>
          <w:sz w:val="30"/>
          <w:szCs w:val="30"/>
        </w:rPr>
        <w:t>2</w:t>
      </w:r>
      <w:r>
        <w:rPr>
          <w:rFonts w:hint="eastAsia"/>
          <w:sz w:val="30"/>
          <w:szCs w:val="30"/>
        </w:rPr>
        <w:t>、乙方（被告卓晓燕）以业务方式出资，占总金额的</w:t>
      </w:r>
      <w:r>
        <w:rPr>
          <w:rFonts w:hint="eastAsia"/>
          <w:sz w:val="30"/>
          <w:szCs w:val="30"/>
        </w:rPr>
        <w:t>50%</w:t>
      </w:r>
      <w:r>
        <w:rPr>
          <w:rFonts w:hint="eastAsia"/>
          <w:sz w:val="30"/>
          <w:szCs w:val="30"/>
        </w:rPr>
        <w:t>；合伙企业存续期间，合伙人的出资何所有以合伙企业名义取得的收益均为合伙企业的财产，其合法权益受法律保护；第三条（甲方）第三款：甲方以资金方式入股，需负责财务和外贸跟单员工资，以及保证公司</w:t>
      </w:r>
      <w:r>
        <w:rPr>
          <w:rFonts w:hint="eastAsia"/>
          <w:sz w:val="30"/>
          <w:szCs w:val="30"/>
        </w:rPr>
        <w:t>运营必须资金；第三条（乙方）第三款：乙方以业务出资，需负责客户开发，市场开拓工作，以及前端订单确认工作；第四条：</w:t>
      </w:r>
      <w:r>
        <w:rPr>
          <w:rFonts w:hint="eastAsia"/>
          <w:sz w:val="30"/>
          <w:szCs w:val="30"/>
        </w:rPr>
        <w:t>1</w:t>
      </w:r>
      <w:r>
        <w:rPr>
          <w:rFonts w:hint="eastAsia"/>
          <w:sz w:val="30"/>
          <w:szCs w:val="30"/>
        </w:rPr>
        <w:t>、比例：扣除企业必要的开支，企业的盈余分配按甲、乙各自的出资金额的比例分配等内容。《合作协议》到期后，第三人俞小平与被告卓晓燕双方多次协商将《合作协议》延长。</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29</w:t>
      </w:r>
      <w:r>
        <w:rPr>
          <w:rFonts w:hint="eastAsia"/>
          <w:sz w:val="30"/>
          <w:szCs w:val="30"/>
        </w:rPr>
        <w:t>日，原告无意中了解到，被告卓晓燕长期私下将本属于原告的业务转移给被告海酷公司承接。后原告进一步了解到，被告卓晓燕早在</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日便注册经营被告海酷公司，并担任被告海酷公司法定代表人。而被告卓晓燕向第三人隐瞒了其系海</w:t>
      </w:r>
      <w:r>
        <w:rPr>
          <w:rFonts w:hint="eastAsia"/>
          <w:sz w:val="30"/>
          <w:szCs w:val="30"/>
        </w:rPr>
        <w:t>酷公司法定代表人的事实，利用海酷公司与原告经营范围的重合，以及原告的平台、资金，将原告业务私自转移给被告海酷公司承接，被告卓晓燕甚至将原告申请注册的商标转移</w:t>
      </w:r>
      <w:r>
        <w:rPr>
          <w:rFonts w:hint="eastAsia"/>
          <w:sz w:val="30"/>
          <w:szCs w:val="30"/>
        </w:rPr>
        <w:lastRenderedPageBreak/>
        <w:t>给被告福州海酷进出口有限公司使用，严重侵害了原告的合法权益。综上，依照《公司法》相关规定，被告卓晓燕违反了高级管理人竞业禁止义务，应向原告赔偿</w:t>
      </w:r>
      <w:r>
        <w:rPr>
          <w:rFonts w:hint="eastAsia"/>
          <w:sz w:val="30"/>
          <w:szCs w:val="30"/>
        </w:rPr>
        <w:t>324587.92</w:t>
      </w:r>
      <w:r>
        <w:rPr>
          <w:rFonts w:hint="eastAsia"/>
          <w:sz w:val="30"/>
          <w:szCs w:val="30"/>
        </w:rPr>
        <w:t>元；被告海酷公司应将</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日起至今为止的所有收益暂计</w:t>
      </w:r>
      <w:r>
        <w:rPr>
          <w:rFonts w:hint="eastAsia"/>
          <w:sz w:val="30"/>
          <w:szCs w:val="30"/>
        </w:rPr>
        <w:t>200000</w:t>
      </w:r>
      <w:r>
        <w:rPr>
          <w:rFonts w:hint="eastAsia"/>
          <w:sz w:val="30"/>
          <w:szCs w:val="30"/>
        </w:rPr>
        <w:t>元（具体金额以实际审计为准）退还给原告福州聚威进出口有限公司。为此，原告诉至本院。</w:t>
      </w:r>
    </w:p>
    <w:p w:rsidR="00000000" w:rsidRDefault="00272D15">
      <w:pPr>
        <w:spacing w:line="500" w:lineRule="atLeast"/>
        <w:ind w:firstLine="600"/>
        <w:divId w:val="964581287"/>
        <w:rPr>
          <w:rFonts w:hint="eastAsia"/>
          <w:sz w:val="30"/>
          <w:szCs w:val="30"/>
        </w:rPr>
      </w:pPr>
      <w:r>
        <w:rPr>
          <w:rFonts w:hint="eastAsia"/>
          <w:sz w:val="30"/>
          <w:szCs w:val="30"/>
        </w:rPr>
        <w:t>被告卓晓燕辩称，一、被告海酷公司早于</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月就已与南美公司建立起合作关系。原告诉称的南美公司系其福州聚威进出口有限公司在美国展会期间开发的客户并无提供相关证据证明。</w:t>
      </w:r>
      <w:r>
        <w:rPr>
          <w:rFonts w:hint="eastAsia"/>
          <w:sz w:val="30"/>
          <w:szCs w:val="30"/>
        </w:rPr>
        <w:t>1</w:t>
      </w:r>
      <w:r>
        <w:rPr>
          <w:rFonts w:hint="eastAsia"/>
          <w:sz w:val="30"/>
          <w:szCs w:val="30"/>
        </w:rPr>
        <w:t>、海酷公司成立于</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月，公司法定代表人为卓晓燕；</w:t>
      </w:r>
      <w:r>
        <w:rPr>
          <w:rFonts w:hint="eastAsia"/>
          <w:sz w:val="30"/>
          <w:szCs w:val="30"/>
        </w:rPr>
        <w:t>2</w:t>
      </w:r>
      <w:r>
        <w:rPr>
          <w:rFonts w:hint="eastAsia"/>
          <w:sz w:val="30"/>
          <w:szCs w:val="30"/>
        </w:rPr>
        <w:t>、合同编号</w:t>
      </w:r>
      <w:r>
        <w:rPr>
          <w:rFonts w:hint="eastAsia"/>
          <w:sz w:val="30"/>
          <w:szCs w:val="30"/>
        </w:rPr>
        <w:t>R121220</w:t>
      </w:r>
      <w:r>
        <w:rPr>
          <w:rFonts w:hint="eastAsia"/>
          <w:sz w:val="30"/>
          <w:szCs w:val="30"/>
        </w:rPr>
        <w:t>，系</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日南美公司与海酷公司签订的合同，有订单、邮件、提单等相关证据；</w:t>
      </w:r>
      <w:r>
        <w:rPr>
          <w:rFonts w:hint="eastAsia"/>
          <w:sz w:val="30"/>
          <w:szCs w:val="30"/>
        </w:rPr>
        <w:t>3</w:t>
      </w:r>
      <w:r>
        <w:rPr>
          <w:rFonts w:hint="eastAsia"/>
          <w:sz w:val="30"/>
          <w:szCs w:val="30"/>
        </w:rPr>
        <w:t>、南美公司自始至终都是海酷的客户，而非原告公司的客户。</w:t>
      </w:r>
    </w:p>
    <w:p w:rsidR="00000000" w:rsidRDefault="00272D15">
      <w:pPr>
        <w:spacing w:line="500" w:lineRule="atLeast"/>
        <w:ind w:firstLine="600"/>
        <w:divId w:val="1387870583"/>
        <w:rPr>
          <w:rFonts w:hint="eastAsia"/>
          <w:sz w:val="30"/>
          <w:szCs w:val="30"/>
        </w:rPr>
      </w:pPr>
      <w:r>
        <w:rPr>
          <w:rFonts w:hint="eastAsia"/>
          <w:sz w:val="30"/>
          <w:szCs w:val="30"/>
        </w:rPr>
        <w:t>二、被告卓晓燕于</w:t>
      </w:r>
      <w:r>
        <w:rPr>
          <w:rFonts w:hint="eastAsia"/>
          <w:sz w:val="30"/>
          <w:szCs w:val="30"/>
        </w:rPr>
        <w:t>2014</w:t>
      </w:r>
      <w:r>
        <w:rPr>
          <w:rFonts w:hint="eastAsia"/>
          <w:sz w:val="30"/>
          <w:szCs w:val="30"/>
        </w:rPr>
        <w:t>年</w:t>
      </w:r>
      <w:r>
        <w:rPr>
          <w:rFonts w:hint="eastAsia"/>
          <w:sz w:val="30"/>
          <w:szCs w:val="30"/>
        </w:rPr>
        <w:t>1</w:t>
      </w:r>
      <w:r>
        <w:rPr>
          <w:rFonts w:hint="eastAsia"/>
          <w:sz w:val="30"/>
          <w:szCs w:val="30"/>
        </w:rPr>
        <w:t>月正式开始与原告合作，签订有两份合作协议，时间截止至</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日之后，原、被告双方权利义</w:t>
      </w:r>
      <w:r>
        <w:rPr>
          <w:rFonts w:hint="eastAsia"/>
          <w:sz w:val="30"/>
          <w:szCs w:val="30"/>
        </w:rPr>
        <w:t>务终止，不再受合同约束。</w:t>
      </w:r>
      <w:r>
        <w:rPr>
          <w:rFonts w:hint="eastAsia"/>
          <w:sz w:val="30"/>
          <w:szCs w:val="30"/>
        </w:rPr>
        <w:t>1</w:t>
      </w:r>
      <w:r>
        <w:rPr>
          <w:rFonts w:hint="eastAsia"/>
          <w:sz w:val="30"/>
          <w:szCs w:val="30"/>
        </w:rPr>
        <w:t>、在合同期内，原、被告双方才受合同约束，履行合同义务；</w:t>
      </w:r>
      <w:r>
        <w:rPr>
          <w:rFonts w:hint="eastAsia"/>
          <w:sz w:val="30"/>
          <w:szCs w:val="30"/>
        </w:rPr>
        <w:t>2</w:t>
      </w:r>
      <w:r>
        <w:rPr>
          <w:rFonts w:hint="eastAsia"/>
          <w:sz w:val="30"/>
          <w:szCs w:val="30"/>
        </w:rPr>
        <w:t>、原告诉称</w:t>
      </w:r>
      <w:r>
        <w:rPr>
          <w:rFonts w:hint="eastAsia"/>
          <w:sz w:val="30"/>
          <w:szCs w:val="30"/>
        </w:rPr>
        <w:t>2012</w:t>
      </w:r>
      <w:r>
        <w:rPr>
          <w:rFonts w:hint="eastAsia"/>
          <w:sz w:val="30"/>
          <w:szCs w:val="30"/>
        </w:rPr>
        <w:t>年</w:t>
      </w:r>
      <w:r>
        <w:rPr>
          <w:rFonts w:hint="eastAsia"/>
          <w:sz w:val="30"/>
          <w:szCs w:val="30"/>
        </w:rPr>
        <w:t>7</w:t>
      </w:r>
      <w:r>
        <w:rPr>
          <w:rFonts w:hint="eastAsia"/>
          <w:sz w:val="30"/>
          <w:szCs w:val="30"/>
        </w:rPr>
        <w:t>月开始合作，并不确切，在</w:t>
      </w:r>
      <w:r>
        <w:rPr>
          <w:rFonts w:hint="eastAsia"/>
          <w:sz w:val="30"/>
          <w:szCs w:val="30"/>
        </w:rPr>
        <w:t>2014</w:t>
      </w:r>
      <w:r>
        <w:rPr>
          <w:rFonts w:hint="eastAsia"/>
          <w:sz w:val="30"/>
          <w:szCs w:val="30"/>
        </w:rPr>
        <w:t>年</w:t>
      </w:r>
      <w:r>
        <w:rPr>
          <w:rFonts w:hint="eastAsia"/>
          <w:sz w:val="30"/>
          <w:szCs w:val="30"/>
        </w:rPr>
        <w:t>1</w:t>
      </w:r>
      <w:r>
        <w:rPr>
          <w:rFonts w:hint="eastAsia"/>
          <w:sz w:val="30"/>
          <w:szCs w:val="30"/>
        </w:rPr>
        <w:t>月之前，卓晓燕与原告合作仅就个案进行合作，双方无合同约束力；</w:t>
      </w:r>
      <w:r>
        <w:rPr>
          <w:rFonts w:hint="eastAsia"/>
          <w:sz w:val="30"/>
          <w:szCs w:val="30"/>
        </w:rPr>
        <w:t>3</w:t>
      </w:r>
      <w:r>
        <w:rPr>
          <w:rFonts w:hint="eastAsia"/>
          <w:sz w:val="30"/>
          <w:szCs w:val="30"/>
        </w:rPr>
        <w:t>、第二份合同仅系俞小平与卓晓燕签订，属自然人之间的合作协议，合同第九条也明确，双方系具有民事行为能力的自然人；</w:t>
      </w:r>
      <w:r>
        <w:rPr>
          <w:rFonts w:hint="eastAsia"/>
          <w:sz w:val="30"/>
          <w:szCs w:val="30"/>
        </w:rPr>
        <w:t>4</w:t>
      </w:r>
      <w:r>
        <w:rPr>
          <w:rFonts w:hint="eastAsia"/>
          <w:sz w:val="30"/>
          <w:szCs w:val="30"/>
        </w:rPr>
        <w:t>、合同第一条约定“如果需要延长期限的，在期满前壹个月办理有关手续”，第十条约定“任何一方需变更本合同的，要求变更一方应及时书面通知其他方，征得他方同意后，各方在规定的时限内签订书面变更协议，该协议将</w:t>
      </w:r>
      <w:r>
        <w:rPr>
          <w:rFonts w:hint="eastAsia"/>
          <w:sz w:val="30"/>
          <w:szCs w:val="30"/>
        </w:rPr>
        <w:t>成为合同不可分割的部分，未经甲乙双方共同签署书面文件，任何一方无权变更本合同”，由此可见该合同不具有延续性，合同中明确约定了履行期间，对履行期间的变更应当重新办理有关手续，及签订书面变更协议，所以本案当中才会出现两份合同；</w:t>
      </w:r>
      <w:r>
        <w:rPr>
          <w:rFonts w:hint="eastAsia"/>
          <w:sz w:val="30"/>
          <w:szCs w:val="30"/>
        </w:rPr>
        <w:t>5</w:t>
      </w:r>
      <w:r>
        <w:rPr>
          <w:rFonts w:hint="eastAsia"/>
          <w:sz w:val="30"/>
          <w:szCs w:val="30"/>
        </w:rPr>
        <w:t>、卓晓燕于合同期满后，已经口头告知不再签订合同，不再受合同约束，双方因此未续订合同，原合同效力终止。虽于合同期满后，双方还存在个案合作，也仅就个案进行处理，且不受原合同约束。</w:t>
      </w:r>
    </w:p>
    <w:p w:rsidR="00000000" w:rsidRDefault="00272D15">
      <w:pPr>
        <w:spacing w:line="500" w:lineRule="atLeast"/>
        <w:ind w:firstLine="600"/>
        <w:divId w:val="372661040"/>
        <w:rPr>
          <w:rFonts w:hint="eastAsia"/>
          <w:sz w:val="30"/>
          <w:szCs w:val="30"/>
        </w:rPr>
      </w:pPr>
      <w:r>
        <w:rPr>
          <w:rFonts w:hint="eastAsia"/>
          <w:sz w:val="30"/>
          <w:szCs w:val="30"/>
        </w:rPr>
        <w:t>三、合同履行期间，卓晓燕并未侵害到原告利益。</w:t>
      </w:r>
      <w:r>
        <w:rPr>
          <w:rFonts w:hint="eastAsia"/>
          <w:sz w:val="30"/>
          <w:szCs w:val="30"/>
        </w:rPr>
        <w:t>1</w:t>
      </w:r>
      <w:r>
        <w:rPr>
          <w:rFonts w:hint="eastAsia"/>
          <w:sz w:val="30"/>
          <w:szCs w:val="30"/>
        </w:rPr>
        <w:t>、在签订合同前，双方已就个案进行过接触。卓晓燕已明确告知其于</w:t>
      </w:r>
      <w:r>
        <w:rPr>
          <w:rFonts w:hint="eastAsia"/>
          <w:sz w:val="30"/>
          <w:szCs w:val="30"/>
        </w:rPr>
        <w:t>201</w:t>
      </w:r>
      <w:r>
        <w:rPr>
          <w:rFonts w:hint="eastAsia"/>
          <w:sz w:val="30"/>
          <w:szCs w:val="30"/>
        </w:rPr>
        <w:t>2</w:t>
      </w:r>
      <w:r>
        <w:rPr>
          <w:rFonts w:hint="eastAsia"/>
          <w:sz w:val="30"/>
          <w:szCs w:val="30"/>
        </w:rPr>
        <w:t>年作为海酷公司的法人；</w:t>
      </w:r>
      <w:r>
        <w:rPr>
          <w:rFonts w:hint="eastAsia"/>
          <w:sz w:val="30"/>
          <w:szCs w:val="30"/>
        </w:rPr>
        <w:t>2</w:t>
      </w:r>
      <w:r>
        <w:rPr>
          <w:rFonts w:hint="eastAsia"/>
          <w:sz w:val="30"/>
          <w:szCs w:val="30"/>
        </w:rPr>
        <w:t>、原告并未提供相应证据证明卓晓燕在合同履行期间有侵害原告利益，原告应当承担相应的法律后果；</w:t>
      </w:r>
      <w:r>
        <w:rPr>
          <w:rFonts w:hint="eastAsia"/>
          <w:sz w:val="30"/>
          <w:szCs w:val="30"/>
        </w:rPr>
        <w:t>3</w:t>
      </w:r>
      <w:r>
        <w:rPr>
          <w:rFonts w:hint="eastAsia"/>
          <w:sz w:val="30"/>
          <w:szCs w:val="30"/>
        </w:rPr>
        <w:t>、合同约定甲方以现金方式出资，注册的股本</w:t>
      </w:r>
      <w:r>
        <w:rPr>
          <w:rFonts w:hint="eastAsia"/>
          <w:sz w:val="30"/>
          <w:szCs w:val="30"/>
        </w:rPr>
        <w:t>1000000</w:t>
      </w:r>
      <w:r>
        <w:rPr>
          <w:rFonts w:hint="eastAsia"/>
          <w:sz w:val="30"/>
          <w:szCs w:val="30"/>
        </w:rPr>
        <w:t>元，但其实际并未到账</w:t>
      </w:r>
      <w:r>
        <w:rPr>
          <w:rFonts w:hint="eastAsia"/>
          <w:sz w:val="30"/>
          <w:szCs w:val="30"/>
        </w:rPr>
        <w:t>1000000</w:t>
      </w:r>
      <w:r>
        <w:rPr>
          <w:rFonts w:hint="eastAsia"/>
          <w:sz w:val="30"/>
          <w:szCs w:val="30"/>
        </w:rPr>
        <w:t>元，甲方存在抽逃出资的行为，这给乙方正常开展业务行为造成诸多损失。</w:t>
      </w:r>
    </w:p>
    <w:p w:rsidR="00000000" w:rsidRDefault="00272D15">
      <w:pPr>
        <w:spacing w:line="500" w:lineRule="atLeast"/>
        <w:ind w:firstLine="600"/>
        <w:divId w:val="1592661665"/>
        <w:rPr>
          <w:rFonts w:hint="eastAsia"/>
          <w:sz w:val="30"/>
          <w:szCs w:val="30"/>
        </w:rPr>
      </w:pPr>
      <w:r>
        <w:rPr>
          <w:rFonts w:hint="eastAsia"/>
          <w:sz w:val="30"/>
          <w:szCs w:val="30"/>
        </w:rPr>
        <w:t>四、原告诉称</w:t>
      </w:r>
      <w:r>
        <w:rPr>
          <w:rFonts w:hint="eastAsia"/>
          <w:sz w:val="30"/>
          <w:szCs w:val="30"/>
        </w:rPr>
        <w:t>2017</w:t>
      </w:r>
      <w:r>
        <w:rPr>
          <w:rFonts w:hint="eastAsia"/>
          <w:sz w:val="30"/>
          <w:szCs w:val="30"/>
        </w:rPr>
        <w:t>年年底，卓晓燕将本属于原告的业务转移至海酷公司，这并不是事实。</w:t>
      </w:r>
      <w:r>
        <w:rPr>
          <w:rFonts w:hint="eastAsia"/>
          <w:sz w:val="30"/>
          <w:szCs w:val="30"/>
        </w:rPr>
        <w:t>1</w:t>
      </w:r>
      <w:r>
        <w:rPr>
          <w:rFonts w:hint="eastAsia"/>
          <w:sz w:val="30"/>
          <w:szCs w:val="30"/>
        </w:rPr>
        <w:t>、南美公司属于海酷公司的客户，而非原告的客户，该客户并未有与原告建立起合作关系。原告主张有合作关系，应当提供相应的证据；</w:t>
      </w:r>
      <w:r>
        <w:rPr>
          <w:rFonts w:hint="eastAsia"/>
          <w:sz w:val="30"/>
          <w:szCs w:val="30"/>
        </w:rPr>
        <w:t>2</w:t>
      </w:r>
      <w:r>
        <w:rPr>
          <w:rFonts w:hint="eastAsia"/>
          <w:sz w:val="30"/>
          <w:szCs w:val="30"/>
        </w:rPr>
        <w:t>、许守娟的申明中陈述“聚威进出口</w:t>
      </w:r>
      <w:r>
        <w:rPr>
          <w:rFonts w:hint="eastAsia"/>
          <w:sz w:val="30"/>
          <w:szCs w:val="30"/>
        </w:rPr>
        <w:t>有限公司经卓晓燕副总安排”，并不属实，卓晓燕并未担任原告公司副总一职。该份申明系原告事先拟好后，胁迫许守娟签字捺印的，许守娟于</w:t>
      </w:r>
      <w:r>
        <w:rPr>
          <w:rFonts w:hint="eastAsia"/>
          <w:sz w:val="30"/>
          <w:szCs w:val="30"/>
        </w:rPr>
        <w:t>2018</w:t>
      </w:r>
      <w:r>
        <w:rPr>
          <w:rFonts w:hint="eastAsia"/>
          <w:sz w:val="30"/>
          <w:szCs w:val="30"/>
        </w:rPr>
        <w:t>年</w:t>
      </w:r>
      <w:r>
        <w:rPr>
          <w:rFonts w:hint="eastAsia"/>
          <w:sz w:val="30"/>
          <w:szCs w:val="30"/>
        </w:rPr>
        <w:t>2</w:t>
      </w:r>
      <w:r>
        <w:rPr>
          <w:rFonts w:hint="eastAsia"/>
          <w:sz w:val="30"/>
          <w:szCs w:val="30"/>
        </w:rPr>
        <w:t>月向福州市鼓东派出所报案，陈述了相关被胁迫的过程，同时被告方提供的与许守娟的录音里，许守娟也已明确上述被胁迫签字的这一过程；</w:t>
      </w:r>
      <w:r>
        <w:rPr>
          <w:rFonts w:hint="eastAsia"/>
          <w:sz w:val="30"/>
          <w:szCs w:val="30"/>
        </w:rPr>
        <w:t>3</w:t>
      </w:r>
      <w:r>
        <w:rPr>
          <w:rFonts w:hint="eastAsia"/>
          <w:sz w:val="30"/>
          <w:szCs w:val="30"/>
        </w:rPr>
        <w:t>、原告与卓晓燕自</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日合作终止，双方不再受合同约束，若存在合作，也仅系个案合作。双方均不受竞业禁止约束；</w:t>
      </w:r>
      <w:r>
        <w:rPr>
          <w:rFonts w:hint="eastAsia"/>
          <w:sz w:val="30"/>
          <w:szCs w:val="30"/>
        </w:rPr>
        <w:t>4</w:t>
      </w:r>
      <w:r>
        <w:rPr>
          <w:rFonts w:hint="eastAsia"/>
          <w:sz w:val="30"/>
          <w:szCs w:val="30"/>
        </w:rPr>
        <w:t>、原、被告签订的合作协议，并未对竞业禁止行为作出明确约定，也并未就违反竞业禁止行为造成的损失进行约定。</w:t>
      </w:r>
    </w:p>
    <w:p w:rsidR="00000000" w:rsidRDefault="00272D15">
      <w:pPr>
        <w:spacing w:line="500" w:lineRule="atLeast"/>
        <w:ind w:firstLine="600"/>
        <w:divId w:val="528421190"/>
        <w:rPr>
          <w:rFonts w:hint="eastAsia"/>
          <w:sz w:val="30"/>
          <w:szCs w:val="30"/>
        </w:rPr>
      </w:pPr>
      <w:r>
        <w:rPr>
          <w:rFonts w:hint="eastAsia"/>
          <w:sz w:val="30"/>
          <w:szCs w:val="30"/>
        </w:rPr>
        <w:t>综上所述，原、被告签订的</w:t>
      </w:r>
      <w:r>
        <w:rPr>
          <w:rFonts w:hint="eastAsia"/>
          <w:sz w:val="30"/>
          <w:szCs w:val="30"/>
        </w:rPr>
        <w:t>合同自</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日开始至</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结束，在此期间双方受合同约束。在此之前，以及在此之后，双方虽有个案合作，但双方并不受合同条款约束，合同也不具有延续性。在合同期间，被告没有侵害原告利益，如有实际侵害，则原告应当承担举证责任。现请求驳回原告全部的诉讼请求。</w:t>
      </w:r>
    </w:p>
    <w:p w:rsidR="00000000" w:rsidRDefault="00272D15">
      <w:pPr>
        <w:spacing w:line="500" w:lineRule="atLeast"/>
        <w:ind w:firstLine="600"/>
        <w:divId w:val="1091775514"/>
        <w:rPr>
          <w:rFonts w:hint="eastAsia"/>
          <w:sz w:val="30"/>
          <w:szCs w:val="30"/>
        </w:rPr>
      </w:pPr>
      <w:r>
        <w:rPr>
          <w:rFonts w:hint="eastAsia"/>
          <w:sz w:val="30"/>
          <w:szCs w:val="30"/>
        </w:rPr>
        <w:t>被告海酷公司辩称，首先，原告并不具备诉讼主体资格，无权提起本案诉讼。一、被告海酷公司成立于</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日，法定代表人系被告卓晓燕。被告海酷公司成立后，于</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月起就已与南美客户建立起合作关系。该客户系被告海酷公司固有客户，与原</w:t>
      </w:r>
      <w:r>
        <w:rPr>
          <w:rFonts w:hint="eastAsia"/>
          <w:sz w:val="30"/>
          <w:szCs w:val="30"/>
        </w:rPr>
        <w:t>告并无任何关系。从被告卓晓燕所提交的证据也可以直接证明南美客户系与被告海酷公司长期发生业务关系；二、根据被告海酷公司后期了解，卓晓燕于</w:t>
      </w:r>
      <w:r>
        <w:rPr>
          <w:rFonts w:hint="eastAsia"/>
          <w:sz w:val="30"/>
          <w:szCs w:val="30"/>
        </w:rPr>
        <w:t>2014</w:t>
      </w:r>
      <w:r>
        <w:rPr>
          <w:rFonts w:hint="eastAsia"/>
          <w:sz w:val="30"/>
          <w:szCs w:val="30"/>
        </w:rPr>
        <w:t>年</w:t>
      </w:r>
      <w:r>
        <w:rPr>
          <w:rFonts w:hint="eastAsia"/>
          <w:sz w:val="30"/>
          <w:szCs w:val="30"/>
        </w:rPr>
        <w:t>1</w:t>
      </w:r>
      <w:r>
        <w:rPr>
          <w:rFonts w:hint="eastAsia"/>
          <w:sz w:val="30"/>
          <w:szCs w:val="30"/>
        </w:rPr>
        <w:t>月正式开始与原告合作，签订有两份合作协议，时间截止至</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在卓晓燕担任被告海酷公司股东及法定代表人的情况下，其私下与存在同类业务的原告进行合作，所侵犯的是被告海酷公司的合法权益，具体如何处理，有待公司内部讨论决定，与本案无关。但被告海酷公司成立在前，卓晓燕与原告合作在后，双方如卓晓燕所述在</w:t>
      </w:r>
      <w:r>
        <w:rPr>
          <w:rFonts w:hint="eastAsia"/>
          <w:sz w:val="30"/>
          <w:szCs w:val="30"/>
        </w:rPr>
        <w:t>2014</w:t>
      </w:r>
      <w:r>
        <w:rPr>
          <w:rFonts w:hint="eastAsia"/>
          <w:sz w:val="30"/>
          <w:szCs w:val="30"/>
        </w:rPr>
        <w:t>年</w:t>
      </w:r>
      <w:r>
        <w:rPr>
          <w:rFonts w:hint="eastAsia"/>
          <w:sz w:val="30"/>
          <w:szCs w:val="30"/>
        </w:rPr>
        <w:t>1</w:t>
      </w:r>
      <w:r>
        <w:rPr>
          <w:rFonts w:hint="eastAsia"/>
          <w:sz w:val="30"/>
          <w:szCs w:val="30"/>
        </w:rPr>
        <w:t>月之前就个案进行合作，双方并无合同约束，且合作前</w:t>
      </w:r>
      <w:r>
        <w:rPr>
          <w:rFonts w:hint="eastAsia"/>
          <w:sz w:val="30"/>
          <w:szCs w:val="30"/>
        </w:rPr>
        <w:t>卓晓燕已明确告知其系海酷公司股东及法人，原告对此是知情的，并不存在原告所称的违反竞业禁止情况；三、卓晓燕与原告签订合作协议，根据《公司法》第一百四十八条关于董事、高级管理人员不得有下列行为中第五项的规定，未经股东会或者股东大会同意，利用职务便利为自己或者他人谋取属于公司的商业机会，自营或者为他人经营与所任职公司同类的业务，董事、高级管理人员违反前款规定所得的收入应当归公司所有。因此，主张赔偿的主体应为被告海酷公司，而非原告。</w:t>
      </w:r>
    </w:p>
    <w:p w:rsidR="00000000" w:rsidRDefault="00272D15">
      <w:pPr>
        <w:spacing w:line="500" w:lineRule="atLeast"/>
        <w:ind w:firstLine="600"/>
        <w:divId w:val="2129928218"/>
        <w:rPr>
          <w:rFonts w:hint="eastAsia"/>
          <w:sz w:val="30"/>
          <w:szCs w:val="30"/>
        </w:rPr>
      </w:pPr>
      <w:r>
        <w:rPr>
          <w:rFonts w:hint="eastAsia"/>
          <w:sz w:val="30"/>
          <w:szCs w:val="30"/>
        </w:rPr>
        <w:t>其次，原告与卓晓燕签订的《合作协议》是无效的。根据被告卓晓燕所述，在双方合作时已明</w:t>
      </w:r>
      <w:r>
        <w:rPr>
          <w:rFonts w:hint="eastAsia"/>
          <w:sz w:val="30"/>
          <w:szCs w:val="30"/>
        </w:rPr>
        <w:t>确告知原告其身份情况，原告所主张的对卓晓燕系海酷公司股东及法定代表人不知情是不成立的，在</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期间双方均签订《合作协议》，卓晓燕在作为合伙股东的情况下，原告均未进行任何的工商登记，这是不合常理的，故据此也能推断出其对卓晓燕的身份是知情的。因此，原告在事先明知卓晓燕系海酷公司股东及法定代表人的情况下，仍与卓晓燕进行合作，双方所签订的《合作协议》是侵害了海酷公司合法权益，应当是无效的，不应予以认定。</w:t>
      </w:r>
    </w:p>
    <w:p w:rsidR="00000000" w:rsidRDefault="00272D15">
      <w:pPr>
        <w:spacing w:line="500" w:lineRule="atLeast"/>
        <w:ind w:firstLine="600"/>
        <w:divId w:val="142235054"/>
        <w:rPr>
          <w:rFonts w:hint="eastAsia"/>
          <w:sz w:val="30"/>
          <w:szCs w:val="30"/>
        </w:rPr>
      </w:pPr>
      <w:r>
        <w:rPr>
          <w:rFonts w:hint="eastAsia"/>
          <w:sz w:val="30"/>
          <w:szCs w:val="30"/>
        </w:rPr>
        <w:t>再次，原告所提交的许守娟的申明系原告事先拟好后，胁迫许守娟签字捺印的，许守娟事</w:t>
      </w:r>
      <w:r>
        <w:rPr>
          <w:rFonts w:hint="eastAsia"/>
          <w:sz w:val="30"/>
          <w:szCs w:val="30"/>
        </w:rPr>
        <w:t>后即向福州市鼓东派出所报案，同时卓晓燕提供的与许守娟的录音里，许守娟也已明确上述被胁迫签字的这一过程。由此可以看出，原告为得到其不当权益而虚构事实作为证据，同时给被告海酷公司声誉也带来不当的影响，被告海酷公司保留对原告进行追究的权利。</w:t>
      </w:r>
    </w:p>
    <w:p w:rsidR="00000000" w:rsidRDefault="00272D15">
      <w:pPr>
        <w:spacing w:line="500" w:lineRule="atLeast"/>
        <w:ind w:firstLine="600"/>
        <w:divId w:val="445392817"/>
        <w:rPr>
          <w:rFonts w:hint="eastAsia"/>
          <w:sz w:val="30"/>
          <w:szCs w:val="30"/>
        </w:rPr>
      </w:pPr>
      <w:r>
        <w:rPr>
          <w:rFonts w:hint="eastAsia"/>
          <w:sz w:val="30"/>
          <w:szCs w:val="30"/>
        </w:rPr>
        <w:t>综上所述，原告与卓晓燕签订的《合作协议》是无效的，竞业禁止的规定不适用在原告与卓晓燕之间，原告要求海酷公司退还给属于海酷公司的收益没有事实和法律依据，请求驳回原告的诉讼请求。</w:t>
      </w:r>
    </w:p>
    <w:p w:rsidR="00000000" w:rsidRDefault="00272D15">
      <w:pPr>
        <w:spacing w:line="500" w:lineRule="atLeast"/>
        <w:ind w:firstLine="600"/>
        <w:divId w:val="980115454"/>
        <w:rPr>
          <w:rFonts w:hint="eastAsia"/>
          <w:sz w:val="30"/>
          <w:szCs w:val="30"/>
        </w:rPr>
      </w:pPr>
      <w:r>
        <w:rPr>
          <w:rFonts w:hint="eastAsia"/>
          <w:sz w:val="30"/>
          <w:szCs w:val="30"/>
        </w:rPr>
        <w:t>第三人俞小平述称，</w:t>
      </w:r>
      <w:r>
        <w:rPr>
          <w:rFonts w:hint="eastAsia"/>
          <w:sz w:val="30"/>
          <w:szCs w:val="30"/>
        </w:rPr>
        <w:t>1</w:t>
      </w:r>
      <w:r>
        <w:rPr>
          <w:rFonts w:hint="eastAsia"/>
          <w:sz w:val="30"/>
          <w:szCs w:val="30"/>
        </w:rPr>
        <w:t>、首先仅仅凭借单据不能证明墨西哥客户就是海酷公司的，视频中提到斯曼公司开给海酷公</w:t>
      </w:r>
      <w:r>
        <w:rPr>
          <w:rFonts w:hint="eastAsia"/>
          <w:sz w:val="30"/>
          <w:szCs w:val="30"/>
        </w:rPr>
        <w:t>司的发票要寄到海酷公司的地址，不能仅凭几个英文字母就确认；</w:t>
      </w:r>
      <w:r>
        <w:rPr>
          <w:rFonts w:hint="eastAsia"/>
          <w:sz w:val="30"/>
          <w:szCs w:val="30"/>
        </w:rPr>
        <w:t>2</w:t>
      </w:r>
      <w:r>
        <w:rPr>
          <w:rFonts w:hint="eastAsia"/>
          <w:sz w:val="30"/>
          <w:szCs w:val="30"/>
        </w:rPr>
        <w:t>、</w:t>
      </w:r>
      <w:r>
        <w:rPr>
          <w:rFonts w:hint="eastAsia"/>
          <w:sz w:val="30"/>
          <w:szCs w:val="30"/>
        </w:rPr>
        <w:t>2012</w:t>
      </w:r>
      <w:r>
        <w:rPr>
          <w:rFonts w:hint="eastAsia"/>
          <w:sz w:val="30"/>
          <w:szCs w:val="30"/>
        </w:rPr>
        <w:t>年</w:t>
      </w:r>
      <w:r>
        <w:rPr>
          <w:rFonts w:hint="eastAsia"/>
          <w:sz w:val="30"/>
          <w:szCs w:val="30"/>
        </w:rPr>
        <w:t>QQ</w:t>
      </w:r>
      <w:r>
        <w:rPr>
          <w:rFonts w:hint="eastAsia"/>
          <w:sz w:val="30"/>
          <w:szCs w:val="30"/>
        </w:rPr>
        <w:t>邮箱中显示</w:t>
      </w:r>
      <w:r>
        <w:rPr>
          <w:rFonts w:hint="eastAsia"/>
          <w:sz w:val="30"/>
          <w:szCs w:val="30"/>
        </w:rPr>
        <w:t>7</w:t>
      </w:r>
      <w:r>
        <w:rPr>
          <w:rFonts w:hint="eastAsia"/>
          <w:sz w:val="30"/>
          <w:szCs w:val="30"/>
        </w:rPr>
        <w:t>月份我就与卓晓燕往来，我的员工林菊珠</w:t>
      </w:r>
      <w:r>
        <w:rPr>
          <w:rFonts w:hint="eastAsia"/>
          <w:sz w:val="30"/>
          <w:szCs w:val="30"/>
        </w:rPr>
        <w:t>2010</w:t>
      </w:r>
      <w:r>
        <w:rPr>
          <w:rFonts w:hint="eastAsia"/>
          <w:sz w:val="30"/>
          <w:szCs w:val="30"/>
        </w:rPr>
        <w:t>年就进入我司，</w:t>
      </w:r>
      <w:r>
        <w:rPr>
          <w:rFonts w:hint="eastAsia"/>
          <w:sz w:val="30"/>
          <w:szCs w:val="30"/>
        </w:rPr>
        <w:t>2012</w:t>
      </w:r>
      <w:r>
        <w:rPr>
          <w:rFonts w:hint="eastAsia"/>
          <w:sz w:val="30"/>
          <w:szCs w:val="30"/>
        </w:rPr>
        <w:t>年</w:t>
      </w:r>
      <w:r>
        <w:rPr>
          <w:rFonts w:hint="eastAsia"/>
          <w:sz w:val="30"/>
          <w:szCs w:val="30"/>
        </w:rPr>
        <w:t>6</w:t>
      </w:r>
      <w:r>
        <w:rPr>
          <w:rFonts w:hint="eastAsia"/>
          <w:sz w:val="30"/>
          <w:szCs w:val="30"/>
        </w:rPr>
        <w:t>月份中旬开始负责原告的进出口业务，直到</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1</w:t>
      </w:r>
      <w:r>
        <w:rPr>
          <w:rFonts w:hint="eastAsia"/>
          <w:sz w:val="30"/>
          <w:szCs w:val="30"/>
        </w:rPr>
        <w:t>日离职后所有工作都由许守娟负责，还有</w:t>
      </w:r>
      <w:r>
        <w:rPr>
          <w:rFonts w:hint="eastAsia"/>
          <w:sz w:val="30"/>
          <w:szCs w:val="30"/>
        </w:rPr>
        <w:t>2012</w:t>
      </w:r>
      <w:r>
        <w:rPr>
          <w:rFonts w:hint="eastAsia"/>
          <w:sz w:val="30"/>
          <w:szCs w:val="30"/>
        </w:rPr>
        <w:t>年的转账凭证，</w:t>
      </w:r>
      <w:r>
        <w:rPr>
          <w:rFonts w:hint="eastAsia"/>
          <w:sz w:val="30"/>
          <w:szCs w:val="30"/>
        </w:rPr>
        <w:t>2014</w:t>
      </w:r>
      <w:r>
        <w:rPr>
          <w:rFonts w:hint="eastAsia"/>
          <w:sz w:val="30"/>
          <w:szCs w:val="30"/>
        </w:rPr>
        <w:t>年至</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29</w:t>
      </w:r>
      <w:r>
        <w:rPr>
          <w:rFonts w:hint="eastAsia"/>
          <w:sz w:val="30"/>
          <w:szCs w:val="30"/>
        </w:rPr>
        <w:t>日之前都有详细的工作状况和跟单，也有卓晓燕的录音，如果不是合作关系不可能这样，</w:t>
      </w:r>
      <w:r>
        <w:rPr>
          <w:rFonts w:hint="eastAsia"/>
          <w:sz w:val="30"/>
          <w:szCs w:val="30"/>
        </w:rPr>
        <w:t>2012</w:t>
      </w:r>
      <w:r>
        <w:rPr>
          <w:rFonts w:hint="eastAsia"/>
          <w:sz w:val="30"/>
          <w:szCs w:val="30"/>
        </w:rPr>
        <w:t>至</w:t>
      </w:r>
      <w:r>
        <w:rPr>
          <w:rFonts w:hint="eastAsia"/>
          <w:sz w:val="30"/>
          <w:szCs w:val="30"/>
        </w:rPr>
        <w:t>2017</w:t>
      </w:r>
      <w:r>
        <w:rPr>
          <w:rFonts w:hint="eastAsia"/>
          <w:sz w:val="30"/>
          <w:szCs w:val="30"/>
        </w:rPr>
        <w:t>年结算的报表都是跟单员制作的，</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29</w:t>
      </w:r>
      <w:r>
        <w:rPr>
          <w:rFonts w:hint="eastAsia"/>
          <w:sz w:val="30"/>
          <w:szCs w:val="30"/>
        </w:rPr>
        <w:t>日卓晓燕发的最后一条信息显示</w:t>
      </w:r>
      <w:r>
        <w:rPr>
          <w:rFonts w:hint="eastAsia"/>
          <w:sz w:val="30"/>
          <w:szCs w:val="30"/>
        </w:rPr>
        <w:t>2012</w:t>
      </w:r>
      <w:r>
        <w:rPr>
          <w:rFonts w:hint="eastAsia"/>
          <w:sz w:val="30"/>
          <w:szCs w:val="30"/>
        </w:rPr>
        <w:t>年至</w:t>
      </w:r>
      <w:r>
        <w:rPr>
          <w:rFonts w:hint="eastAsia"/>
          <w:sz w:val="30"/>
          <w:szCs w:val="30"/>
        </w:rPr>
        <w:t>2017</w:t>
      </w:r>
      <w:r>
        <w:rPr>
          <w:rFonts w:hint="eastAsia"/>
          <w:sz w:val="30"/>
          <w:szCs w:val="30"/>
        </w:rPr>
        <w:t>年利润总表结余由卓</w:t>
      </w:r>
      <w:r>
        <w:rPr>
          <w:rFonts w:hint="eastAsia"/>
          <w:sz w:val="30"/>
          <w:szCs w:val="30"/>
        </w:rPr>
        <w:t>晓燕自己制作发至我的</w:t>
      </w:r>
      <w:r>
        <w:rPr>
          <w:rFonts w:hint="eastAsia"/>
          <w:sz w:val="30"/>
          <w:szCs w:val="30"/>
        </w:rPr>
        <w:t>QQ</w:t>
      </w:r>
      <w:r>
        <w:rPr>
          <w:rFonts w:hint="eastAsia"/>
          <w:sz w:val="30"/>
          <w:szCs w:val="30"/>
        </w:rPr>
        <w:t>，有截图为据；</w:t>
      </w:r>
      <w:r>
        <w:rPr>
          <w:rFonts w:hint="eastAsia"/>
          <w:sz w:val="30"/>
          <w:szCs w:val="30"/>
        </w:rPr>
        <w:t>3</w:t>
      </w:r>
      <w:r>
        <w:rPr>
          <w:rFonts w:hint="eastAsia"/>
          <w:sz w:val="30"/>
          <w:szCs w:val="30"/>
        </w:rPr>
        <w:t>、目前没有认定公司亏损多少，这几年合作期间利润才十几万，我方扣掉人工开支都是亏损的。我有</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29</w:t>
      </w:r>
      <w:r>
        <w:rPr>
          <w:rFonts w:hint="eastAsia"/>
          <w:sz w:val="30"/>
          <w:szCs w:val="30"/>
        </w:rPr>
        <w:t>日的</w:t>
      </w:r>
      <w:r>
        <w:rPr>
          <w:rFonts w:hint="eastAsia"/>
          <w:sz w:val="30"/>
          <w:szCs w:val="30"/>
        </w:rPr>
        <w:t>QQ</w:t>
      </w:r>
      <w:r>
        <w:rPr>
          <w:rFonts w:hint="eastAsia"/>
          <w:sz w:val="30"/>
          <w:szCs w:val="30"/>
        </w:rPr>
        <w:t>录音证明我们的合作是一直持续到录音为止，在这之前我不知道有海酷公司的存在，发现海酷公司是事发之前的前几天我去搜索卓晓燕的名字，后来</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29</w:t>
      </w:r>
      <w:r>
        <w:rPr>
          <w:rFonts w:hint="eastAsia"/>
          <w:sz w:val="30"/>
          <w:szCs w:val="30"/>
        </w:rPr>
        <w:t>日下午通过许守娟手机中的群聊天记录看到了海酷公司的群才知道。</w:t>
      </w:r>
    </w:p>
    <w:p w:rsidR="00000000" w:rsidRDefault="00272D15">
      <w:pPr>
        <w:spacing w:line="500" w:lineRule="atLeast"/>
        <w:ind w:firstLine="600"/>
        <w:divId w:val="947396855"/>
        <w:rPr>
          <w:rFonts w:hint="eastAsia"/>
          <w:sz w:val="30"/>
          <w:szCs w:val="30"/>
        </w:rPr>
      </w:pPr>
      <w:r>
        <w:rPr>
          <w:rFonts w:hint="eastAsia"/>
          <w:sz w:val="30"/>
          <w:szCs w:val="30"/>
        </w:rPr>
        <w:t>当事人围绕诉讼请求依法提交了证据，本院组织当事人进行了证据交换和质证。对当事人无异议的证据，本院予以确认并在卷佐证。对于有异议的证据，本院确认如下：</w:t>
      </w:r>
      <w:r>
        <w:rPr>
          <w:rFonts w:hint="eastAsia"/>
          <w:sz w:val="30"/>
          <w:szCs w:val="30"/>
        </w:rPr>
        <w:t>原告提交的证据四商标注册材料，有原件予以核实，本院予以确认；证据五手机微信照片中的合同、增值税发票、购销合同无原件予以核实，本院不予认可；证据八申明、证据九离职证明、补充证据视频资料及翻译文本，申明人许守娟未到庭作证，本院不予认可；补充证据林菊珠证人证言，林菊珠到庭作证，但其并未确认原告与被告卓晓燕开展合作的时间，仅陈述被告卓晓燕曾于第三人俞小平于</w:t>
      </w:r>
      <w:r>
        <w:rPr>
          <w:rFonts w:hint="eastAsia"/>
          <w:sz w:val="30"/>
          <w:szCs w:val="30"/>
        </w:rPr>
        <w:t>2013</w:t>
      </w:r>
      <w:r>
        <w:rPr>
          <w:rFonts w:hint="eastAsia"/>
          <w:sz w:val="30"/>
          <w:szCs w:val="30"/>
        </w:rPr>
        <w:t>年上半年曾出差过，该情况与原告提供的报销单据相符，本院予以确认；补充证据原告收支利润表（</w:t>
      </w:r>
      <w:r>
        <w:rPr>
          <w:rFonts w:hint="eastAsia"/>
          <w:sz w:val="30"/>
          <w:szCs w:val="30"/>
        </w:rPr>
        <w:t>2013</w:t>
      </w:r>
      <w:r>
        <w:rPr>
          <w:rFonts w:hint="eastAsia"/>
          <w:sz w:val="30"/>
          <w:szCs w:val="30"/>
        </w:rPr>
        <w:t>、</w:t>
      </w:r>
      <w:r>
        <w:rPr>
          <w:rFonts w:hint="eastAsia"/>
          <w:sz w:val="30"/>
          <w:szCs w:val="30"/>
        </w:rPr>
        <w:t>2014</w:t>
      </w:r>
      <w:r>
        <w:rPr>
          <w:rFonts w:hint="eastAsia"/>
          <w:sz w:val="30"/>
          <w:szCs w:val="30"/>
        </w:rPr>
        <w:t>、</w:t>
      </w:r>
      <w:r>
        <w:rPr>
          <w:rFonts w:hint="eastAsia"/>
          <w:sz w:val="30"/>
          <w:szCs w:val="30"/>
        </w:rPr>
        <w:t>2017</w:t>
      </w:r>
      <w:r>
        <w:rPr>
          <w:rFonts w:hint="eastAsia"/>
          <w:sz w:val="30"/>
          <w:szCs w:val="30"/>
        </w:rPr>
        <w:t>）、</w:t>
      </w:r>
      <w:r>
        <w:rPr>
          <w:rFonts w:hint="eastAsia"/>
          <w:sz w:val="30"/>
          <w:szCs w:val="30"/>
        </w:rPr>
        <w:t>QQ</w:t>
      </w:r>
      <w:r>
        <w:rPr>
          <w:rFonts w:hint="eastAsia"/>
          <w:sz w:val="30"/>
          <w:szCs w:val="30"/>
        </w:rPr>
        <w:t>邮件及聊天记录，其中卓晓燕于</w:t>
      </w:r>
      <w:r>
        <w:rPr>
          <w:rFonts w:hint="eastAsia"/>
          <w:sz w:val="30"/>
          <w:szCs w:val="30"/>
        </w:rPr>
        <w:t>2</w:t>
      </w:r>
      <w:r>
        <w:rPr>
          <w:rFonts w:hint="eastAsia"/>
          <w:sz w:val="30"/>
          <w:szCs w:val="30"/>
        </w:rPr>
        <w:t>018</w:t>
      </w:r>
      <w:r>
        <w:rPr>
          <w:rFonts w:hint="eastAsia"/>
          <w:sz w:val="30"/>
          <w:szCs w:val="30"/>
        </w:rPr>
        <w:t>年</w:t>
      </w:r>
      <w:r>
        <w:rPr>
          <w:rFonts w:hint="eastAsia"/>
          <w:sz w:val="30"/>
          <w:szCs w:val="30"/>
        </w:rPr>
        <w:t>1</w:t>
      </w:r>
      <w:r>
        <w:rPr>
          <w:rFonts w:hint="eastAsia"/>
          <w:sz w:val="30"/>
          <w:szCs w:val="30"/>
        </w:rPr>
        <w:t>月</w:t>
      </w:r>
      <w:r>
        <w:rPr>
          <w:rFonts w:hint="eastAsia"/>
          <w:sz w:val="30"/>
          <w:szCs w:val="30"/>
        </w:rPr>
        <w:t>26</w:t>
      </w:r>
      <w:r>
        <w:rPr>
          <w:rFonts w:hint="eastAsia"/>
          <w:sz w:val="30"/>
          <w:szCs w:val="30"/>
        </w:rPr>
        <w:t>日确认</w:t>
      </w:r>
      <w:r>
        <w:rPr>
          <w:rFonts w:hint="eastAsia"/>
          <w:sz w:val="30"/>
          <w:szCs w:val="30"/>
        </w:rPr>
        <w:t>2017</w:t>
      </w:r>
      <w:r>
        <w:rPr>
          <w:rFonts w:hint="eastAsia"/>
          <w:sz w:val="30"/>
          <w:szCs w:val="30"/>
        </w:rPr>
        <w:t>年下半年的收支情况，本院予以确认；补充证据福清市特贸进出口有限公司工商登记及照片、购销合同、快递面单，证明卓晓燕于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22</w:t>
      </w:r>
      <w:r>
        <w:rPr>
          <w:rFonts w:hint="eastAsia"/>
          <w:sz w:val="30"/>
          <w:szCs w:val="30"/>
        </w:rPr>
        <w:t>日成立福清市特贸进出口有限公司，并开展经营业务，本院予以确认；原告申请的证人李某、陈某、杨某，通过三人证人证言可确认被告卓晓燕在原告担任副总经理职务，系业务员，负责原告公司外贸业务，本院予以确认；被告卓晓燕提交的证据一电子邮件，原告对其附件内容无异议，本院予以确认；证据二光盘、录音文字资料，许守娟未到庭作证，本院不予认可；证据三提单、邮件、翻译件、</w:t>
      </w:r>
      <w:r>
        <w:rPr>
          <w:rFonts w:hint="eastAsia"/>
          <w:sz w:val="30"/>
          <w:szCs w:val="30"/>
        </w:rPr>
        <w:t>报关单、合同、发票复印件，其中</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23</w:t>
      </w:r>
      <w:r>
        <w:rPr>
          <w:rFonts w:hint="eastAsia"/>
          <w:sz w:val="30"/>
          <w:szCs w:val="30"/>
        </w:rPr>
        <w:t>日往来邮件中的一方当事人为ｌｕｃ×××＠ｙａｈｏｏ</w:t>
      </w:r>
      <w:r>
        <w:rPr>
          <w:rFonts w:hint="eastAsia"/>
          <w:sz w:val="30"/>
          <w:szCs w:val="30"/>
        </w:rPr>
        <w:t>.</w:t>
      </w:r>
      <w:r>
        <w:rPr>
          <w:rFonts w:hint="eastAsia"/>
          <w:sz w:val="30"/>
          <w:szCs w:val="30"/>
        </w:rPr>
        <w:t>ｃｏｍ</w:t>
      </w:r>
      <w:r>
        <w:rPr>
          <w:rFonts w:hint="eastAsia"/>
          <w:sz w:val="30"/>
          <w:szCs w:val="30"/>
        </w:rPr>
        <w:t>.</w:t>
      </w:r>
      <w:r>
        <w:rPr>
          <w:rFonts w:hint="eastAsia"/>
          <w:sz w:val="30"/>
          <w:szCs w:val="30"/>
        </w:rPr>
        <w:t>ｃｎ，该邮箱与原、被告提交的其他邮件往来中卓晓燕的邮箱一致，</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12</w:t>
      </w:r>
      <w:r>
        <w:rPr>
          <w:rFonts w:hint="eastAsia"/>
          <w:sz w:val="30"/>
          <w:szCs w:val="30"/>
        </w:rPr>
        <w:t>日往来邮件收件人</w:t>
      </w:r>
      <w:r>
        <w:rPr>
          <w:rFonts w:hint="eastAsia"/>
          <w:sz w:val="30"/>
          <w:szCs w:val="30"/>
        </w:rPr>
        <w:t>LUCY</w:t>
      </w:r>
      <w:r>
        <w:rPr>
          <w:rFonts w:hint="eastAsia"/>
          <w:sz w:val="30"/>
          <w:szCs w:val="30"/>
        </w:rPr>
        <w:t>（</w:t>
      </w:r>
      <w:r>
        <w:rPr>
          <w:rFonts w:hint="eastAsia"/>
          <w:sz w:val="30"/>
          <w:szCs w:val="30"/>
        </w:rPr>
        <w:t>573</w:t>
      </w:r>
      <w:r>
        <w:rPr>
          <w:rFonts w:hint="eastAsia"/>
          <w:sz w:val="30"/>
          <w:szCs w:val="30"/>
        </w:rPr>
        <w:t>×××＠ｑｑ</w:t>
      </w:r>
      <w:r>
        <w:rPr>
          <w:rFonts w:hint="eastAsia"/>
          <w:sz w:val="30"/>
          <w:szCs w:val="30"/>
        </w:rPr>
        <w:t>.</w:t>
      </w:r>
      <w:r>
        <w:rPr>
          <w:rFonts w:hint="eastAsia"/>
          <w:sz w:val="30"/>
          <w:szCs w:val="30"/>
        </w:rPr>
        <w:t>ｃｏｍ），与原告提交的</w:t>
      </w:r>
      <w:r>
        <w:rPr>
          <w:rFonts w:hint="eastAsia"/>
          <w:sz w:val="30"/>
          <w:szCs w:val="30"/>
        </w:rPr>
        <w:t>2012</w:t>
      </w:r>
      <w:r>
        <w:rPr>
          <w:rFonts w:hint="eastAsia"/>
          <w:sz w:val="30"/>
          <w:szCs w:val="30"/>
        </w:rPr>
        <w:t>年</w:t>
      </w:r>
      <w:r>
        <w:rPr>
          <w:rFonts w:hint="eastAsia"/>
          <w:sz w:val="30"/>
          <w:szCs w:val="30"/>
        </w:rPr>
        <w:t>7</w:t>
      </w:r>
      <w:r>
        <w:rPr>
          <w:rFonts w:hint="eastAsia"/>
          <w:sz w:val="30"/>
          <w:szCs w:val="30"/>
        </w:rPr>
        <w:t>月</w:t>
      </w:r>
      <w:r>
        <w:rPr>
          <w:rFonts w:hint="eastAsia"/>
          <w:sz w:val="30"/>
          <w:szCs w:val="30"/>
        </w:rPr>
        <w:t>25(?mailto573</w:t>
      </w:r>
      <w:r>
        <w:rPr>
          <w:rFonts w:hint="eastAsia"/>
          <w:sz w:val="30"/>
          <w:szCs w:val="30"/>
        </w:rPr>
        <w:t>×××＠ｑｑ</w:t>
      </w:r>
      <w:r>
        <w:rPr>
          <w:rFonts w:hint="eastAsia"/>
          <w:sz w:val="30"/>
          <w:szCs w:val="30"/>
        </w:rPr>
        <w:t>.</w:t>
      </w:r>
      <w:r>
        <w:rPr>
          <w:rFonts w:hint="eastAsia"/>
          <w:sz w:val="30"/>
          <w:szCs w:val="30"/>
        </w:rPr>
        <w:t>ｃｏｍ</w:t>
      </w:r>
      <w:r>
        <w:rPr>
          <w:rFonts w:hint="eastAsia"/>
          <w:sz w:val="30"/>
          <w:szCs w:val="30"/>
        </w:rPr>
        <w:t>m</w:t>
      </w:r>
      <w:r>
        <w:rPr>
          <w:rFonts w:hint="eastAsia"/>
          <w:sz w:val="30"/>
          <w:szCs w:val="30"/>
        </w:rPr>
        <w:t>），与原告提交的</w:t>
      </w:r>
      <w:r>
        <w:rPr>
          <w:rFonts w:hint="eastAsia"/>
          <w:sz w:val="30"/>
          <w:szCs w:val="30"/>
        </w:rPr>
        <w:t>2012</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日邮件往来中卓晓燕的邮件号码相同，故可确认卓晓燕曾在该期间代表被告海酷公司对外开展业务，另台州斯曼机械制造有限公司与海酷公司于</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13</w:t>
      </w:r>
      <w:r>
        <w:rPr>
          <w:rFonts w:hint="eastAsia"/>
          <w:sz w:val="30"/>
          <w:szCs w:val="30"/>
        </w:rPr>
        <w:t>日签订的《购销合同》第二条第二、三款有约定按照之前订单</w:t>
      </w:r>
      <w:r>
        <w:rPr>
          <w:rFonts w:hint="eastAsia"/>
          <w:sz w:val="30"/>
          <w:szCs w:val="30"/>
        </w:rPr>
        <w:t>R141206</w:t>
      </w:r>
      <w:r>
        <w:rPr>
          <w:rFonts w:hint="eastAsia"/>
          <w:sz w:val="30"/>
          <w:szCs w:val="30"/>
        </w:rPr>
        <w:t>一样生产和包装，该合同编号与原告于</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5</w:t>
      </w:r>
      <w:r>
        <w:rPr>
          <w:rFonts w:hint="eastAsia"/>
          <w:sz w:val="30"/>
          <w:szCs w:val="30"/>
        </w:rPr>
        <w:t>日与台州斯曼机械制造有限公司间签订的购销合同编号相同，被告卓晓燕还提供邮箱</w:t>
      </w:r>
      <w:r>
        <w:rPr>
          <w:rFonts w:hint="eastAsia"/>
          <w:sz w:val="30"/>
          <w:szCs w:val="30"/>
        </w:rPr>
        <w:t>LUCY573</w:t>
      </w:r>
      <w:r>
        <w:rPr>
          <w:rFonts w:hint="eastAsia"/>
          <w:sz w:val="30"/>
          <w:szCs w:val="30"/>
        </w:rPr>
        <w:t>×××＠ｑｑ</w:t>
      </w:r>
      <w:r>
        <w:rPr>
          <w:rFonts w:hint="eastAsia"/>
          <w:sz w:val="30"/>
          <w:szCs w:val="30"/>
        </w:rPr>
        <w:t>.</w:t>
      </w:r>
      <w:r>
        <w:rPr>
          <w:rFonts w:hint="eastAsia"/>
          <w:sz w:val="30"/>
          <w:szCs w:val="30"/>
        </w:rPr>
        <w:t>ｃｏｍ</w:t>
      </w:r>
      <w:r>
        <w:rPr>
          <w:rFonts w:hint="eastAsia"/>
          <w:sz w:val="30"/>
          <w:szCs w:val="30"/>
        </w:rPr>
        <w:t>m</w:t>
      </w:r>
      <w:r>
        <w:rPr>
          <w:rFonts w:hint="eastAsia"/>
          <w:sz w:val="30"/>
          <w:szCs w:val="30"/>
        </w:rPr>
        <w:t>）收件箱截屏，截屏体现</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3</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26</w:t>
      </w:r>
      <w:r>
        <w:rPr>
          <w:rFonts w:hint="eastAsia"/>
          <w:sz w:val="30"/>
          <w:szCs w:val="30"/>
        </w:rPr>
        <w:t>日卓晓燕收到关于</w:t>
      </w:r>
      <w:r>
        <w:rPr>
          <w:rFonts w:hint="eastAsia"/>
          <w:sz w:val="30"/>
          <w:szCs w:val="30"/>
        </w:rPr>
        <w:t>R141206(?mailto:573</w:t>
      </w:r>
      <w:r>
        <w:rPr>
          <w:rFonts w:hint="eastAsia"/>
          <w:sz w:val="30"/>
          <w:szCs w:val="30"/>
        </w:rPr>
        <w:t>×××＠ｑｑ</w:t>
      </w:r>
      <w:r>
        <w:rPr>
          <w:rFonts w:hint="eastAsia"/>
          <w:sz w:val="30"/>
          <w:szCs w:val="30"/>
        </w:rPr>
        <w:t>.</w:t>
      </w:r>
      <w:r>
        <w:rPr>
          <w:rFonts w:hint="eastAsia"/>
          <w:sz w:val="30"/>
          <w:szCs w:val="30"/>
        </w:rPr>
        <w:t>ｃｏｍ）收件箱截屏，截屏体现</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3</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26</w:t>
      </w:r>
      <w:r>
        <w:rPr>
          <w:rFonts w:hint="eastAsia"/>
          <w:sz w:val="30"/>
          <w:szCs w:val="30"/>
        </w:rPr>
        <w:t>日卓晓燕收到关于</w:t>
      </w:r>
      <w:r>
        <w:rPr>
          <w:rFonts w:hint="eastAsia"/>
          <w:sz w:val="30"/>
          <w:szCs w:val="30"/>
        </w:rPr>
        <w:t>R141206?)</w:t>
      </w:r>
      <w:r>
        <w:rPr>
          <w:rFonts w:hint="eastAsia"/>
          <w:sz w:val="30"/>
          <w:szCs w:val="30"/>
        </w:rPr>
        <w:t>美国客人的相关邮件及台州斯曼的材料，本</w:t>
      </w:r>
      <w:r>
        <w:rPr>
          <w:rFonts w:hint="eastAsia"/>
          <w:sz w:val="30"/>
          <w:szCs w:val="30"/>
        </w:rPr>
        <w:t>院予以确认；被告提交的客户回单、贷记通知、邮件查询结果，其中邮件截屏内容均是卓晓燕邮箱</w:t>
      </w:r>
      <w:r>
        <w:rPr>
          <w:rFonts w:hint="eastAsia"/>
          <w:sz w:val="30"/>
          <w:szCs w:val="30"/>
        </w:rPr>
        <w:t>LUCY</w:t>
      </w:r>
      <w:r>
        <w:rPr>
          <w:rFonts w:hint="eastAsia"/>
          <w:sz w:val="30"/>
          <w:szCs w:val="30"/>
        </w:rPr>
        <w:t>（</w:t>
      </w:r>
      <w:r>
        <w:rPr>
          <w:rFonts w:hint="eastAsia"/>
          <w:sz w:val="30"/>
          <w:szCs w:val="30"/>
        </w:rPr>
        <w:t>573</w:t>
      </w:r>
      <w:r>
        <w:rPr>
          <w:rFonts w:hint="eastAsia"/>
          <w:sz w:val="30"/>
          <w:szCs w:val="30"/>
        </w:rPr>
        <w:t>×××＠ｑｑ</w:t>
      </w:r>
      <w:r>
        <w:rPr>
          <w:rFonts w:hint="eastAsia"/>
          <w:sz w:val="30"/>
          <w:szCs w:val="30"/>
        </w:rPr>
        <w:t>.</w:t>
      </w:r>
      <w:r>
        <w:rPr>
          <w:rFonts w:hint="eastAsia"/>
          <w:sz w:val="30"/>
          <w:szCs w:val="30"/>
        </w:rPr>
        <w:t>ｃｏｍ）</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17</w:t>
      </w:r>
      <w:r>
        <w:rPr>
          <w:rFonts w:hint="eastAsia"/>
          <w:sz w:val="30"/>
          <w:szCs w:val="30"/>
        </w:rPr>
        <w:t>日、</w:t>
      </w:r>
      <w:r>
        <w:rPr>
          <w:rFonts w:hint="eastAsia"/>
          <w:sz w:val="30"/>
          <w:szCs w:val="30"/>
        </w:rPr>
        <w:t>2015(?mailto:573</w:t>
      </w:r>
      <w:r>
        <w:rPr>
          <w:rFonts w:hint="eastAsia"/>
          <w:sz w:val="30"/>
          <w:szCs w:val="30"/>
        </w:rPr>
        <w:t>×××＠ｑｑ</w:t>
      </w:r>
      <w:r>
        <w:rPr>
          <w:rFonts w:hint="eastAsia"/>
          <w:sz w:val="30"/>
          <w:szCs w:val="30"/>
        </w:rPr>
        <w:t>.</w:t>
      </w:r>
      <w:r>
        <w:rPr>
          <w:rFonts w:hint="eastAsia"/>
          <w:sz w:val="30"/>
          <w:szCs w:val="30"/>
        </w:rPr>
        <w:t>ｃｏｍ）</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17</w:t>
      </w:r>
      <w:r>
        <w:rPr>
          <w:rFonts w:hint="eastAsia"/>
          <w:sz w:val="30"/>
          <w:szCs w:val="30"/>
        </w:rPr>
        <w:t>日、</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3</w:t>
      </w:r>
      <w:r>
        <w:rPr>
          <w:rFonts w:hint="eastAsia"/>
          <w:sz w:val="30"/>
          <w:szCs w:val="30"/>
        </w:rPr>
        <w:t>日的收件内容，本院予以确认。</w:t>
      </w:r>
    </w:p>
    <w:p w:rsidR="00000000" w:rsidRDefault="00272D15">
      <w:pPr>
        <w:spacing w:line="500" w:lineRule="atLeast"/>
        <w:ind w:firstLine="600"/>
        <w:divId w:val="1174953496"/>
        <w:rPr>
          <w:rFonts w:hint="eastAsia"/>
          <w:sz w:val="30"/>
          <w:szCs w:val="30"/>
        </w:rPr>
      </w:pPr>
      <w:r>
        <w:rPr>
          <w:rFonts w:hint="eastAsia"/>
          <w:sz w:val="30"/>
          <w:szCs w:val="30"/>
        </w:rPr>
        <w:t>根据当事人陈述和经审查确认的证据，本院认定事实如下：</w:t>
      </w:r>
    </w:p>
    <w:p w:rsidR="00000000" w:rsidRDefault="00272D15">
      <w:pPr>
        <w:spacing w:line="500" w:lineRule="atLeast"/>
        <w:ind w:firstLine="600"/>
        <w:divId w:val="1911234509"/>
        <w:rPr>
          <w:rFonts w:hint="eastAsia"/>
          <w:sz w:val="30"/>
          <w:szCs w:val="30"/>
        </w:rPr>
      </w:pPr>
      <w:r>
        <w:rPr>
          <w:rFonts w:hint="eastAsia"/>
          <w:sz w:val="30"/>
          <w:szCs w:val="30"/>
        </w:rPr>
        <w:t>2012</w:t>
      </w:r>
      <w:r>
        <w:rPr>
          <w:rFonts w:hint="eastAsia"/>
          <w:sz w:val="30"/>
          <w:szCs w:val="30"/>
        </w:rPr>
        <w:t>年</w:t>
      </w:r>
      <w:r>
        <w:rPr>
          <w:rFonts w:hint="eastAsia"/>
          <w:sz w:val="30"/>
          <w:szCs w:val="30"/>
        </w:rPr>
        <w:t>7</w:t>
      </w:r>
      <w:r>
        <w:rPr>
          <w:rFonts w:hint="eastAsia"/>
          <w:sz w:val="30"/>
          <w:szCs w:val="30"/>
        </w:rPr>
        <w:t>月、</w:t>
      </w:r>
      <w:r>
        <w:rPr>
          <w:rFonts w:hint="eastAsia"/>
          <w:sz w:val="30"/>
          <w:szCs w:val="30"/>
        </w:rPr>
        <w:t>10</w:t>
      </w:r>
      <w:r>
        <w:rPr>
          <w:rFonts w:hint="eastAsia"/>
          <w:sz w:val="30"/>
          <w:szCs w:val="30"/>
        </w:rPr>
        <w:t>月、</w:t>
      </w:r>
      <w:r>
        <w:rPr>
          <w:rFonts w:hint="eastAsia"/>
          <w:sz w:val="30"/>
          <w:szCs w:val="30"/>
        </w:rPr>
        <w:t>11</w:t>
      </w:r>
      <w:r>
        <w:rPr>
          <w:rFonts w:hint="eastAsia"/>
          <w:sz w:val="30"/>
          <w:szCs w:val="30"/>
        </w:rPr>
        <w:t>月，被告卓晓燕与第三人俞小平就原告公司业务有邮件往来。</w:t>
      </w:r>
      <w:r>
        <w:rPr>
          <w:rFonts w:hint="eastAsia"/>
          <w:sz w:val="30"/>
          <w:szCs w:val="30"/>
        </w:rPr>
        <w:t>2013</w:t>
      </w:r>
      <w:r>
        <w:rPr>
          <w:rFonts w:hint="eastAsia"/>
          <w:sz w:val="30"/>
          <w:szCs w:val="30"/>
        </w:rPr>
        <w:t>年上半年，被告卓晓燕因出差向原告报销相关费用。</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日，第三人俞小平与被告卓晓燕签订《福州聚威进出口有限公司合作协议》，约定本合伙企业经营期限为贰年，自</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日起，至</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日止；俞小平以现金方式出资，占总金额的</w:t>
      </w:r>
      <w:r>
        <w:rPr>
          <w:rFonts w:hint="eastAsia"/>
          <w:sz w:val="30"/>
          <w:szCs w:val="30"/>
        </w:rPr>
        <w:t>50%</w:t>
      </w:r>
      <w:r>
        <w:rPr>
          <w:rFonts w:hint="eastAsia"/>
          <w:sz w:val="30"/>
          <w:szCs w:val="30"/>
        </w:rPr>
        <w:t>，被告卓晓燕以业务方式出资，占总金额的</w:t>
      </w:r>
      <w:r>
        <w:rPr>
          <w:rFonts w:hint="eastAsia"/>
          <w:sz w:val="30"/>
          <w:szCs w:val="30"/>
        </w:rPr>
        <w:t>50%</w:t>
      </w:r>
      <w:r>
        <w:rPr>
          <w:rFonts w:hint="eastAsia"/>
          <w:sz w:val="30"/>
          <w:szCs w:val="30"/>
        </w:rPr>
        <w:t>；合伙企业存续期间，合伙人的出资何所有以合伙企业名义取得的收益均为合伙企业的财产，其合法权益受法律保护；卓晓燕以业务出资，需负责</w:t>
      </w:r>
      <w:r>
        <w:rPr>
          <w:rFonts w:hint="eastAsia"/>
          <w:sz w:val="30"/>
          <w:szCs w:val="30"/>
        </w:rPr>
        <w:t>客户开发，市场开拓工作，以及前端订单确认工作；扣除企业必要的开支，企业的盈余分配按俞小平、卓晓燕各自的出资金额的比例分配等等。协议到期后，双方继续签订一份《合作协议》，其中延长合作经营期限从</w:t>
      </w:r>
      <w:r>
        <w:rPr>
          <w:rFonts w:hint="eastAsia"/>
          <w:sz w:val="30"/>
          <w:szCs w:val="30"/>
        </w:rPr>
        <w:t>2016</w:t>
      </w:r>
      <w:r>
        <w:rPr>
          <w:rFonts w:hint="eastAsia"/>
          <w:sz w:val="30"/>
          <w:szCs w:val="30"/>
        </w:rPr>
        <w:t>年</w:t>
      </w:r>
      <w:r>
        <w:rPr>
          <w:rFonts w:hint="eastAsia"/>
          <w:sz w:val="30"/>
          <w:szCs w:val="30"/>
        </w:rPr>
        <w:t>1</w:t>
      </w:r>
      <w:r>
        <w:rPr>
          <w:rFonts w:hint="eastAsia"/>
          <w:sz w:val="30"/>
          <w:szCs w:val="30"/>
        </w:rPr>
        <w:t>月至</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w:t>
      </w:r>
      <w:r>
        <w:rPr>
          <w:rFonts w:hint="eastAsia"/>
          <w:sz w:val="30"/>
          <w:szCs w:val="30"/>
        </w:rPr>
        <w:t>2018</w:t>
      </w:r>
      <w:r>
        <w:rPr>
          <w:rFonts w:hint="eastAsia"/>
          <w:sz w:val="30"/>
          <w:szCs w:val="30"/>
        </w:rPr>
        <w:t>年</w:t>
      </w:r>
      <w:r>
        <w:rPr>
          <w:rFonts w:hint="eastAsia"/>
          <w:sz w:val="30"/>
          <w:szCs w:val="30"/>
        </w:rPr>
        <w:t>1</w:t>
      </w:r>
      <w:r>
        <w:rPr>
          <w:rFonts w:hint="eastAsia"/>
          <w:sz w:val="30"/>
          <w:szCs w:val="30"/>
        </w:rPr>
        <w:t>月，被告卓晓燕在</w:t>
      </w:r>
      <w:r>
        <w:rPr>
          <w:rFonts w:hint="eastAsia"/>
          <w:sz w:val="30"/>
          <w:szCs w:val="30"/>
        </w:rPr>
        <w:t>QQ</w:t>
      </w:r>
      <w:r>
        <w:rPr>
          <w:rFonts w:hint="eastAsia"/>
          <w:sz w:val="30"/>
          <w:szCs w:val="30"/>
        </w:rPr>
        <w:t>群中确认原告</w:t>
      </w:r>
      <w:r>
        <w:rPr>
          <w:rFonts w:hint="eastAsia"/>
          <w:sz w:val="30"/>
          <w:szCs w:val="30"/>
        </w:rPr>
        <w:t>2017</w:t>
      </w:r>
      <w:r>
        <w:rPr>
          <w:rFonts w:hint="eastAsia"/>
          <w:sz w:val="30"/>
          <w:szCs w:val="30"/>
        </w:rPr>
        <w:t>年下半年的收支。</w:t>
      </w:r>
    </w:p>
    <w:p w:rsidR="00000000" w:rsidRDefault="00272D15">
      <w:pPr>
        <w:spacing w:line="500" w:lineRule="atLeast"/>
        <w:ind w:firstLine="600"/>
        <w:divId w:val="2115595068"/>
        <w:rPr>
          <w:rFonts w:hint="eastAsia"/>
          <w:sz w:val="30"/>
          <w:szCs w:val="30"/>
        </w:rPr>
      </w:pP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日，被告卓晓燕与卓维忠成立被告海酷公司，并担任法定代表人；</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22</w:t>
      </w:r>
      <w:r>
        <w:rPr>
          <w:rFonts w:hint="eastAsia"/>
          <w:sz w:val="30"/>
          <w:szCs w:val="30"/>
        </w:rPr>
        <w:t>日，卓晓燕成立福清市特贸进出口有限公司，并担任法定代表人，被告海酷公司与福清市特贸进出口有限公司的经营范围与原告相同。</w:t>
      </w:r>
    </w:p>
    <w:p w:rsidR="00000000" w:rsidRDefault="00272D15">
      <w:pPr>
        <w:spacing w:line="500" w:lineRule="atLeast"/>
        <w:ind w:firstLine="600"/>
        <w:divId w:val="109512609"/>
        <w:rPr>
          <w:rFonts w:hint="eastAsia"/>
          <w:sz w:val="30"/>
          <w:szCs w:val="30"/>
        </w:rPr>
      </w:pPr>
      <w:r>
        <w:rPr>
          <w:rFonts w:hint="eastAsia"/>
          <w:sz w:val="30"/>
          <w:szCs w:val="30"/>
        </w:rPr>
        <w:t>本院认为，</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第三人俞小平与被告卓晓燕相继签订的《福州聚威进出口有限公司合作协议》，系双方当事人真实意思表示，未违反法律规定，应为合法有效。本案的争议焦点在于被告卓晓燕是否违反竞业禁止义务，而认定的前提在于确认被告卓晓燕是否属于原告所诉的公司高级管理人员。被告卓晓燕与第三人俞小平签订的协议约定俞小平以现金出资、卓晓燕以业务出资，双方各占</w:t>
      </w:r>
      <w:r>
        <w:rPr>
          <w:rFonts w:hint="eastAsia"/>
          <w:sz w:val="30"/>
          <w:szCs w:val="30"/>
        </w:rPr>
        <w:t>50%</w:t>
      </w:r>
      <w:r>
        <w:rPr>
          <w:rFonts w:hint="eastAsia"/>
          <w:sz w:val="30"/>
          <w:szCs w:val="30"/>
        </w:rPr>
        <w:t>共同合作福州聚威进出口有限公司，双方享有股东会成员合理合法的权利，从协议来看，卓晓燕的地位应为原告公司一段时间的合作股东。而且被告卓</w:t>
      </w:r>
      <w:r>
        <w:rPr>
          <w:rFonts w:hint="eastAsia"/>
          <w:sz w:val="30"/>
          <w:szCs w:val="30"/>
        </w:rPr>
        <w:t>晓燕在原告开展合作业务期间也未收取工资和医社保等劳动报酬，而是根据协议约定分得业务盈利，由此无法确认卓晓燕系原告公司高级管理人员，故无法认定卓晓燕违反竞业禁止义务，对原告诉请，本院不予支持。依照《中华人民共和国民事诉讼法》第六十四条第一款及《最高人民法院关于适用〈中华人民共和国民事诉讼法〉的解释》第九十条规定，判决如下：</w:t>
      </w:r>
    </w:p>
    <w:p w:rsidR="00000000" w:rsidRDefault="00272D15">
      <w:pPr>
        <w:spacing w:line="500" w:lineRule="atLeast"/>
        <w:ind w:firstLine="600"/>
        <w:divId w:val="645278787"/>
        <w:rPr>
          <w:rFonts w:hint="eastAsia"/>
          <w:sz w:val="30"/>
          <w:szCs w:val="30"/>
        </w:rPr>
      </w:pPr>
      <w:r>
        <w:rPr>
          <w:rFonts w:hint="eastAsia"/>
          <w:sz w:val="30"/>
          <w:szCs w:val="30"/>
        </w:rPr>
        <w:t>驳回原告福州聚威进出口有限公司的诉讼请求。</w:t>
      </w:r>
    </w:p>
    <w:p w:rsidR="00000000" w:rsidRDefault="00272D15">
      <w:pPr>
        <w:spacing w:line="500" w:lineRule="atLeast"/>
        <w:ind w:firstLine="600"/>
        <w:divId w:val="364672981"/>
        <w:rPr>
          <w:rFonts w:hint="eastAsia"/>
          <w:sz w:val="30"/>
          <w:szCs w:val="30"/>
        </w:rPr>
      </w:pPr>
      <w:r>
        <w:rPr>
          <w:rFonts w:hint="eastAsia"/>
          <w:sz w:val="30"/>
          <w:szCs w:val="30"/>
        </w:rPr>
        <w:t>案件受理费</w:t>
      </w:r>
      <w:r>
        <w:rPr>
          <w:rFonts w:hint="eastAsia"/>
          <w:sz w:val="30"/>
          <w:szCs w:val="30"/>
        </w:rPr>
        <w:t>9046</w:t>
      </w:r>
      <w:r>
        <w:rPr>
          <w:rFonts w:hint="eastAsia"/>
          <w:sz w:val="30"/>
          <w:szCs w:val="30"/>
        </w:rPr>
        <w:t>元，由原告福州聚威进出口有限公司负担。</w:t>
      </w:r>
    </w:p>
    <w:p w:rsidR="00000000" w:rsidRDefault="00272D15">
      <w:pPr>
        <w:spacing w:line="500" w:lineRule="atLeast"/>
        <w:ind w:firstLine="600"/>
        <w:divId w:val="1201438682"/>
        <w:rPr>
          <w:rFonts w:hint="eastAsia"/>
          <w:sz w:val="30"/>
          <w:szCs w:val="30"/>
        </w:rPr>
      </w:pPr>
      <w:r>
        <w:rPr>
          <w:rFonts w:hint="eastAsia"/>
          <w:sz w:val="30"/>
          <w:szCs w:val="30"/>
        </w:rPr>
        <w:t>如不服本判决，可在判决书送达之日起十五日内，向本院递交上诉状，并按对方当事人的人数或者</w:t>
      </w:r>
      <w:r>
        <w:rPr>
          <w:rFonts w:hint="eastAsia"/>
          <w:sz w:val="30"/>
          <w:szCs w:val="30"/>
        </w:rPr>
        <w:t>代表人的人数提出副本，上诉于福建省福州市中级人民法院。</w:t>
      </w:r>
    </w:p>
    <w:p w:rsidR="00000000" w:rsidRDefault="00272D15">
      <w:pPr>
        <w:spacing w:line="500" w:lineRule="atLeast"/>
        <w:jc w:val="right"/>
        <w:divId w:val="1858077749"/>
        <w:rPr>
          <w:rFonts w:hint="eastAsia"/>
          <w:sz w:val="30"/>
          <w:szCs w:val="30"/>
        </w:rPr>
      </w:pPr>
      <w:r>
        <w:rPr>
          <w:rFonts w:hint="eastAsia"/>
          <w:sz w:val="30"/>
          <w:szCs w:val="30"/>
        </w:rPr>
        <w:t>审　判　长　　黄建平</w:t>
      </w:r>
    </w:p>
    <w:p w:rsidR="00000000" w:rsidRDefault="00272D15">
      <w:pPr>
        <w:spacing w:line="500" w:lineRule="atLeast"/>
        <w:jc w:val="right"/>
        <w:divId w:val="2003384891"/>
        <w:rPr>
          <w:rFonts w:hint="eastAsia"/>
          <w:sz w:val="30"/>
          <w:szCs w:val="30"/>
        </w:rPr>
      </w:pPr>
      <w:r>
        <w:rPr>
          <w:rFonts w:hint="eastAsia"/>
          <w:sz w:val="30"/>
          <w:szCs w:val="30"/>
        </w:rPr>
        <w:t>人民陪审员　　施孔娇</w:t>
      </w:r>
    </w:p>
    <w:p w:rsidR="00000000" w:rsidRDefault="00272D15">
      <w:pPr>
        <w:spacing w:line="500" w:lineRule="atLeast"/>
        <w:jc w:val="right"/>
        <w:divId w:val="334572483"/>
        <w:rPr>
          <w:rFonts w:hint="eastAsia"/>
          <w:sz w:val="30"/>
          <w:szCs w:val="30"/>
        </w:rPr>
      </w:pPr>
      <w:r>
        <w:rPr>
          <w:rFonts w:hint="eastAsia"/>
          <w:sz w:val="30"/>
          <w:szCs w:val="30"/>
        </w:rPr>
        <w:t>人民陪审员　　冯文龙</w:t>
      </w:r>
    </w:p>
    <w:p w:rsidR="00000000" w:rsidRDefault="00272D15">
      <w:pPr>
        <w:spacing w:line="500" w:lineRule="atLeast"/>
        <w:jc w:val="right"/>
        <w:divId w:val="2121994413"/>
        <w:rPr>
          <w:rFonts w:hint="eastAsia"/>
          <w:sz w:val="30"/>
          <w:szCs w:val="30"/>
        </w:rPr>
      </w:pPr>
      <w:r>
        <w:rPr>
          <w:rFonts w:hint="eastAsia"/>
          <w:sz w:val="30"/>
          <w:szCs w:val="30"/>
        </w:rPr>
        <w:t>二〇一九年三月二十九日</w:t>
      </w:r>
    </w:p>
    <w:p w:rsidR="00000000" w:rsidRDefault="00272D15">
      <w:pPr>
        <w:spacing w:line="500" w:lineRule="atLeast"/>
        <w:ind w:firstLine="600"/>
        <w:divId w:val="1096905795"/>
        <w:rPr>
          <w:rFonts w:hint="eastAsia"/>
          <w:sz w:val="30"/>
          <w:szCs w:val="30"/>
        </w:rPr>
      </w:pPr>
      <w:r>
        <w:rPr>
          <w:rFonts w:hint="eastAsia"/>
          <w:sz w:val="30"/>
          <w:szCs w:val="30"/>
        </w:rPr>
        <w:t>法官助理黄灵庄</w:t>
      </w:r>
    </w:p>
    <w:p w:rsidR="00000000" w:rsidRDefault="00272D15">
      <w:pPr>
        <w:spacing w:line="500" w:lineRule="atLeast"/>
        <w:ind w:firstLine="600"/>
        <w:divId w:val="1348749897"/>
        <w:rPr>
          <w:rFonts w:hint="eastAsia"/>
          <w:sz w:val="30"/>
          <w:szCs w:val="30"/>
        </w:rPr>
      </w:pPr>
      <w:r>
        <w:rPr>
          <w:rFonts w:hint="eastAsia"/>
          <w:sz w:val="30"/>
          <w:szCs w:val="30"/>
        </w:rPr>
        <w:t>书记员林梦君</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2D15" w:rsidRDefault="00272D15" w:rsidP="00272D15">
      <w:r>
        <w:separator/>
      </w:r>
    </w:p>
  </w:endnote>
  <w:endnote w:type="continuationSeparator" w:id="0">
    <w:p w:rsidR="00272D15" w:rsidRDefault="00272D15" w:rsidP="00272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2D15" w:rsidRDefault="00272D15" w:rsidP="00272D15">
      <w:r>
        <w:separator/>
      </w:r>
    </w:p>
  </w:footnote>
  <w:footnote w:type="continuationSeparator" w:id="0">
    <w:p w:rsidR="00272D15" w:rsidRDefault="00272D15" w:rsidP="00272D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72D15"/>
    <w:rsid w:val="00272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72D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2D15"/>
    <w:rPr>
      <w:rFonts w:ascii="宋体" w:eastAsia="宋体" w:hAnsi="宋体" w:cs="宋体"/>
      <w:sz w:val="18"/>
      <w:szCs w:val="18"/>
    </w:rPr>
  </w:style>
  <w:style w:type="paragraph" w:styleId="a5">
    <w:name w:val="footer"/>
    <w:basedOn w:val="a"/>
    <w:link w:val="a6"/>
    <w:uiPriority w:val="99"/>
    <w:unhideWhenUsed/>
    <w:rsid w:val="00272D15"/>
    <w:pPr>
      <w:tabs>
        <w:tab w:val="center" w:pos="4153"/>
        <w:tab w:val="right" w:pos="8306"/>
      </w:tabs>
      <w:snapToGrid w:val="0"/>
    </w:pPr>
    <w:rPr>
      <w:sz w:val="18"/>
      <w:szCs w:val="18"/>
    </w:rPr>
  </w:style>
  <w:style w:type="character" w:customStyle="1" w:styleId="a6">
    <w:name w:val="页脚 字符"/>
    <w:basedOn w:val="a0"/>
    <w:link w:val="a5"/>
    <w:uiPriority w:val="99"/>
    <w:rsid w:val="00272D1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91764">
      <w:marLeft w:val="0"/>
      <w:marRight w:val="0"/>
      <w:marTop w:val="10"/>
      <w:marBottom w:val="10"/>
      <w:divBdr>
        <w:top w:val="none" w:sz="0" w:space="0" w:color="auto"/>
        <w:left w:val="none" w:sz="0" w:space="0" w:color="auto"/>
        <w:bottom w:val="none" w:sz="0" w:space="0" w:color="auto"/>
        <w:right w:val="none" w:sz="0" w:space="0" w:color="auto"/>
      </w:divBdr>
    </w:div>
    <w:div w:id="90056152">
      <w:marLeft w:val="0"/>
      <w:marRight w:val="0"/>
      <w:marTop w:val="10"/>
      <w:marBottom w:val="10"/>
      <w:divBdr>
        <w:top w:val="none" w:sz="0" w:space="0" w:color="auto"/>
        <w:left w:val="none" w:sz="0" w:space="0" w:color="auto"/>
        <w:bottom w:val="none" w:sz="0" w:space="0" w:color="auto"/>
        <w:right w:val="none" w:sz="0" w:space="0" w:color="auto"/>
      </w:divBdr>
    </w:div>
    <w:div w:id="109512609">
      <w:marLeft w:val="0"/>
      <w:marRight w:val="0"/>
      <w:marTop w:val="10"/>
      <w:marBottom w:val="10"/>
      <w:divBdr>
        <w:top w:val="none" w:sz="0" w:space="0" w:color="auto"/>
        <w:left w:val="none" w:sz="0" w:space="0" w:color="auto"/>
        <w:bottom w:val="none" w:sz="0" w:space="0" w:color="auto"/>
        <w:right w:val="none" w:sz="0" w:space="0" w:color="auto"/>
      </w:divBdr>
    </w:div>
    <w:div w:id="128744937">
      <w:marLeft w:val="0"/>
      <w:marRight w:val="0"/>
      <w:marTop w:val="10"/>
      <w:marBottom w:val="10"/>
      <w:divBdr>
        <w:top w:val="none" w:sz="0" w:space="0" w:color="auto"/>
        <w:left w:val="none" w:sz="0" w:space="0" w:color="auto"/>
        <w:bottom w:val="none" w:sz="0" w:space="0" w:color="auto"/>
        <w:right w:val="none" w:sz="0" w:space="0" w:color="auto"/>
      </w:divBdr>
    </w:div>
    <w:div w:id="142235054">
      <w:marLeft w:val="0"/>
      <w:marRight w:val="0"/>
      <w:marTop w:val="10"/>
      <w:marBottom w:val="10"/>
      <w:divBdr>
        <w:top w:val="none" w:sz="0" w:space="0" w:color="auto"/>
        <w:left w:val="none" w:sz="0" w:space="0" w:color="auto"/>
        <w:bottom w:val="none" w:sz="0" w:space="0" w:color="auto"/>
        <w:right w:val="none" w:sz="0" w:space="0" w:color="auto"/>
      </w:divBdr>
    </w:div>
    <w:div w:id="334572483">
      <w:marLeft w:val="0"/>
      <w:marRight w:val="720"/>
      <w:marTop w:val="10"/>
      <w:marBottom w:val="10"/>
      <w:divBdr>
        <w:top w:val="none" w:sz="0" w:space="0" w:color="auto"/>
        <w:left w:val="none" w:sz="0" w:space="0" w:color="auto"/>
        <w:bottom w:val="none" w:sz="0" w:space="0" w:color="auto"/>
        <w:right w:val="none" w:sz="0" w:space="0" w:color="auto"/>
      </w:divBdr>
    </w:div>
    <w:div w:id="364672981">
      <w:marLeft w:val="0"/>
      <w:marRight w:val="0"/>
      <w:marTop w:val="10"/>
      <w:marBottom w:val="10"/>
      <w:divBdr>
        <w:top w:val="none" w:sz="0" w:space="0" w:color="auto"/>
        <w:left w:val="none" w:sz="0" w:space="0" w:color="auto"/>
        <w:bottom w:val="none" w:sz="0" w:space="0" w:color="auto"/>
        <w:right w:val="none" w:sz="0" w:space="0" w:color="auto"/>
      </w:divBdr>
    </w:div>
    <w:div w:id="372661040">
      <w:marLeft w:val="0"/>
      <w:marRight w:val="0"/>
      <w:marTop w:val="10"/>
      <w:marBottom w:val="10"/>
      <w:divBdr>
        <w:top w:val="none" w:sz="0" w:space="0" w:color="auto"/>
        <w:left w:val="none" w:sz="0" w:space="0" w:color="auto"/>
        <w:bottom w:val="none" w:sz="0" w:space="0" w:color="auto"/>
        <w:right w:val="none" w:sz="0" w:space="0" w:color="auto"/>
      </w:divBdr>
    </w:div>
    <w:div w:id="445392817">
      <w:marLeft w:val="0"/>
      <w:marRight w:val="0"/>
      <w:marTop w:val="10"/>
      <w:marBottom w:val="10"/>
      <w:divBdr>
        <w:top w:val="none" w:sz="0" w:space="0" w:color="auto"/>
        <w:left w:val="none" w:sz="0" w:space="0" w:color="auto"/>
        <w:bottom w:val="none" w:sz="0" w:space="0" w:color="auto"/>
        <w:right w:val="none" w:sz="0" w:space="0" w:color="auto"/>
      </w:divBdr>
    </w:div>
    <w:div w:id="528421190">
      <w:marLeft w:val="0"/>
      <w:marRight w:val="0"/>
      <w:marTop w:val="10"/>
      <w:marBottom w:val="10"/>
      <w:divBdr>
        <w:top w:val="none" w:sz="0" w:space="0" w:color="auto"/>
        <w:left w:val="none" w:sz="0" w:space="0" w:color="auto"/>
        <w:bottom w:val="none" w:sz="0" w:space="0" w:color="auto"/>
        <w:right w:val="none" w:sz="0" w:space="0" w:color="auto"/>
      </w:divBdr>
    </w:div>
    <w:div w:id="545487743">
      <w:marLeft w:val="0"/>
      <w:marRight w:val="0"/>
      <w:marTop w:val="10"/>
      <w:marBottom w:val="10"/>
      <w:divBdr>
        <w:top w:val="none" w:sz="0" w:space="0" w:color="auto"/>
        <w:left w:val="none" w:sz="0" w:space="0" w:color="auto"/>
        <w:bottom w:val="none" w:sz="0" w:space="0" w:color="auto"/>
        <w:right w:val="none" w:sz="0" w:space="0" w:color="auto"/>
      </w:divBdr>
    </w:div>
    <w:div w:id="645278787">
      <w:marLeft w:val="0"/>
      <w:marRight w:val="0"/>
      <w:marTop w:val="10"/>
      <w:marBottom w:val="10"/>
      <w:divBdr>
        <w:top w:val="none" w:sz="0" w:space="0" w:color="auto"/>
        <w:left w:val="none" w:sz="0" w:space="0" w:color="auto"/>
        <w:bottom w:val="none" w:sz="0" w:space="0" w:color="auto"/>
        <w:right w:val="none" w:sz="0" w:space="0" w:color="auto"/>
      </w:divBdr>
    </w:div>
    <w:div w:id="658652753">
      <w:marLeft w:val="0"/>
      <w:marRight w:val="0"/>
      <w:marTop w:val="10"/>
      <w:marBottom w:val="10"/>
      <w:divBdr>
        <w:top w:val="none" w:sz="0" w:space="0" w:color="auto"/>
        <w:left w:val="none" w:sz="0" w:space="0" w:color="auto"/>
        <w:bottom w:val="none" w:sz="0" w:space="0" w:color="auto"/>
        <w:right w:val="none" w:sz="0" w:space="0" w:color="auto"/>
      </w:divBdr>
    </w:div>
    <w:div w:id="760684894">
      <w:marLeft w:val="0"/>
      <w:marRight w:val="0"/>
      <w:marTop w:val="10"/>
      <w:marBottom w:val="10"/>
      <w:divBdr>
        <w:top w:val="none" w:sz="0" w:space="0" w:color="auto"/>
        <w:left w:val="none" w:sz="0" w:space="0" w:color="auto"/>
        <w:bottom w:val="none" w:sz="0" w:space="0" w:color="auto"/>
        <w:right w:val="none" w:sz="0" w:space="0" w:color="auto"/>
      </w:divBdr>
    </w:div>
    <w:div w:id="928347244">
      <w:marLeft w:val="0"/>
      <w:marRight w:val="0"/>
      <w:marTop w:val="10"/>
      <w:marBottom w:val="10"/>
      <w:divBdr>
        <w:top w:val="none" w:sz="0" w:space="0" w:color="auto"/>
        <w:left w:val="none" w:sz="0" w:space="0" w:color="auto"/>
        <w:bottom w:val="none" w:sz="0" w:space="0" w:color="auto"/>
        <w:right w:val="none" w:sz="0" w:space="0" w:color="auto"/>
      </w:divBdr>
    </w:div>
    <w:div w:id="947396855">
      <w:marLeft w:val="0"/>
      <w:marRight w:val="0"/>
      <w:marTop w:val="10"/>
      <w:marBottom w:val="10"/>
      <w:divBdr>
        <w:top w:val="none" w:sz="0" w:space="0" w:color="auto"/>
        <w:left w:val="none" w:sz="0" w:space="0" w:color="auto"/>
        <w:bottom w:val="none" w:sz="0" w:space="0" w:color="auto"/>
        <w:right w:val="none" w:sz="0" w:space="0" w:color="auto"/>
      </w:divBdr>
    </w:div>
    <w:div w:id="964581287">
      <w:marLeft w:val="0"/>
      <w:marRight w:val="0"/>
      <w:marTop w:val="10"/>
      <w:marBottom w:val="10"/>
      <w:divBdr>
        <w:top w:val="none" w:sz="0" w:space="0" w:color="auto"/>
        <w:left w:val="none" w:sz="0" w:space="0" w:color="auto"/>
        <w:bottom w:val="none" w:sz="0" w:space="0" w:color="auto"/>
        <w:right w:val="none" w:sz="0" w:space="0" w:color="auto"/>
      </w:divBdr>
    </w:div>
    <w:div w:id="980115454">
      <w:marLeft w:val="0"/>
      <w:marRight w:val="0"/>
      <w:marTop w:val="10"/>
      <w:marBottom w:val="10"/>
      <w:divBdr>
        <w:top w:val="none" w:sz="0" w:space="0" w:color="auto"/>
        <w:left w:val="none" w:sz="0" w:space="0" w:color="auto"/>
        <w:bottom w:val="none" w:sz="0" w:space="0" w:color="auto"/>
        <w:right w:val="none" w:sz="0" w:space="0" w:color="auto"/>
      </w:divBdr>
    </w:div>
    <w:div w:id="1091775514">
      <w:marLeft w:val="0"/>
      <w:marRight w:val="0"/>
      <w:marTop w:val="10"/>
      <w:marBottom w:val="10"/>
      <w:divBdr>
        <w:top w:val="none" w:sz="0" w:space="0" w:color="auto"/>
        <w:left w:val="none" w:sz="0" w:space="0" w:color="auto"/>
        <w:bottom w:val="none" w:sz="0" w:space="0" w:color="auto"/>
        <w:right w:val="none" w:sz="0" w:space="0" w:color="auto"/>
      </w:divBdr>
    </w:div>
    <w:div w:id="1096905795">
      <w:marLeft w:val="0"/>
      <w:marRight w:val="0"/>
      <w:marTop w:val="10"/>
      <w:marBottom w:val="10"/>
      <w:divBdr>
        <w:top w:val="none" w:sz="0" w:space="0" w:color="auto"/>
        <w:left w:val="none" w:sz="0" w:space="0" w:color="auto"/>
        <w:bottom w:val="none" w:sz="0" w:space="0" w:color="auto"/>
        <w:right w:val="none" w:sz="0" w:space="0" w:color="auto"/>
      </w:divBdr>
    </w:div>
    <w:div w:id="1174953496">
      <w:marLeft w:val="0"/>
      <w:marRight w:val="0"/>
      <w:marTop w:val="10"/>
      <w:marBottom w:val="10"/>
      <w:divBdr>
        <w:top w:val="none" w:sz="0" w:space="0" w:color="auto"/>
        <w:left w:val="none" w:sz="0" w:space="0" w:color="auto"/>
        <w:bottom w:val="none" w:sz="0" w:space="0" w:color="auto"/>
        <w:right w:val="none" w:sz="0" w:space="0" w:color="auto"/>
      </w:divBdr>
    </w:div>
    <w:div w:id="1201438682">
      <w:marLeft w:val="0"/>
      <w:marRight w:val="0"/>
      <w:marTop w:val="10"/>
      <w:marBottom w:val="10"/>
      <w:divBdr>
        <w:top w:val="none" w:sz="0" w:space="0" w:color="auto"/>
        <w:left w:val="none" w:sz="0" w:space="0" w:color="auto"/>
        <w:bottom w:val="none" w:sz="0" w:space="0" w:color="auto"/>
        <w:right w:val="none" w:sz="0" w:space="0" w:color="auto"/>
      </w:divBdr>
    </w:div>
    <w:div w:id="1211189567">
      <w:marLeft w:val="0"/>
      <w:marRight w:val="0"/>
      <w:marTop w:val="10"/>
      <w:marBottom w:val="10"/>
      <w:divBdr>
        <w:top w:val="none" w:sz="0" w:space="0" w:color="auto"/>
        <w:left w:val="none" w:sz="0" w:space="0" w:color="auto"/>
        <w:bottom w:val="none" w:sz="0" w:space="0" w:color="auto"/>
        <w:right w:val="none" w:sz="0" w:space="0" w:color="auto"/>
      </w:divBdr>
    </w:div>
    <w:div w:id="1231161133">
      <w:marLeft w:val="0"/>
      <w:marRight w:val="0"/>
      <w:marTop w:val="10"/>
      <w:marBottom w:val="10"/>
      <w:divBdr>
        <w:top w:val="none" w:sz="0" w:space="0" w:color="auto"/>
        <w:left w:val="none" w:sz="0" w:space="0" w:color="auto"/>
        <w:bottom w:val="none" w:sz="0" w:space="0" w:color="auto"/>
        <w:right w:val="none" w:sz="0" w:space="0" w:color="auto"/>
      </w:divBdr>
    </w:div>
    <w:div w:id="1348749897">
      <w:marLeft w:val="0"/>
      <w:marRight w:val="0"/>
      <w:marTop w:val="10"/>
      <w:marBottom w:val="10"/>
      <w:divBdr>
        <w:top w:val="none" w:sz="0" w:space="0" w:color="auto"/>
        <w:left w:val="none" w:sz="0" w:space="0" w:color="auto"/>
        <w:bottom w:val="none" w:sz="0" w:space="0" w:color="auto"/>
        <w:right w:val="none" w:sz="0" w:space="0" w:color="auto"/>
      </w:divBdr>
    </w:div>
    <w:div w:id="1387870583">
      <w:marLeft w:val="0"/>
      <w:marRight w:val="0"/>
      <w:marTop w:val="10"/>
      <w:marBottom w:val="10"/>
      <w:divBdr>
        <w:top w:val="none" w:sz="0" w:space="0" w:color="auto"/>
        <w:left w:val="none" w:sz="0" w:space="0" w:color="auto"/>
        <w:bottom w:val="none" w:sz="0" w:space="0" w:color="auto"/>
        <w:right w:val="none" w:sz="0" w:space="0" w:color="auto"/>
      </w:divBdr>
    </w:div>
    <w:div w:id="1401562606">
      <w:marLeft w:val="0"/>
      <w:marRight w:val="0"/>
      <w:marTop w:val="10"/>
      <w:marBottom w:val="10"/>
      <w:divBdr>
        <w:top w:val="none" w:sz="0" w:space="0" w:color="auto"/>
        <w:left w:val="none" w:sz="0" w:space="0" w:color="auto"/>
        <w:bottom w:val="none" w:sz="0" w:space="0" w:color="auto"/>
        <w:right w:val="none" w:sz="0" w:space="0" w:color="auto"/>
      </w:divBdr>
    </w:div>
    <w:div w:id="1409422285">
      <w:marLeft w:val="0"/>
      <w:marRight w:val="0"/>
      <w:marTop w:val="10"/>
      <w:marBottom w:val="10"/>
      <w:divBdr>
        <w:top w:val="none" w:sz="0" w:space="0" w:color="auto"/>
        <w:left w:val="none" w:sz="0" w:space="0" w:color="auto"/>
        <w:bottom w:val="none" w:sz="0" w:space="0" w:color="auto"/>
        <w:right w:val="none" w:sz="0" w:space="0" w:color="auto"/>
      </w:divBdr>
    </w:div>
    <w:div w:id="1592661665">
      <w:marLeft w:val="0"/>
      <w:marRight w:val="0"/>
      <w:marTop w:val="10"/>
      <w:marBottom w:val="10"/>
      <w:divBdr>
        <w:top w:val="none" w:sz="0" w:space="0" w:color="auto"/>
        <w:left w:val="none" w:sz="0" w:space="0" w:color="auto"/>
        <w:bottom w:val="none" w:sz="0" w:space="0" w:color="auto"/>
        <w:right w:val="none" w:sz="0" w:space="0" w:color="auto"/>
      </w:divBdr>
    </w:div>
    <w:div w:id="1858077749">
      <w:marLeft w:val="0"/>
      <w:marRight w:val="720"/>
      <w:marTop w:val="10"/>
      <w:marBottom w:val="10"/>
      <w:divBdr>
        <w:top w:val="none" w:sz="0" w:space="0" w:color="auto"/>
        <w:left w:val="none" w:sz="0" w:space="0" w:color="auto"/>
        <w:bottom w:val="none" w:sz="0" w:space="0" w:color="auto"/>
        <w:right w:val="none" w:sz="0" w:space="0" w:color="auto"/>
      </w:divBdr>
    </w:div>
    <w:div w:id="1889099026">
      <w:marLeft w:val="0"/>
      <w:marRight w:val="0"/>
      <w:marTop w:val="10"/>
      <w:marBottom w:val="10"/>
      <w:divBdr>
        <w:top w:val="none" w:sz="0" w:space="0" w:color="auto"/>
        <w:left w:val="none" w:sz="0" w:space="0" w:color="auto"/>
        <w:bottom w:val="none" w:sz="0" w:space="0" w:color="auto"/>
        <w:right w:val="none" w:sz="0" w:space="0" w:color="auto"/>
      </w:divBdr>
    </w:div>
    <w:div w:id="1896507180">
      <w:marLeft w:val="0"/>
      <w:marRight w:val="0"/>
      <w:marTop w:val="10"/>
      <w:marBottom w:val="10"/>
      <w:divBdr>
        <w:top w:val="none" w:sz="0" w:space="0" w:color="auto"/>
        <w:left w:val="none" w:sz="0" w:space="0" w:color="auto"/>
        <w:bottom w:val="none" w:sz="0" w:space="0" w:color="auto"/>
        <w:right w:val="none" w:sz="0" w:space="0" w:color="auto"/>
      </w:divBdr>
    </w:div>
    <w:div w:id="1911234509">
      <w:marLeft w:val="0"/>
      <w:marRight w:val="0"/>
      <w:marTop w:val="10"/>
      <w:marBottom w:val="10"/>
      <w:divBdr>
        <w:top w:val="none" w:sz="0" w:space="0" w:color="auto"/>
        <w:left w:val="none" w:sz="0" w:space="0" w:color="auto"/>
        <w:bottom w:val="none" w:sz="0" w:space="0" w:color="auto"/>
        <w:right w:val="none" w:sz="0" w:space="0" w:color="auto"/>
      </w:divBdr>
    </w:div>
    <w:div w:id="1933666081">
      <w:marLeft w:val="0"/>
      <w:marRight w:val="0"/>
      <w:marTop w:val="10"/>
      <w:marBottom w:val="10"/>
      <w:divBdr>
        <w:top w:val="none" w:sz="0" w:space="0" w:color="auto"/>
        <w:left w:val="none" w:sz="0" w:space="0" w:color="auto"/>
        <w:bottom w:val="none" w:sz="0" w:space="0" w:color="auto"/>
        <w:right w:val="none" w:sz="0" w:space="0" w:color="auto"/>
      </w:divBdr>
    </w:div>
    <w:div w:id="2003384891">
      <w:marLeft w:val="0"/>
      <w:marRight w:val="720"/>
      <w:marTop w:val="10"/>
      <w:marBottom w:val="10"/>
      <w:divBdr>
        <w:top w:val="none" w:sz="0" w:space="0" w:color="auto"/>
        <w:left w:val="none" w:sz="0" w:space="0" w:color="auto"/>
        <w:bottom w:val="none" w:sz="0" w:space="0" w:color="auto"/>
        <w:right w:val="none" w:sz="0" w:space="0" w:color="auto"/>
      </w:divBdr>
    </w:div>
    <w:div w:id="2115595068">
      <w:marLeft w:val="0"/>
      <w:marRight w:val="0"/>
      <w:marTop w:val="10"/>
      <w:marBottom w:val="10"/>
      <w:divBdr>
        <w:top w:val="none" w:sz="0" w:space="0" w:color="auto"/>
        <w:left w:val="none" w:sz="0" w:space="0" w:color="auto"/>
        <w:bottom w:val="none" w:sz="0" w:space="0" w:color="auto"/>
        <w:right w:val="none" w:sz="0" w:space="0" w:color="auto"/>
      </w:divBdr>
    </w:div>
    <w:div w:id="2121994413">
      <w:marLeft w:val="0"/>
      <w:marRight w:val="720"/>
      <w:marTop w:val="10"/>
      <w:marBottom w:val="10"/>
      <w:divBdr>
        <w:top w:val="none" w:sz="0" w:space="0" w:color="auto"/>
        <w:left w:val="none" w:sz="0" w:space="0" w:color="auto"/>
        <w:bottom w:val="none" w:sz="0" w:space="0" w:color="auto"/>
        <w:right w:val="none" w:sz="0" w:space="0" w:color="auto"/>
      </w:divBdr>
    </w:div>
    <w:div w:id="212992821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1029</Words>
  <Characters>5867</Characters>
  <Application>Microsoft Office Word</Application>
  <DocSecurity>0</DocSecurity>
  <Lines>48</Lines>
  <Paragraphs>13</Paragraphs>
  <ScaleCrop>false</ScaleCrop>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