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5F9" w:rsidRDefault="00EF0BA4">
      <w:pPr>
        <w:spacing w:line="500" w:lineRule="atLeast"/>
        <w:jc w:val="center"/>
        <w:divId w:val="389620623"/>
        <w:rPr>
          <w:rFonts w:ascii="黑体" w:eastAsia="黑体" w:hAnsi="黑体"/>
          <w:sz w:val="36"/>
          <w:szCs w:val="36"/>
        </w:rPr>
      </w:pPr>
      <w:bookmarkStart w:id="0" w:name="_GoBack"/>
      <w:bookmarkEnd w:id="0"/>
      <w:r>
        <w:rPr>
          <w:rFonts w:ascii="黑体" w:eastAsia="黑体" w:hAnsi="黑体" w:hint="eastAsia"/>
          <w:sz w:val="36"/>
          <w:szCs w:val="36"/>
        </w:rPr>
        <w:t>上海市第一中级人民法院</w:t>
      </w:r>
    </w:p>
    <w:p w:rsidR="000875F9" w:rsidRDefault="00EF0BA4">
      <w:pPr>
        <w:spacing w:line="500" w:lineRule="atLeast"/>
        <w:jc w:val="center"/>
        <w:divId w:val="873081388"/>
        <w:rPr>
          <w:rFonts w:ascii="黑体" w:eastAsia="黑体" w:hAnsi="黑体"/>
          <w:sz w:val="36"/>
          <w:szCs w:val="36"/>
        </w:rPr>
      </w:pPr>
      <w:r>
        <w:rPr>
          <w:rFonts w:ascii="黑体" w:eastAsia="黑体" w:hAnsi="黑体" w:hint="eastAsia"/>
          <w:sz w:val="36"/>
          <w:szCs w:val="36"/>
        </w:rPr>
        <w:t>民 事 判 决 书</w:t>
      </w:r>
    </w:p>
    <w:p w:rsidR="000875F9" w:rsidRDefault="00EF0BA4">
      <w:pPr>
        <w:spacing w:line="500" w:lineRule="atLeast"/>
        <w:jc w:val="right"/>
        <w:divId w:val="1740786565"/>
        <w:rPr>
          <w:sz w:val="30"/>
          <w:szCs w:val="30"/>
        </w:rPr>
      </w:pPr>
      <w:r>
        <w:rPr>
          <w:rFonts w:hint="eastAsia"/>
          <w:sz w:val="30"/>
          <w:szCs w:val="30"/>
        </w:rPr>
        <w:t>（2014）沪一中民四（商）终字第S960号</w:t>
      </w:r>
    </w:p>
    <w:p w:rsidR="000875F9" w:rsidRDefault="00EF0BA4">
      <w:pPr>
        <w:spacing w:line="500" w:lineRule="atLeast"/>
        <w:ind w:firstLine="600"/>
        <w:divId w:val="1038242984"/>
        <w:rPr>
          <w:sz w:val="30"/>
          <w:szCs w:val="30"/>
        </w:rPr>
      </w:pPr>
      <w:r>
        <w:rPr>
          <w:rFonts w:hint="eastAsia"/>
          <w:sz w:val="30"/>
          <w:szCs w:val="30"/>
        </w:rPr>
        <w:t>上诉人（原审原告）良率国际贸易（上海）有限公司。</w:t>
      </w:r>
    </w:p>
    <w:p w:rsidR="000875F9" w:rsidRDefault="00EF0BA4">
      <w:pPr>
        <w:spacing w:line="500" w:lineRule="atLeast"/>
        <w:ind w:firstLine="600"/>
        <w:divId w:val="1541555919"/>
        <w:rPr>
          <w:sz w:val="30"/>
          <w:szCs w:val="30"/>
        </w:rPr>
      </w:pPr>
      <w:r>
        <w:rPr>
          <w:rFonts w:hint="eastAsia"/>
          <w:sz w:val="30"/>
          <w:szCs w:val="30"/>
        </w:rPr>
        <w:t>被上诉人（原审被告）LAISAUPHENG（中文名赖秀萍。</w:t>
      </w:r>
    </w:p>
    <w:p w:rsidR="000875F9" w:rsidRDefault="00EF0BA4">
      <w:pPr>
        <w:spacing w:line="500" w:lineRule="atLeast"/>
        <w:ind w:firstLine="600"/>
        <w:divId w:val="491874277"/>
        <w:rPr>
          <w:sz w:val="30"/>
          <w:szCs w:val="30"/>
        </w:rPr>
      </w:pPr>
      <w:proofErr w:type="gramStart"/>
      <w:r>
        <w:rPr>
          <w:rFonts w:hint="eastAsia"/>
          <w:sz w:val="30"/>
          <w:szCs w:val="30"/>
        </w:rPr>
        <w:t>上诉人良率</w:t>
      </w:r>
      <w:proofErr w:type="gramEnd"/>
      <w:r>
        <w:rPr>
          <w:rFonts w:hint="eastAsia"/>
          <w:sz w:val="30"/>
          <w:szCs w:val="30"/>
        </w:rPr>
        <w:t>国际贸易（上海）有限公司（以下简称良率公司）为与被上诉人LAISAUPHENG（中文名赖秀萍）损害公司利益责任纠纷一案，不服中华人民共和国上海市徐汇区人民法院（2013）徐民二（商）初字第S1882号民事判决，向本院提起上诉。本院受理后，依法组成合议庭，于2014年6月4日对本案公开开庭进行了审理。</w:t>
      </w:r>
      <w:proofErr w:type="gramStart"/>
      <w:r>
        <w:rPr>
          <w:rFonts w:hint="eastAsia"/>
          <w:sz w:val="30"/>
          <w:szCs w:val="30"/>
        </w:rPr>
        <w:t>上诉人良率</w:t>
      </w:r>
      <w:proofErr w:type="gramEnd"/>
      <w:r>
        <w:rPr>
          <w:rFonts w:hint="eastAsia"/>
          <w:sz w:val="30"/>
          <w:szCs w:val="30"/>
        </w:rPr>
        <w:t>公司的法定代表人及其委托代理人，被上诉人赖秀萍的委托代理人到庭参加了诉讼。本案现已审理终结。</w:t>
      </w:r>
    </w:p>
    <w:p w:rsidR="000875F9" w:rsidRDefault="00EF0BA4">
      <w:pPr>
        <w:spacing w:line="500" w:lineRule="atLeast"/>
        <w:divId w:val="1457484502"/>
        <w:rPr>
          <w:sz w:val="30"/>
          <w:szCs w:val="30"/>
        </w:rPr>
      </w:pPr>
      <w:r>
        <w:rPr>
          <w:rFonts w:hint="eastAsia"/>
          <w:sz w:val="30"/>
          <w:szCs w:val="30"/>
        </w:rPr>
        <w:t>原判认定如下事实：</w:t>
      </w:r>
    </w:p>
    <w:p w:rsidR="000875F9" w:rsidRDefault="00EF0BA4">
      <w:pPr>
        <w:spacing w:line="500" w:lineRule="atLeast"/>
        <w:ind w:firstLine="600"/>
        <w:divId w:val="529145953"/>
        <w:rPr>
          <w:sz w:val="30"/>
          <w:szCs w:val="30"/>
        </w:rPr>
      </w:pPr>
      <w:r>
        <w:rPr>
          <w:rFonts w:hint="eastAsia"/>
          <w:sz w:val="30"/>
          <w:szCs w:val="30"/>
        </w:rPr>
        <w:t>赖秀萍自2004年起在良率公司任职。良率公司系外国法人独资企业，经营范围包括国际贸易、转口贸易、计算机软件及玻璃制品的批发、进出口、佣金代理及其他相关配套服务等。2011年7月22日，</w:t>
      </w:r>
      <w:proofErr w:type="gramStart"/>
      <w:r>
        <w:rPr>
          <w:rFonts w:hint="eastAsia"/>
          <w:sz w:val="30"/>
          <w:szCs w:val="30"/>
        </w:rPr>
        <w:t>赖秀萍向良率</w:t>
      </w:r>
      <w:proofErr w:type="gramEnd"/>
      <w:r>
        <w:rPr>
          <w:rFonts w:hint="eastAsia"/>
          <w:sz w:val="30"/>
          <w:szCs w:val="30"/>
        </w:rPr>
        <w:t>公司递交《员工离职交接清单》。赖秀萍任职期间曾被受聘为良率公司的副总裁。</w:t>
      </w:r>
    </w:p>
    <w:p w:rsidR="000875F9" w:rsidRDefault="00EF0BA4">
      <w:pPr>
        <w:spacing w:line="500" w:lineRule="atLeast"/>
        <w:ind w:firstLine="600"/>
        <w:divId w:val="953288566"/>
        <w:rPr>
          <w:sz w:val="30"/>
          <w:szCs w:val="30"/>
        </w:rPr>
      </w:pPr>
      <w:r>
        <w:rPr>
          <w:rFonts w:hint="eastAsia"/>
          <w:sz w:val="30"/>
          <w:szCs w:val="30"/>
        </w:rPr>
        <w:t>2011年6月15日，新代光学科技有限公司在香港注册成立（以下简称新代香港公司），公司股东及董事均系赖秀萍。</w:t>
      </w:r>
    </w:p>
    <w:p w:rsidR="000875F9" w:rsidRDefault="00EF0BA4">
      <w:pPr>
        <w:spacing w:line="500" w:lineRule="atLeast"/>
        <w:ind w:firstLine="600"/>
        <w:divId w:val="1099639556"/>
        <w:rPr>
          <w:sz w:val="30"/>
          <w:szCs w:val="30"/>
        </w:rPr>
      </w:pPr>
      <w:r>
        <w:rPr>
          <w:rFonts w:hint="eastAsia"/>
          <w:sz w:val="30"/>
          <w:szCs w:val="30"/>
        </w:rPr>
        <w:t>2011年12月5日，星代国际贸易（上海）有限公司（以下简称星代上海公司）在上海市长宁区注册成立，法定代表人为赖秀萍，公司类型系有限责任公司（外国自然人独资），经营范围包括玻璃制品、金属制品、陶瓷制品等的批发、进出口、佣金代理，并提供相关的配套服务。</w:t>
      </w:r>
    </w:p>
    <w:p w:rsidR="000875F9" w:rsidRDefault="00EF0BA4">
      <w:pPr>
        <w:spacing w:line="500" w:lineRule="atLeast"/>
        <w:ind w:firstLine="600"/>
        <w:divId w:val="1113789941"/>
        <w:rPr>
          <w:sz w:val="30"/>
          <w:szCs w:val="30"/>
        </w:rPr>
      </w:pPr>
      <w:r>
        <w:rPr>
          <w:rFonts w:hint="eastAsia"/>
          <w:sz w:val="30"/>
          <w:szCs w:val="30"/>
        </w:rPr>
        <w:lastRenderedPageBreak/>
        <w:t>原审审理中，良率公司为了证明赖秀萍从事了在职竞业行为，向原审法院提供了如下证据：</w:t>
      </w:r>
    </w:p>
    <w:p w:rsidR="000875F9" w:rsidRDefault="00EF0BA4">
      <w:pPr>
        <w:spacing w:line="500" w:lineRule="atLeast"/>
        <w:ind w:firstLine="600"/>
        <w:divId w:val="2005744663"/>
        <w:rPr>
          <w:sz w:val="30"/>
          <w:szCs w:val="30"/>
        </w:rPr>
      </w:pPr>
      <w:r>
        <w:rPr>
          <w:rFonts w:hint="eastAsia"/>
          <w:sz w:val="30"/>
          <w:szCs w:val="30"/>
        </w:rPr>
        <w:t>1、美国康宁公司（</w:t>
      </w:r>
      <w:proofErr w:type="spellStart"/>
      <w:r>
        <w:rPr>
          <w:rFonts w:hint="eastAsia"/>
          <w:sz w:val="30"/>
          <w:szCs w:val="30"/>
        </w:rPr>
        <w:t>CorningIncorporated</w:t>
      </w:r>
      <w:proofErr w:type="spellEnd"/>
      <w:r>
        <w:rPr>
          <w:rFonts w:hint="eastAsia"/>
          <w:sz w:val="30"/>
          <w:szCs w:val="30"/>
        </w:rPr>
        <w:t>）与良率公司在2013年4月的往来电子邮件及翻译件、（2013）</w:t>
      </w:r>
      <w:proofErr w:type="gramStart"/>
      <w:r>
        <w:rPr>
          <w:rFonts w:hint="eastAsia"/>
          <w:sz w:val="30"/>
          <w:szCs w:val="30"/>
        </w:rPr>
        <w:t>沪徐证</w:t>
      </w:r>
      <w:proofErr w:type="gramEnd"/>
      <w:r>
        <w:rPr>
          <w:rFonts w:hint="eastAsia"/>
          <w:sz w:val="30"/>
          <w:szCs w:val="30"/>
        </w:rPr>
        <w:t>经字第9075号公证书各一份，</w:t>
      </w:r>
      <w:proofErr w:type="gramStart"/>
      <w:r>
        <w:rPr>
          <w:rFonts w:hint="eastAsia"/>
          <w:sz w:val="30"/>
          <w:szCs w:val="30"/>
        </w:rPr>
        <w:t>拟证明经</w:t>
      </w:r>
      <w:proofErr w:type="gramEnd"/>
      <w:r>
        <w:rPr>
          <w:rFonts w:hint="eastAsia"/>
          <w:sz w:val="30"/>
          <w:szCs w:val="30"/>
        </w:rPr>
        <w:t>赖秀萍申请，康宁公司于2011年5月将新加坡SDOPTICS公司确定为新加坡的客户公司并产生交易行为；</w:t>
      </w:r>
    </w:p>
    <w:p w:rsidR="000875F9" w:rsidRDefault="00EF0BA4">
      <w:pPr>
        <w:spacing w:line="500" w:lineRule="atLeast"/>
        <w:ind w:firstLine="600"/>
        <w:divId w:val="1352683837"/>
        <w:rPr>
          <w:sz w:val="30"/>
          <w:szCs w:val="30"/>
        </w:rPr>
      </w:pPr>
      <w:r>
        <w:rPr>
          <w:rFonts w:hint="eastAsia"/>
          <w:sz w:val="30"/>
          <w:szCs w:val="30"/>
        </w:rPr>
        <w:t>2星代上海公司的宣传资料及照片一份，</w:t>
      </w:r>
      <w:proofErr w:type="gramStart"/>
      <w:r>
        <w:rPr>
          <w:rFonts w:hint="eastAsia"/>
          <w:sz w:val="30"/>
          <w:szCs w:val="30"/>
        </w:rPr>
        <w:t>拟证明</w:t>
      </w:r>
      <w:proofErr w:type="gramEnd"/>
      <w:r>
        <w:rPr>
          <w:rFonts w:hint="eastAsia"/>
          <w:sz w:val="30"/>
          <w:szCs w:val="30"/>
        </w:rPr>
        <w:t>其经营范围与良率公司一致，从事同类业务；</w:t>
      </w:r>
    </w:p>
    <w:p w:rsidR="000875F9" w:rsidRDefault="00EF0BA4">
      <w:pPr>
        <w:spacing w:line="500" w:lineRule="atLeast"/>
        <w:ind w:firstLine="600"/>
        <w:divId w:val="849761329"/>
        <w:rPr>
          <w:sz w:val="30"/>
          <w:szCs w:val="30"/>
        </w:rPr>
      </w:pPr>
      <w:r>
        <w:rPr>
          <w:rFonts w:hint="eastAsia"/>
          <w:sz w:val="30"/>
          <w:szCs w:val="30"/>
        </w:rPr>
        <w:t>3装箱单、发票及</w:t>
      </w:r>
      <w:proofErr w:type="gramStart"/>
      <w:r>
        <w:rPr>
          <w:rFonts w:hint="eastAsia"/>
          <w:sz w:val="30"/>
          <w:szCs w:val="30"/>
        </w:rPr>
        <w:t>翻译件各两份</w:t>
      </w:r>
      <w:proofErr w:type="gramEnd"/>
      <w:r>
        <w:rPr>
          <w:rFonts w:hint="eastAsia"/>
          <w:sz w:val="30"/>
          <w:szCs w:val="30"/>
        </w:rPr>
        <w:t>，其中一份装箱单对应的订单号为80110602，发票编号为9570205311，发票日期为2011年7月13日，发货人系美国康宁公司，买方为新加坡SDOPTICS公司，收货人系上海磬园实业有限公司，付款方式为FCA，货物重量为151.05千克；另一份装箱单对应的订单号为80110708，发票编号为9570205312，发票日期为2011年7月13日，发货人系美国康宁公司，买方为新加坡SDOPTICS公司，收货人系上海磬园实业有限公司，货物重量为229.52千克，该组证据的电子文档保存于赖秀萍在良率公司任职期间使用的电脑桌面上；</w:t>
      </w:r>
    </w:p>
    <w:p w:rsidR="000875F9" w:rsidRDefault="00EF0BA4">
      <w:pPr>
        <w:spacing w:line="500" w:lineRule="atLeast"/>
        <w:ind w:firstLine="600"/>
        <w:divId w:val="49498443"/>
        <w:rPr>
          <w:sz w:val="30"/>
          <w:szCs w:val="30"/>
        </w:rPr>
      </w:pPr>
      <w:r>
        <w:rPr>
          <w:rFonts w:hint="eastAsia"/>
          <w:sz w:val="30"/>
          <w:szCs w:val="30"/>
        </w:rPr>
        <w:t>4、（2013）</w:t>
      </w:r>
      <w:proofErr w:type="gramStart"/>
      <w:r>
        <w:rPr>
          <w:rFonts w:hint="eastAsia"/>
          <w:sz w:val="30"/>
          <w:szCs w:val="30"/>
        </w:rPr>
        <w:t>沪徐证</w:t>
      </w:r>
      <w:proofErr w:type="gramEnd"/>
      <w:r>
        <w:rPr>
          <w:rFonts w:hint="eastAsia"/>
          <w:sz w:val="30"/>
          <w:szCs w:val="30"/>
        </w:rPr>
        <w:t>经字第9728号公证书一份，良率公司曾于2013年12月以电子邮件形式与DHL员工顾金彬进行核实，确认80110602的订单</w:t>
      </w:r>
      <w:proofErr w:type="gramStart"/>
      <w:r>
        <w:rPr>
          <w:rFonts w:hint="eastAsia"/>
          <w:sz w:val="30"/>
          <w:szCs w:val="30"/>
        </w:rPr>
        <w:t>系真实</w:t>
      </w:r>
      <w:proofErr w:type="gramEnd"/>
      <w:r>
        <w:rPr>
          <w:rFonts w:hint="eastAsia"/>
          <w:sz w:val="30"/>
          <w:szCs w:val="30"/>
        </w:rPr>
        <w:t>的，良率公司并就收到的电子邮件至上海市徐汇公证处进行了公证；</w:t>
      </w:r>
    </w:p>
    <w:p w:rsidR="000875F9" w:rsidRDefault="00EF0BA4">
      <w:pPr>
        <w:spacing w:line="500" w:lineRule="atLeast"/>
        <w:ind w:firstLine="600"/>
        <w:divId w:val="1408848266"/>
        <w:rPr>
          <w:sz w:val="30"/>
          <w:szCs w:val="30"/>
        </w:rPr>
      </w:pPr>
      <w:r>
        <w:rPr>
          <w:rFonts w:hint="eastAsia"/>
          <w:sz w:val="30"/>
          <w:szCs w:val="30"/>
        </w:rPr>
        <w:t>5、到货通知、装箱单、发票及</w:t>
      </w:r>
      <w:proofErr w:type="gramStart"/>
      <w:r>
        <w:rPr>
          <w:rFonts w:hint="eastAsia"/>
          <w:sz w:val="30"/>
          <w:szCs w:val="30"/>
        </w:rPr>
        <w:t>翻译件各一份</w:t>
      </w:r>
      <w:proofErr w:type="gramEnd"/>
      <w:r>
        <w:rPr>
          <w:rFonts w:hint="eastAsia"/>
          <w:sz w:val="30"/>
          <w:szCs w:val="30"/>
        </w:rPr>
        <w:t>、（2012）沪东证经字第12197号公证书一份，装箱单对应的订单号为80110615，发票编号为9570205863，发票日期为2011年10月13日，发货人系美国康宁公司，送达方和买方均为新加坡</w:t>
      </w:r>
      <w:r>
        <w:rPr>
          <w:rFonts w:hint="eastAsia"/>
          <w:sz w:val="30"/>
          <w:szCs w:val="30"/>
        </w:rPr>
        <w:lastRenderedPageBreak/>
        <w:t>SDOPTICS公司，收货地址为香港九龙土瓜湾</w:t>
      </w:r>
      <w:proofErr w:type="gramStart"/>
      <w:r>
        <w:rPr>
          <w:rFonts w:hint="eastAsia"/>
          <w:sz w:val="30"/>
          <w:szCs w:val="30"/>
        </w:rPr>
        <w:t>落山道</w:t>
      </w:r>
      <w:proofErr w:type="gramEnd"/>
      <w:r>
        <w:rPr>
          <w:rFonts w:hint="eastAsia"/>
          <w:sz w:val="30"/>
          <w:szCs w:val="30"/>
        </w:rPr>
        <w:t>108号志</w:t>
      </w:r>
      <w:proofErr w:type="gramStart"/>
      <w:r>
        <w:rPr>
          <w:rFonts w:hint="eastAsia"/>
          <w:sz w:val="30"/>
          <w:szCs w:val="30"/>
        </w:rPr>
        <w:t>昌工业</w:t>
      </w:r>
      <w:proofErr w:type="gramEnd"/>
      <w:r>
        <w:rPr>
          <w:rFonts w:hint="eastAsia"/>
          <w:sz w:val="30"/>
          <w:szCs w:val="30"/>
        </w:rPr>
        <w:t>大厦底层E铺，货物重量为331.58千克。该组证据系DHL员工</w:t>
      </w:r>
      <w:proofErr w:type="spellStart"/>
      <w:r>
        <w:rPr>
          <w:rFonts w:hint="eastAsia"/>
          <w:sz w:val="30"/>
          <w:szCs w:val="30"/>
        </w:rPr>
        <w:t>KathyChan</w:t>
      </w:r>
      <w:proofErr w:type="spellEnd"/>
      <w:r>
        <w:rPr>
          <w:rFonts w:hint="eastAsia"/>
          <w:sz w:val="30"/>
          <w:szCs w:val="30"/>
        </w:rPr>
        <w:t>（DHLHK）发送的到货通知书邮件，该邮件经抄送给良率公司业务负责人FUWEI，且该邮件保存在良率公司的电脑中。</w:t>
      </w:r>
    </w:p>
    <w:p w:rsidR="000875F9" w:rsidRDefault="00EF0BA4">
      <w:pPr>
        <w:spacing w:line="500" w:lineRule="atLeast"/>
        <w:ind w:firstLine="600"/>
        <w:divId w:val="1274361439"/>
        <w:rPr>
          <w:sz w:val="30"/>
          <w:szCs w:val="30"/>
        </w:rPr>
      </w:pPr>
      <w:r>
        <w:rPr>
          <w:rFonts w:hint="eastAsia"/>
          <w:sz w:val="30"/>
          <w:szCs w:val="30"/>
        </w:rPr>
        <w:t>良率公司认为80110602、80110708、80110615的三份订单编号即能显示下单时间，即分别发生在2011年6月2日、同年7月8日和同年6月15日，故三笔业务均发生在赖秀萍从良率公司离职之前。</w:t>
      </w:r>
    </w:p>
    <w:p w:rsidR="000875F9" w:rsidRDefault="00EF0BA4">
      <w:pPr>
        <w:spacing w:line="500" w:lineRule="atLeast"/>
        <w:ind w:firstLine="600"/>
        <w:divId w:val="1882935128"/>
        <w:rPr>
          <w:sz w:val="30"/>
          <w:szCs w:val="30"/>
        </w:rPr>
      </w:pPr>
      <w:proofErr w:type="gramStart"/>
      <w:r>
        <w:rPr>
          <w:rFonts w:hint="eastAsia"/>
          <w:sz w:val="30"/>
          <w:szCs w:val="30"/>
        </w:rPr>
        <w:t>赖秀萍对良率</w:t>
      </w:r>
      <w:proofErr w:type="gramEnd"/>
      <w:r>
        <w:rPr>
          <w:rFonts w:hint="eastAsia"/>
          <w:sz w:val="30"/>
          <w:szCs w:val="30"/>
        </w:rPr>
        <w:t>公司提交证据的质证意见为：对上述证据的真实性、合法性、关联性均不予认可，9075号公证书仅能证明良率公司进行过公证操作的行为，但公证的邮件</w:t>
      </w:r>
      <w:proofErr w:type="gramStart"/>
      <w:r>
        <w:rPr>
          <w:rFonts w:hint="eastAsia"/>
          <w:sz w:val="30"/>
          <w:szCs w:val="30"/>
        </w:rPr>
        <w:t>内容系良率</w:t>
      </w:r>
      <w:proofErr w:type="gramEnd"/>
      <w:r>
        <w:rPr>
          <w:rFonts w:hint="eastAsia"/>
          <w:sz w:val="30"/>
          <w:szCs w:val="30"/>
        </w:rPr>
        <w:t>公司自行携带的电脑中的文件，赖秀萍无法确认该邮件是否进行过制作和修改；对于宣传资料，赖秀萍从未印制；装箱单和发票均没有原件，无法核实真实性，且该证据系新加坡SDOPTICS公司的交易，与赖秀萍无关，相应公证书的关联性亦不予认可，12197号公证书</w:t>
      </w:r>
      <w:proofErr w:type="gramStart"/>
      <w:r>
        <w:rPr>
          <w:rFonts w:hint="eastAsia"/>
          <w:sz w:val="30"/>
          <w:szCs w:val="30"/>
        </w:rPr>
        <w:t>亦是对良率</w:t>
      </w:r>
      <w:proofErr w:type="gramEnd"/>
      <w:r>
        <w:rPr>
          <w:rFonts w:hint="eastAsia"/>
          <w:sz w:val="30"/>
          <w:szCs w:val="30"/>
        </w:rPr>
        <w:t>公司携带至公证处的电脑中的本地邮件进行页面公证，真实性与合法性有异议。</w:t>
      </w:r>
    </w:p>
    <w:p w:rsidR="000875F9" w:rsidRDefault="00EF0BA4">
      <w:pPr>
        <w:spacing w:line="500" w:lineRule="atLeast"/>
        <w:ind w:firstLine="600"/>
        <w:divId w:val="2084066020"/>
        <w:rPr>
          <w:sz w:val="30"/>
          <w:szCs w:val="30"/>
        </w:rPr>
      </w:pPr>
      <w:r>
        <w:rPr>
          <w:rFonts w:hint="eastAsia"/>
          <w:sz w:val="30"/>
          <w:szCs w:val="30"/>
        </w:rPr>
        <w:t>良率公司认为，赖秀萍在担任良率公司副总裁期间，在香港设立了新代香港有限公司，并担任该公司的法定代表人及董事长；2011年8月，赖秀萍开始申请注册公司，并于同年12月成立星代上海公司，担任执行董事兼法定代表人。该两家公司设立后主要经营业务与良率公司相同。赖秀萍的上述行为损害了良率公司利益，违反了公司高级管理人员应当对公司负有的忠实勤勉以及竞业禁止义务，</w:t>
      </w:r>
      <w:proofErr w:type="gramStart"/>
      <w:r>
        <w:rPr>
          <w:rFonts w:hint="eastAsia"/>
          <w:sz w:val="30"/>
          <w:szCs w:val="30"/>
        </w:rPr>
        <w:t>故良率</w:t>
      </w:r>
      <w:proofErr w:type="gramEnd"/>
      <w:r>
        <w:rPr>
          <w:rFonts w:hint="eastAsia"/>
          <w:sz w:val="30"/>
          <w:szCs w:val="30"/>
        </w:rPr>
        <w:t>公司诉至原审法院，请求原审法院判决：1、赖秀萍违反竞业禁止义务所得收入人民币2，297，096元（以下币种相同）</w:t>
      </w:r>
      <w:proofErr w:type="gramStart"/>
      <w:r>
        <w:rPr>
          <w:rFonts w:hint="eastAsia"/>
          <w:sz w:val="30"/>
          <w:szCs w:val="30"/>
        </w:rPr>
        <w:t>归良率</w:t>
      </w:r>
      <w:proofErr w:type="gramEnd"/>
      <w:r>
        <w:rPr>
          <w:rFonts w:hint="eastAsia"/>
          <w:sz w:val="30"/>
          <w:szCs w:val="30"/>
        </w:rPr>
        <w:t>公司所有；2、赖秀萍</w:t>
      </w:r>
      <w:r>
        <w:rPr>
          <w:rFonts w:hint="eastAsia"/>
          <w:sz w:val="30"/>
          <w:szCs w:val="30"/>
        </w:rPr>
        <w:lastRenderedPageBreak/>
        <w:t>承担公证费和诉讼费。（2，297，096元的组成如下：订单号为80110615的货物重量331.58kg×单价3，428.51元，金额为1，136，825.35元；订单号为80110602的货物重量151.05kg×单价3，048.77元，金额为460，516.71元；订单号为80110708的货物重量229.52kg×单价3，048.77元，金额为699，753.69元。）良率公司在原审中表示：仅追究赖秀萍在良率公司任职期间违反高管忠实勤勉义务的法律责任，并不主张在赖秀萍离职后的竞业禁止侵权行为。良率公司称无证据证明赖秀萍对新加坡SDOPTICS公司进行过出资及对该公司收入享有收益权。</w:t>
      </w:r>
    </w:p>
    <w:p w:rsidR="000875F9" w:rsidRDefault="00EF0BA4">
      <w:pPr>
        <w:spacing w:line="500" w:lineRule="atLeast"/>
        <w:ind w:firstLine="600"/>
        <w:divId w:val="317921103"/>
        <w:rPr>
          <w:sz w:val="30"/>
          <w:szCs w:val="30"/>
        </w:rPr>
      </w:pPr>
      <w:r>
        <w:rPr>
          <w:rFonts w:hint="eastAsia"/>
          <w:sz w:val="30"/>
          <w:szCs w:val="30"/>
        </w:rPr>
        <w:t>原审法院审理后认为，赖秀萍系新加坡共和国国籍，本案具有涉外因素。损害公司利益责任纠纷实质为侵权纠纷，准据法的确定应根据《中华人民共和国涉外民事关系法律适用法》第四十四条之规定，侵权责任适用侵权行为地法律。良率公司住所地位于中华人民共和国境内，故侵权结果亦发生在中华人民共和国境内，本案准据法为中华人民共和国法律。</w:t>
      </w:r>
    </w:p>
    <w:p w:rsidR="000875F9" w:rsidRDefault="00EF0BA4">
      <w:pPr>
        <w:spacing w:line="500" w:lineRule="atLeast"/>
        <w:ind w:firstLine="600"/>
        <w:divId w:val="1365790838"/>
        <w:rPr>
          <w:sz w:val="30"/>
          <w:szCs w:val="30"/>
        </w:rPr>
      </w:pPr>
      <w:r>
        <w:rPr>
          <w:rFonts w:hint="eastAsia"/>
          <w:sz w:val="30"/>
          <w:szCs w:val="30"/>
        </w:rPr>
        <w:t>关于赖秀萍是否为良率公司高级管理人员，原审法院认为，良率公司为证明赖秀萍身份，提交了包括就业许可证在内的一系列证据，均显示赖秀萍职务系“副总裁”，虽然赖秀萍对劳动合同等证据的真实性不予认可，但其答辩时自认在签订劳动合同时被任命为副总裁系为了方便办理工作签证，故原审法院认为赖秀萍对副总裁的工作岗位属于明知，且从未提出过异议，加之赖秀萍抗辩时并未就其工作职务提供充分的相反证据加以证明，故虽然赖秀萍始终否认其高级管理人员身份，但缺乏证据予以佐证，原审法院难以采信。原审法院确认当事人双方之间建立劳动关系的意思表示真实，赖秀萍曾为良率公司的高级管理人员。</w:t>
      </w:r>
    </w:p>
    <w:p w:rsidR="000875F9" w:rsidRDefault="00EF0BA4">
      <w:pPr>
        <w:spacing w:line="500" w:lineRule="atLeast"/>
        <w:ind w:firstLine="600"/>
        <w:divId w:val="1636332483"/>
        <w:rPr>
          <w:sz w:val="30"/>
          <w:szCs w:val="30"/>
        </w:rPr>
      </w:pPr>
      <w:r>
        <w:rPr>
          <w:rFonts w:hint="eastAsia"/>
          <w:sz w:val="30"/>
          <w:szCs w:val="30"/>
        </w:rPr>
        <w:lastRenderedPageBreak/>
        <w:t>关于侵权行为是否成立，原审法院认为，侵权责任的构成要件之一为存在违法行为。首先，赖秀萍成立的新代香港公司是否与良率公司从事同类经营业务，良率公司并未进一步提供证据予以证明；其次，赖秀萍注册的星代上海公司成立于其离职后，经营范围与良率公司不尽相同，现基于良率公司明确不主张赖秀萍离职后的侵权行为，故原审法院认定该事实与本案并无关联性。</w:t>
      </w:r>
    </w:p>
    <w:p w:rsidR="000875F9" w:rsidRDefault="00EF0BA4">
      <w:pPr>
        <w:spacing w:line="500" w:lineRule="atLeast"/>
        <w:ind w:firstLine="600"/>
        <w:divId w:val="467093528"/>
        <w:rPr>
          <w:sz w:val="30"/>
          <w:szCs w:val="30"/>
        </w:rPr>
      </w:pPr>
      <w:r>
        <w:rPr>
          <w:rFonts w:hint="eastAsia"/>
          <w:sz w:val="30"/>
          <w:szCs w:val="30"/>
        </w:rPr>
        <w:t>至于良率公司所称的，赖秀萍除设立星代上海公司、新代香港公司外，还于2011年5月以新加坡SDOPTICS公司的名义向美国康宁公司申请代理权并下订单，故三家公司均具有侵权事实，良率公司另提供三份装箱单及发票等予以证明。原审法院认为，首先，良率公司提供的其中两份装箱单等证据来自于工作</w:t>
      </w:r>
      <w:proofErr w:type="gramStart"/>
      <w:r>
        <w:rPr>
          <w:rFonts w:hint="eastAsia"/>
          <w:sz w:val="30"/>
          <w:szCs w:val="30"/>
        </w:rPr>
        <w:t>电脑本地</w:t>
      </w:r>
      <w:proofErr w:type="gramEnd"/>
      <w:r>
        <w:rPr>
          <w:rFonts w:hint="eastAsia"/>
          <w:sz w:val="30"/>
          <w:szCs w:val="30"/>
        </w:rPr>
        <w:t>文档中，该证据的客观真实性无法得到证明，尽管良率公司称就其中一份装箱单与DHL员工顾金彬进行了核实，并提供邮件及公证书为证，但其对DHL员工身份的真实性及邮箱的来源及真实性、关联性，并未进一步举证；第三份装箱单等证据同样来自于良率公司自有电脑上的电子邮件，其真实性亦无法体现，且域外证据须经公证、认证或证明才能被采信，而良率公司并无其他证据加以佐证，故对该三份装箱单及发票等证据的真实性、关联性，原审法院无法采信。其次，即使良率公司提供的三份装箱单及发票</w:t>
      </w:r>
      <w:proofErr w:type="gramStart"/>
      <w:r>
        <w:rPr>
          <w:rFonts w:hint="eastAsia"/>
          <w:sz w:val="30"/>
          <w:szCs w:val="30"/>
        </w:rPr>
        <w:t>系客观</w:t>
      </w:r>
      <w:proofErr w:type="gramEnd"/>
      <w:r>
        <w:rPr>
          <w:rFonts w:hint="eastAsia"/>
          <w:sz w:val="30"/>
          <w:szCs w:val="30"/>
        </w:rPr>
        <w:t>真实的，但原审法院注意到，良率公司亦确认该三份装箱单的买方系新加坡SDOPTICS公司，良率</w:t>
      </w:r>
      <w:proofErr w:type="gramStart"/>
      <w:r>
        <w:rPr>
          <w:rFonts w:hint="eastAsia"/>
          <w:sz w:val="30"/>
          <w:szCs w:val="30"/>
        </w:rPr>
        <w:t>公司现并无</w:t>
      </w:r>
      <w:proofErr w:type="gramEnd"/>
      <w:r>
        <w:rPr>
          <w:rFonts w:hint="eastAsia"/>
          <w:sz w:val="30"/>
          <w:szCs w:val="30"/>
        </w:rPr>
        <w:t>进一步举证证明该公司系由赖秀萍控制，亦无证据证明赖秀萍对该公司的收入享有收益权，故即使该新加坡公司与美国康宁公司之间确实存在真实的交易行为，亦无法证明该行为系赖秀萍所为之侵权行为，</w:t>
      </w:r>
      <w:proofErr w:type="gramStart"/>
      <w:r>
        <w:rPr>
          <w:rFonts w:hint="eastAsia"/>
          <w:sz w:val="30"/>
          <w:szCs w:val="30"/>
        </w:rPr>
        <w:t>故良率</w:t>
      </w:r>
      <w:proofErr w:type="gramEnd"/>
      <w:r>
        <w:rPr>
          <w:rFonts w:hint="eastAsia"/>
          <w:sz w:val="30"/>
          <w:szCs w:val="30"/>
        </w:rPr>
        <w:t>公司所述无事实及法律依据，原审法院不予采信。</w:t>
      </w:r>
    </w:p>
    <w:p w:rsidR="000875F9" w:rsidRDefault="00EF0BA4">
      <w:pPr>
        <w:spacing w:line="500" w:lineRule="atLeast"/>
        <w:ind w:firstLine="600"/>
        <w:divId w:val="1693652496"/>
        <w:rPr>
          <w:sz w:val="30"/>
          <w:szCs w:val="30"/>
        </w:rPr>
      </w:pPr>
      <w:r>
        <w:rPr>
          <w:rFonts w:hint="eastAsia"/>
          <w:sz w:val="30"/>
          <w:szCs w:val="30"/>
        </w:rPr>
        <w:lastRenderedPageBreak/>
        <w:t>关于良率公司主张的归入权有无依据的问题，依据《中华人民共和国公司法》的相关规定，董事、监事、高级管理人员违反忠实义务所得收入归公司。鉴于良率公司在本案中明确其系行使归入权，即要求确认高级管理人员从事竞业经营所得的</w:t>
      </w:r>
      <w:proofErr w:type="gramStart"/>
      <w:r>
        <w:rPr>
          <w:rFonts w:hint="eastAsia"/>
          <w:sz w:val="30"/>
          <w:szCs w:val="30"/>
        </w:rPr>
        <w:t>收入归良率</w:t>
      </w:r>
      <w:proofErr w:type="gramEnd"/>
      <w:r>
        <w:rPr>
          <w:rFonts w:hint="eastAsia"/>
          <w:sz w:val="30"/>
          <w:szCs w:val="30"/>
        </w:rPr>
        <w:t>公司所有，因此，良率公司需证明赖秀萍占有其违法行为所得之收入。在本案中，良率公司</w:t>
      </w:r>
      <w:proofErr w:type="gramStart"/>
      <w:r>
        <w:rPr>
          <w:rFonts w:hint="eastAsia"/>
          <w:sz w:val="30"/>
          <w:szCs w:val="30"/>
        </w:rPr>
        <w:t>称虽然</w:t>
      </w:r>
      <w:proofErr w:type="gramEnd"/>
      <w:r>
        <w:rPr>
          <w:rFonts w:hint="eastAsia"/>
          <w:sz w:val="30"/>
          <w:szCs w:val="30"/>
        </w:rPr>
        <w:t>三笔订单的买方是新加坡SDOPTICS公司，但其主张该笔收入所得系属于赖秀萍个人，只是目前无证据证明赖秀萍直接收取该笔业务的款项。原审法院认为，即使新加坡SDOPTICS公司的交易行为真实存在，良率公司既无证据证明该交易所得收入由赖秀萍直接占有，亦无证据证明将来赖秀萍可能对新加坡SDOPTICS公司的财产权益进行分享。</w:t>
      </w:r>
      <w:proofErr w:type="gramStart"/>
      <w:r>
        <w:rPr>
          <w:rFonts w:hint="eastAsia"/>
          <w:sz w:val="30"/>
          <w:szCs w:val="30"/>
        </w:rPr>
        <w:t>故良率</w:t>
      </w:r>
      <w:proofErr w:type="gramEnd"/>
      <w:r>
        <w:rPr>
          <w:rFonts w:hint="eastAsia"/>
          <w:sz w:val="30"/>
          <w:szCs w:val="30"/>
        </w:rPr>
        <w:t>公司认为赖秀萍的</w:t>
      </w:r>
      <w:proofErr w:type="gramStart"/>
      <w:r>
        <w:rPr>
          <w:rFonts w:hint="eastAsia"/>
          <w:sz w:val="30"/>
          <w:szCs w:val="30"/>
        </w:rPr>
        <w:t>行为对良率</w:t>
      </w:r>
      <w:proofErr w:type="gramEnd"/>
      <w:r>
        <w:rPr>
          <w:rFonts w:hint="eastAsia"/>
          <w:sz w:val="30"/>
          <w:szCs w:val="30"/>
        </w:rPr>
        <w:t>公司利益构成损害，所得收入应归于良率公司的诉请依据不足，原审法院难以支持。原审法院遂依照《中华人民共和国民法通则》第一百三十七条、《中华人民共和国公司法》第一百四十七条、第一百四十八条、《最高人民法院关于民事诉讼证据的若干规定》第二条、第十一条之规定判决：良率公司的全部诉讼请求，不予支持。一审案件受理费25，189元，由良率公司负担。</w:t>
      </w:r>
    </w:p>
    <w:p w:rsidR="000875F9" w:rsidRDefault="00EF0BA4">
      <w:pPr>
        <w:spacing w:line="500" w:lineRule="atLeast"/>
        <w:ind w:firstLine="600"/>
        <w:divId w:val="1913659670"/>
        <w:rPr>
          <w:sz w:val="30"/>
          <w:szCs w:val="30"/>
        </w:rPr>
      </w:pPr>
      <w:r>
        <w:rPr>
          <w:rFonts w:hint="eastAsia"/>
          <w:sz w:val="30"/>
          <w:szCs w:val="30"/>
        </w:rPr>
        <w:t>一审判决后，良率公司不服，向本院提起上诉。良率公司上诉请求撤销原判，改判支持良率公司在一审时提出的全部诉讼请求。良率公司的上诉理由如下：1、员工离职需要一个月的提前通知期，因此2011年7月22日至同年8月底期间仍为赖秀萍的在职期间。原审法院以2011年7月22日赖秀萍递交《员工离职交接清单》日期认定为赖秀萍离职日，系认定事实错误。2、新代香港公司与良率公司从事的是同类业务。3、赖秀萍在职期间即为星代上海公司的成立开展了相关办公用房租</w:t>
      </w:r>
      <w:r>
        <w:rPr>
          <w:rFonts w:hint="eastAsia"/>
          <w:sz w:val="30"/>
          <w:szCs w:val="30"/>
        </w:rPr>
        <w:lastRenderedPageBreak/>
        <w:t>赁事务，而非离职之后开办的星代上海公司。4、赖秀萍在职期间即向美国康宁公司申请了新加坡SDOPTICS公司的代理权并下订单，新加坡SDOPTICS公司与新代香港公司均由赖秀萍一人操控，原审法院对该重要事实不予认定，没有法律依据。5、新加坡SDOPTICS公司从美国康宁公司进货后，一部分货物发给了上海馨园实业有限公司，赖秀萍应</w:t>
      </w:r>
      <w:proofErr w:type="gramStart"/>
      <w:r>
        <w:rPr>
          <w:rFonts w:hint="eastAsia"/>
          <w:sz w:val="30"/>
          <w:szCs w:val="30"/>
        </w:rPr>
        <w:t>系直接</w:t>
      </w:r>
      <w:proofErr w:type="gramEnd"/>
      <w:r>
        <w:rPr>
          <w:rFonts w:hint="eastAsia"/>
          <w:sz w:val="30"/>
          <w:szCs w:val="30"/>
        </w:rPr>
        <w:t>从该公司收取了货款，因此赖秀萍从中取得了收入，且有偷逃国税的嫌疑。</w:t>
      </w:r>
    </w:p>
    <w:p w:rsidR="000875F9" w:rsidRDefault="00EF0BA4">
      <w:pPr>
        <w:spacing w:line="500" w:lineRule="atLeast"/>
        <w:ind w:firstLine="600"/>
        <w:divId w:val="1604412849"/>
        <w:rPr>
          <w:sz w:val="30"/>
          <w:szCs w:val="30"/>
        </w:rPr>
      </w:pPr>
      <w:r>
        <w:rPr>
          <w:rFonts w:hint="eastAsia"/>
          <w:sz w:val="30"/>
          <w:szCs w:val="30"/>
        </w:rPr>
        <w:t>被上诉人赖秀萍辩称：原判认定事实清楚，适用法律正确，应予维持。</w:t>
      </w:r>
    </w:p>
    <w:p w:rsidR="000875F9" w:rsidRDefault="00EF0BA4">
      <w:pPr>
        <w:spacing w:line="500" w:lineRule="atLeast"/>
        <w:ind w:firstLine="600"/>
        <w:divId w:val="1687975595"/>
        <w:rPr>
          <w:sz w:val="30"/>
          <w:szCs w:val="30"/>
        </w:rPr>
      </w:pPr>
      <w:r>
        <w:rPr>
          <w:rFonts w:hint="eastAsia"/>
          <w:sz w:val="30"/>
          <w:szCs w:val="30"/>
        </w:rPr>
        <w:t>本院经审理查明：原判认定的上述事实正确，本院予以确认。</w:t>
      </w:r>
    </w:p>
    <w:p w:rsidR="000875F9" w:rsidRDefault="00EF0BA4">
      <w:pPr>
        <w:spacing w:line="500" w:lineRule="atLeast"/>
        <w:ind w:firstLine="600"/>
        <w:divId w:val="781730430"/>
        <w:rPr>
          <w:sz w:val="30"/>
          <w:szCs w:val="30"/>
        </w:rPr>
      </w:pPr>
      <w:r>
        <w:rPr>
          <w:rFonts w:hint="eastAsia"/>
          <w:sz w:val="30"/>
          <w:szCs w:val="30"/>
        </w:rPr>
        <w:t>本院二审审理期间，良率公司就其原审时提供的电子邮件证据重新进行了公证，此次公证的电子邮件系从互联网取得，内容与原审时公证的内容相同。经质证，赖秀萍称该些证据均不属于新的证据，对公证书的真实性无异议，但不认可其证明内容。鉴于良率公司是在原审举证范围内，就电子邮件证据在证据形式要件方面予以补强，且证据内容与案件争议事实相关，因此</w:t>
      </w:r>
      <w:proofErr w:type="gramStart"/>
      <w:r>
        <w:rPr>
          <w:rFonts w:hint="eastAsia"/>
          <w:sz w:val="30"/>
          <w:szCs w:val="30"/>
        </w:rPr>
        <w:t>本院对良率</w:t>
      </w:r>
      <w:proofErr w:type="gramEnd"/>
      <w:r>
        <w:rPr>
          <w:rFonts w:hint="eastAsia"/>
          <w:sz w:val="30"/>
          <w:szCs w:val="30"/>
        </w:rPr>
        <w:t>公司二审中提交的（2014）</w:t>
      </w:r>
      <w:proofErr w:type="gramStart"/>
      <w:r>
        <w:rPr>
          <w:rFonts w:hint="eastAsia"/>
          <w:sz w:val="30"/>
          <w:szCs w:val="30"/>
        </w:rPr>
        <w:t>沪徐证</w:t>
      </w:r>
      <w:proofErr w:type="gramEnd"/>
      <w:r>
        <w:rPr>
          <w:rFonts w:hint="eastAsia"/>
          <w:sz w:val="30"/>
          <w:szCs w:val="30"/>
        </w:rPr>
        <w:t>经字第3670号公证书予以认定为本案证据。据此，本院认定如下事实：1、美国康宁公司确认：赖秀萍于2011年5月5日向美国康宁公司提交了新加坡SDOPTICS公司的客户信用申请，自2011年5月27日开始新加坡SDOPTICS公司与美国康宁公司发生订单往来；2、订单NYC147849的商业发票由美国康宁公司开具给新加坡SDOPTICS公司，收货人为SDOPTICS%WUZHOUINTERNATIONAL，收货地址为：香港九龙土瓜湾</w:t>
      </w:r>
      <w:proofErr w:type="gramStart"/>
      <w:r>
        <w:rPr>
          <w:rFonts w:hint="eastAsia"/>
          <w:sz w:val="30"/>
          <w:szCs w:val="30"/>
        </w:rPr>
        <w:t>落山道</w:t>
      </w:r>
      <w:proofErr w:type="gramEnd"/>
      <w:r>
        <w:rPr>
          <w:rFonts w:hint="eastAsia"/>
          <w:sz w:val="30"/>
          <w:szCs w:val="30"/>
        </w:rPr>
        <w:t>108号志</w:t>
      </w:r>
      <w:proofErr w:type="gramStart"/>
      <w:r>
        <w:rPr>
          <w:rFonts w:hint="eastAsia"/>
          <w:sz w:val="30"/>
          <w:szCs w:val="30"/>
        </w:rPr>
        <w:t>昌工业</w:t>
      </w:r>
      <w:proofErr w:type="gramEnd"/>
      <w:r>
        <w:rPr>
          <w:rFonts w:hint="eastAsia"/>
          <w:sz w:val="30"/>
          <w:szCs w:val="30"/>
        </w:rPr>
        <w:t>大厦底层E铺，而新代香港公司的注</w:t>
      </w:r>
      <w:r>
        <w:rPr>
          <w:rFonts w:hint="eastAsia"/>
          <w:sz w:val="30"/>
          <w:szCs w:val="30"/>
        </w:rPr>
        <w:lastRenderedPageBreak/>
        <w:t>册办事处地址为香港干诺道中137-139号三台大厦12字楼全层。</w:t>
      </w:r>
    </w:p>
    <w:p w:rsidR="000875F9" w:rsidRDefault="00EF0BA4">
      <w:pPr>
        <w:spacing w:line="500" w:lineRule="atLeast"/>
        <w:ind w:firstLine="600"/>
        <w:divId w:val="2061202492"/>
        <w:rPr>
          <w:sz w:val="30"/>
          <w:szCs w:val="30"/>
        </w:rPr>
      </w:pPr>
      <w:r>
        <w:rPr>
          <w:rFonts w:hint="eastAsia"/>
          <w:sz w:val="30"/>
          <w:szCs w:val="30"/>
        </w:rPr>
        <w:t>本案系涉外损害公司利益责任纠纷，原审法院关于本案准据法的确定，符合相关法律规定，本院予以认同。</w:t>
      </w:r>
    </w:p>
    <w:p w:rsidR="000875F9" w:rsidRDefault="00EF0BA4">
      <w:pPr>
        <w:spacing w:line="500" w:lineRule="atLeast"/>
        <w:ind w:firstLine="600"/>
        <w:divId w:val="1566531901"/>
        <w:rPr>
          <w:sz w:val="30"/>
          <w:szCs w:val="30"/>
        </w:rPr>
      </w:pPr>
      <w:r>
        <w:rPr>
          <w:rFonts w:hint="eastAsia"/>
          <w:sz w:val="30"/>
          <w:szCs w:val="30"/>
        </w:rPr>
        <w:t>良率公司主张赖秀萍损害公司利益，具体表现为赖秀萍在职期间开设新代香港公司、星代上海公司并担任股东、董事、法定代表人以及通过新加坡SDOPTICS公司从事了与良率公司相竞业的行为。对此，本院认为，首先，美国康宁公司与良率公司之间并非独家代理关系，因此，若上述三家公司与美国康宁公司之间发生买卖关系，对于良率公司而言，从公司法禁止公司高管篡夺公司商业机会的立法本意出发，即便前述三家公司从美国康宁公司进口同类货物，亦不构成篡夺了良率公司的商业机会。换而言之，任何一家经美国康宁公司认可的法人机构均可从美国康宁公司进口货物，此不构成良率公司的独家商业机会。从新加坡SDOPTICS公司将货物销售给国内公司是否侵犯了良率公司的商业利益角度</w:t>
      </w:r>
      <w:proofErr w:type="gramStart"/>
      <w:r>
        <w:rPr>
          <w:rFonts w:hint="eastAsia"/>
          <w:sz w:val="30"/>
          <w:szCs w:val="30"/>
        </w:rPr>
        <w:t>考量</w:t>
      </w:r>
      <w:proofErr w:type="gramEnd"/>
      <w:r>
        <w:rPr>
          <w:rFonts w:hint="eastAsia"/>
          <w:sz w:val="30"/>
          <w:szCs w:val="30"/>
        </w:rPr>
        <w:t>，一方面，良率公司关于此节事实的举证不足。况且，在现今商品快速流通和信息高度透明的经济社会，买方就交易商家和交易价格具有充分的选择权，不能因此认定良率公司就此丧失了固有的商业利益。另一方面，从赖秀萍是否从中获取收入方面</w:t>
      </w:r>
      <w:proofErr w:type="gramStart"/>
      <w:r>
        <w:rPr>
          <w:rFonts w:hint="eastAsia"/>
          <w:sz w:val="30"/>
          <w:szCs w:val="30"/>
        </w:rPr>
        <w:t>考量</w:t>
      </w:r>
      <w:proofErr w:type="gramEnd"/>
      <w:r>
        <w:rPr>
          <w:rFonts w:hint="eastAsia"/>
          <w:sz w:val="30"/>
          <w:szCs w:val="30"/>
        </w:rPr>
        <w:t>。根据本案事实，赖秀萍在职期间，唯新加坡SDOPTICS公司与美国康宁公司直接发生了交易，但无有效证据表明赖秀萍与新加坡SDOPTICS公司具有直接关联关系且赖秀萍从中获取了收益。二审中，虽然良率公司对电子邮件证据进行了补强，但证据中订单NYC147849的收货人和收货地址均不是与赖秀萍相关的新代香港公司及其登记地址。另，即便赖秀萍在离职之前即开展了星代上海公司的房屋租赁等筹备工作，也不足以证明赖秀萍在职期间实施了竞</w:t>
      </w:r>
      <w:r>
        <w:rPr>
          <w:rFonts w:hint="eastAsia"/>
          <w:sz w:val="30"/>
          <w:szCs w:val="30"/>
        </w:rPr>
        <w:lastRenderedPageBreak/>
        <w:t>业行为。因此，并无有效证据表明赖秀萍在职期间通过星代上海公司、新代香港公司实施了竞业行为。据此，良率公司的上诉，欠缺事实依据，应予驳回。原判正确，本院应予维持。据此，依照《中华人民共和国民事诉讼法》第一百七十条第一款第（一）项之规定，判决如下：</w:t>
      </w:r>
    </w:p>
    <w:p w:rsidR="000875F9" w:rsidRDefault="00EF0BA4">
      <w:pPr>
        <w:spacing w:line="500" w:lineRule="atLeast"/>
        <w:ind w:firstLine="600"/>
        <w:divId w:val="300885396"/>
        <w:rPr>
          <w:sz w:val="30"/>
          <w:szCs w:val="30"/>
        </w:rPr>
      </w:pPr>
      <w:r>
        <w:rPr>
          <w:rFonts w:hint="eastAsia"/>
          <w:sz w:val="30"/>
          <w:szCs w:val="30"/>
        </w:rPr>
        <w:t>驳回上诉，维持原判。</w:t>
      </w:r>
    </w:p>
    <w:p w:rsidR="000875F9" w:rsidRDefault="00EF0BA4">
      <w:pPr>
        <w:spacing w:line="500" w:lineRule="atLeast"/>
        <w:ind w:firstLine="600"/>
        <w:divId w:val="588001201"/>
        <w:rPr>
          <w:sz w:val="30"/>
          <w:szCs w:val="30"/>
        </w:rPr>
      </w:pPr>
      <w:r>
        <w:rPr>
          <w:rFonts w:hint="eastAsia"/>
          <w:sz w:val="30"/>
          <w:szCs w:val="30"/>
        </w:rPr>
        <w:t>二审案件受理费人民币25，189元，由</w:t>
      </w:r>
      <w:proofErr w:type="gramStart"/>
      <w:r>
        <w:rPr>
          <w:rFonts w:hint="eastAsia"/>
          <w:sz w:val="30"/>
          <w:szCs w:val="30"/>
        </w:rPr>
        <w:t>上诉人良率</w:t>
      </w:r>
      <w:proofErr w:type="gramEnd"/>
      <w:r>
        <w:rPr>
          <w:rFonts w:hint="eastAsia"/>
          <w:sz w:val="30"/>
          <w:szCs w:val="30"/>
        </w:rPr>
        <w:t>国际贸易（上海）有限公司负担。</w:t>
      </w:r>
    </w:p>
    <w:p w:rsidR="000875F9" w:rsidRDefault="00EF0BA4">
      <w:pPr>
        <w:spacing w:line="500" w:lineRule="atLeast"/>
        <w:ind w:firstLine="600"/>
        <w:divId w:val="902107495"/>
        <w:rPr>
          <w:sz w:val="30"/>
          <w:szCs w:val="30"/>
        </w:rPr>
      </w:pPr>
      <w:r>
        <w:rPr>
          <w:rFonts w:hint="eastAsia"/>
          <w:sz w:val="30"/>
          <w:szCs w:val="30"/>
        </w:rPr>
        <w:t>本判决为终审判决。</w:t>
      </w:r>
    </w:p>
    <w:p w:rsidR="000875F9" w:rsidRDefault="00EF0BA4">
      <w:pPr>
        <w:spacing w:line="500" w:lineRule="atLeast"/>
        <w:jc w:val="right"/>
        <w:divId w:val="963847589"/>
        <w:rPr>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黄英</w:t>
      </w:r>
    </w:p>
    <w:p w:rsidR="000875F9" w:rsidRDefault="00EF0BA4">
      <w:pPr>
        <w:spacing w:line="500" w:lineRule="atLeast"/>
        <w:jc w:val="right"/>
        <w:divId w:val="1333025223"/>
        <w:rPr>
          <w:sz w:val="30"/>
          <w:szCs w:val="30"/>
        </w:rPr>
      </w:pPr>
      <w:r>
        <w:rPr>
          <w:rFonts w:hint="eastAsia"/>
          <w:sz w:val="30"/>
          <w:szCs w:val="30"/>
        </w:rPr>
        <w:t>代理审判员　　刘静</w:t>
      </w:r>
    </w:p>
    <w:p w:rsidR="000875F9" w:rsidRDefault="00EF0BA4">
      <w:pPr>
        <w:spacing w:line="500" w:lineRule="atLeast"/>
        <w:jc w:val="right"/>
        <w:divId w:val="1117026497"/>
        <w:rPr>
          <w:sz w:val="30"/>
          <w:szCs w:val="30"/>
        </w:rPr>
      </w:pPr>
      <w:r>
        <w:rPr>
          <w:rFonts w:hint="eastAsia"/>
          <w:sz w:val="30"/>
          <w:szCs w:val="30"/>
        </w:rPr>
        <w:t>代理审判员　　杨苏</w:t>
      </w:r>
    </w:p>
    <w:p w:rsidR="000875F9" w:rsidRDefault="00EF0BA4">
      <w:pPr>
        <w:spacing w:line="500" w:lineRule="atLeast"/>
        <w:jc w:val="right"/>
        <w:divId w:val="523786277"/>
        <w:rPr>
          <w:sz w:val="30"/>
          <w:szCs w:val="30"/>
        </w:rPr>
      </w:pPr>
      <w:r>
        <w:rPr>
          <w:rFonts w:hint="eastAsia"/>
          <w:sz w:val="30"/>
          <w:szCs w:val="30"/>
        </w:rPr>
        <w:t>二〇一四年九月四日</w:t>
      </w:r>
    </w:p>
    <w:p w:rsidR="000875F9" w:rsidRDefault="00EF0BA4">
      <w:pPr>
        <w:spacing w:line="500" w:lineRule="atLeast"/>
        <w:jc w:val="right"/>
        <w:divId w:val="895050252"/>
        <w:rPr>
          <w:sz w:val="30"/>
          <w:szCs w:val="30"/>
        </w:rPr>
      </w:pPr>
      <w:r>
        <w:rPr>
          <w:rFonts w:hint="eastAsia"/>
          <w:sz w:val="30"/>
          <w:szCs w:val="30"/>
        </w:rPr>
        <w:t>书　记　员　　陈月</w:t>
      </w:r>
    </w:p>
    <w:p w:rsidR="000875F9" w:rsidRDefault="00EF0BA4">
      <w:pPr>
        <w:spacing w:line="500" w:lineRule="atLeast"/>
        <w:ind w:firstLine="600"/>
        <w:divId w:val="213390295"/>
        <w:rPr>
          <w:sz w:val="30"/>
          <w:szCs w:val="30"/>
        </w:rPr>
      </w:pPr>
      <w:r>
        <w:rPr>
          <w:rFonts w:hint="eastAsia"/>
          <w:sz w:val="30"/>
          <w:szCs w:val="30"/>
        </w:rPr>
        <w:t>附：相关法律条文</w:t>
      </w:r>
    </w:p>
    <w:p w:rsidR="000875F9" w:rsidRDefault="00EF0BA4">
      <w:pPr>
        <w:spacing w:line="500" w:lineRule="atLeast"/>
        <w:ind w:firstLine="600"/>
        <w:divId w:val="836654837"/>
        <w:rPr>
          <w:sz w:val="30"/>
          <w:szCs w:val="30"/>
        </w:rPr>
      </w:pPr>
      <w:r>
        <w:rPr>
          <w:rFonts w:hint="eastAsia"/>
          <w:sz w:val="30"/>
          <w:szCs w:val="30"/>
        </w:rPr>
        <w:t>《中华人民共和国民事诉讼法》第一百七十条</w:t>
      </w:r>
    </w:p>
    <w:p w:rsidR="000875F9" w:rsidRDefault="00EF0BA4">
      <w:pPr>
        <w:spacing w:line="500" w:lineRule="atLeast"/>
        <w:ind w:firstLine="600"/>
        <w:divId w:val="525943321"/>
        <w:rPr>
          <w:sz w:val="30"/>
          <w:szCs w:val="30"/>
        </w:rPr>
      </w:pPr>
      <w:r>
        <w:rPr>
          <w:rFonts w:hint="eastAsia"/>
          <w:sz w:val="30"/>
          <w:szCs w:val="30"/>
        </w:rPr>
        <w:t>第二审人民法院对上诉案件，经过审理，按照下列情形，分别处理：</w:t>
      </w:r>
    </w:p>
    <w:p w:rsidR="000875F9" w:rsidRDefault="00EF0BA4">
      <w:pPr>
        <w:spacing w:line="500" w:lineRule="atLeast"/>
        <w:ind w:firstLine="600"/>
        <w:divId w:val="1153527393"/>
        <w:rPr>
          <w:sz w:val="30"/>
          <w:szCs w:val="30"/>
        </w:rPr>
      </w:pPr>
      <w:r>
        <w:rPr>
          <w:rFonts w:hint="eastAsia"/>
          <w:sz w:val="30"/>
          <w:szCs w:val="30"/>
        </w:rPr>
        <w:t>（一）原判决、裁定认定事实清楚，适用法律正确的，以判决、裁定方式驳回上诉，维持原判决、裁定；</w:t>
      </w:r>
    </w:p>
    <w:p w:rsidR="000875F9" w:rsidRDefault="00EF0BA4">
      <w:pPr>
        <w:spacing w:line="500" w:lineRule="atLeast"/>
        <w:ind w:firstLine="600"/>
        <w:divId w:val="555120759"/>
        <w:rPr>
          <w:sz w:val="30"/>
          <w:szCs w:val="30"/>
        </w:rPr>
      </w:pPr>
      <w:r>
        <w:rPr>
          <w:rFonts w:hint="eastAsia"/>
          <w:sz w:val="30"/>
          <w:szCs w:val="30"/>
        </w:rPr>
        <w:t>……</w:t>
      </w:r>
    </w:p>
    <w:sectPr w:rsidR="000875F9">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1618" w:rsidRDefault="00DC1618" w:rsidP="00EF0BA4">
      <w:r>
        <w:separator/>
      </w:r>
    </w:p>
  </w:endnote>
  <w:endnote w:type="continuationSeparator" w:id="0">
    <w:p w:rsidR="00DC1618" w:rsidRDefault="00DC1618" w:rsidP="00EF0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1618" w:rsidRDefault="00DC1618" w:rsidP="00EF0BA4">
      <w:r>
        <w:separator/>
      </w:r>
    </w:p>
  </w:footnote>
  <w:footnote w:type="continuationSeparator" w:id="0">
    <w:p w:rsidR="00DC1618" w:rsidRDefault="00DC1618" w:rsidP="00EF0B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A4"/>
    <w:rsid w:val="000875F9"/>
    <w:rsid w:val="00712820"/>
    <w:rsid w:val="00DC1618"/>
    <w:rsid w:val="00EF0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E77E17"/>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F0B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0BA4"/>
    <w:rPr>
      <w:rFonts w:ascii="宋体" w:eastAsia="宋体" w:hAnsi="宋体" w:cs="宋体"/>
      <w:sz w:val="18"/>
      <w:szCs w:val="18"/>
    </w:rPr>
  </w:style>
  <w:style w:type="paragraph" w:styleId="a5">
    <w:name w:val="footer"/>
    <w:basedOn w:val="a"/>
    <w:link w:val="a6"/>
    <w:uiPriority w:val="99"/>
    <w:unhideWhenUsed/>
    <w:rsid w:val="00EF0BA4"/>
    <w:pPr>
      <w:tabs>
        <w:tab w:val="center" w:pos="4153"/>
        <w:tab w:val="right" w:pos="8306"/>
      </w:tabs>
      <w:snapToGrid w:val="0"/>
    </w:pPr>
    <w:rPr>
      <w:sz w:val="18"/>
      <w:szCs w:val="18"/>
    </w:rPr>
  </w:style>
  <w:style w:type="character" w:customStyle="1" w:styleId="a6">
    <w:name w:val="页脚 字符"/>
    <w:basedOn w:val="a0"/>
    <w:link w:val="a5"/>
    <w:uiPriority w:val="99"/>
    <w:rsid w:val="00EF0BA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98443">
      <w:marLeft w:val="0"/>
      <w:marRight w:val="0"/>
      <w:marTop w:val="10"/>
      <w:marBottom w:val="10"/>
      <w:divBdr>
        <w:top w:val="none" w:sz="0" w:space="0" w:color="auto"/>
        <w:left w:val="none" w:sz="0" w:space="0" w:color="auto"/>
        <w:bottom w:val="none" w:sz="0" w:space="0" w:color="auto"/>
        <w:right w:val="none" w:sz="0" w:space="0" w:color="auto"/>
      </w:divBdr>
    </w:div>
    <w:div w:id="213390295">
      <w:marLeft w:val="0"/>
      <w:marRight w:val="0"/>
      <w:marTop w:val="10"/>
      <w:marBottom w:val="10"/>
      <w:divBdr>
        <w:top w:val="none" w:sz="0" w:space="0" w:color="auto"/>
        <w:left w:val="none" w:sz="0" w:space="0" w:color="auto"/>
        <w:bottom w:val="none" w:sz="0" w:space="0" w:color="auto"/>
        <w:right w:val="none" w:sz="0" w:space="0" w:color="auto"/>
      </w:divBdr>
    </w:div>
    <w:div w:id="300885396">
      <w:marLeft w:val="0"/>
      <w:marRight w:val="0"/>
      <w:marTop w:val="10"/>
      <w:marBottom w:val="10"/>
      <w:divBdr>
        <w:top w:val="none" w:sz="0" w:space="0" w:color="auto"/>
        <w:left w:val="none" w:sz="0" w:space="0" w:color="auto"/>
        <w:bottom w:val="none" w:sz="0" w:space="0" w:color="auto"/>
        <w:right w:val="none" w:sz="0" w:space="0" w:color="auto"/>
      </w:divBdr>
    </w:div>
    <w:div w:id="317921103">
      <w:marLeft w:val="0"/>
      <w:marRight w:val="0"/>
      <w:marTop w:val="10"/>
      <w:marBottom w:val="10"/>
      <w:divBdr>
        <w:top w:val="none" w:sz="0" w:space="0" w:color="auto"/>
        <w:left w:val="none" w:sz="0" w:space="0" w:color="auto"/>
        <w:bottom w:val="none" w:sz="0" w:space="0" w:color="auto"/>
        <w:right w:val="none" w:sz="0" w:space="0" w:color="auto"/>
      </w:divBdr>
    </w:div>
    <w:div w:id="389620623">
      <w:marLeft w:val="0"/>
      <w:marRight w:val="0"/>
      <w:marTop w:val="10"/>
      <w:marBottom w:val="10"/>
      <w:divBdr>
        <w:top w:val="none" w:sz="0" w:space="0" w:color="auto"/>
        <w:left w:val="none" w:sz="0" w:space="0" w:color="auto"/>
        <w:bottom w:val="none" w:sz="0" w:space="0" w:color="auto"/>
        <w:right w:val="none" w:sz="0" w:space="0" w:color="auto"/>
      </w:divBdr>
    </w:div>
    <w:div w:id="467093528">
      <w:marLeft w:val="0"/>
      <w:marRight w:val="0"/>
      <w:marTop w:val="10"/>
      <w:marBottom w:val="10"/>
      <w:divBdr>
        <w:top w:val="none" w:sz="0" w:space="0" w:color="auto"/>
        <w:left w:val="none" w:sz="0" w:space="0" w:color="auto"/>
        <w:bottom w:val="none" w:sz="0" w:space="0" w:color="auto"/>
        <w:right w:val="none" w:sz="0" w:space="0" w:color="auto"/>
      </w:divBdr>
    </w:div>
    <w:div w:id="491874277">
      <w:marLeft w:val="0"/>
      <w:marRight w:val="0"/>
      <w:marTop w:val="10"/>
      <w:marBottom w:val="10"/>
      <w:divBdr>
        <w:top w:val="none" w:sz="0" w:space="0" w:color="auto"/>
        <w:left w:val="none" w:sz="0" w:space="0" w:color="auto"/>
        <w:bottom w:val="none" w:sz="0" w:space="0" w:color="auto"/>
        <w:right w:val="none" w:sz="0" w:space="0" w:color="auto"/>
      </w:divBdr>
    </w:div>
    <w:div w:id="523786277">
      <w:marLeft w:val="0"/>
      <w:marRight w:val="720"/>
      <w:marTop w:val="10"/>
      <w:marBottom w:val="10"/>
      <w:divBdr>
        <w:top w:val="none" w:sz="0" w:space="0" w:color="auto"/>
        <w:left w:val="none" w:sz="0" w:space="0" w:color="auto"/>
        <w:bottom w:val="none" w:sz="0" w:space="0" w:color="auto"/>
        <w:right w:val="none" w:sz="0" w:space="0" w:color="auto"/>
      </w:divBdr>
    </w:div>
    <w:div w:id="525943321">
      <w:marLeft w:val="0"/>
      <w:marRight w:val="0"/>
      <w:marTop w:val="10"/>
      <w:marBottom w:val="10"/>
      <w:divBdr>
        <w:top w:val="none" w:sz="0" w:space="0" w:color="auto"/>
        <w:left w:val="none" w:sz="0" w:space="0" w:color="auto"/>
        <w:bottom w:val="none" w:sz="0" w:space="0" w:color="auto"/>
        <w:right w:val="none" w:sz="0" w:space="0" w:color="auto"/>
      </w:divBdr>
    </w:div>
    <w:div w:id="529145953">
      <w:marLeft w:val="0"/>
      <w:marRight w:val="0"/>
      <w:marTop w:val="10"/>
      <w:marBottom w:val="10"/>
      <w:divBdr>
        <w:top w:val="none" w:sz="0" w:space="0" w:color="auto"/>
        <w:left w:val="none" w:sz="0" w:space="0" w:color="auto"/>
        <w:bottom w:val="none" w:sz="0" w:space="0" w:color="auto"/>
        <w:right w:val="none" w:sz="0" w:space="0" w:color="auto"/>
      </w:divBdr>
    </w:div>
    <w:div w:id="555120759">
      <w:marLeft w:val="0"/>
      <w:marRight w:val="0"/>
      <w:marTop w:val="10"/>
      <w:marBottom w:val="10"/>
      <w:divBdr>
        <w:top w:val="none" w:sz="0" w:space="0" w:color="auto"/>
        <w:left w:val="none" w:sz="0" w:space="0" w:color="auto"/>
        <w:bottom w:val="none" w:sz="0" w:space="0" w:color="auto"/>
        <w:right w:val="none" w:sz="0" w:space="0" w:color="auto"/>
      </w:divBdr>
    </w:div>
    <w:div w:id="588001201">
      <w:marLeft w:val="0"/>
      <w:marRight w:val="0"/>
      <w:marTop w:val="10"/>
      <w:marBottom w:val="10"/>
      <w:divBdr>
        <w:top w:val="none" w:sz="0" w:space="0" w:color="auto"/>
        <w:left w:val="none" w:sz="0" w:space="0" w:color="auto"/>
        <w:bottom w:val="none" w:sz="0" w:space="0" w:color="auto"/>
        <w:right w:val="none" w:sz="0" w:space="0" w:color="auto"/>
      </w:divBdr>
    </w:div>
    <w:div w:id="781730430">
      <w:marLeft w:val="0"/>
      <w:marRight w:val="0"/>
      <w:marTop w:val="10"/>
      <w:marBottom w:val="10"/>
      <w:divBdr>
        <w:top w:val="none" w:sz="0" w:space="0" w:color="auto"/>
        <w:left w:val="none" w:sz="0" w:space="0" w:color="auto"/>
        <w:bottom w:val="none" w:sz="0" w:space="0" w:color="auto"/>
        <w:right w:val="none" w:sz="0" w:space="0" w:color="auto"/>
      </w:divBdr>
    </w:div>
    <w:div w:id="836654837">
      <w:marLeft w:val="0"/>
      <w:marRight w:val="0"/>
      <w:marTop w:val="10"/>
      <w:marBottom w:val="10"/>
      <w:divBdr>
        <w:top w:val="none" w:sz="0" w:space="0" w:color="auto"/>
        <w:left w:val="none" w:sz="0" w:space="0" w:color="auto"/>
        <w:bottom w:val="none" w:sz="0" w:space="0" w:color="auto"/>
        <w:right w:val="none" w:sz="0" w:space="0" w:color="auto"/>
      </w:divBdr>
    </w:div>
    <w:div w:id="849761329">
      <w:marLeft w:val="0"/>
      <w:marRight w:val="0"/>
      <w:marTop w:val="10"/>
      <w:marBottom w:val="10"/>
      <w:divBdr>
        <w:top w:val="none" w:sz="0" w:space="0" w:color="auto"/>
        <w:left w:val="none" w:sz="0" w:space="0" w:color="auto"/>
        <w:bottom w:val="none" w:sz="0" w:space="0" w:color="auto"/>
        <w:right w:val="none" w:sz="0" w:space="0" w:color="auto"/>
      </w:divBdr>
    </w:div>
    <w:div w:id="873081388">
      <w:marLeft w:val="0"/>
      <w:marRight w:val="0"/>
      <w:marTop w:val="10"/>
      <w:marBottom w:val="10"/>
      <w:divBdr>
        <w:top w:val="none" w:sz="0" w:space="0" w:color="auto"/>
        <w:left w:val="none" w:sz="0" w:space="0" w:color="auto"/>
        <w:bottom w:val="none" w:sz="0" w:space="0" w:color="auto"/>
        <w:right w:val="none" w:sz="0" w:space="0" w:color="auto"/>
      </w:divBdr>
    </w:div>
    <w:div w:id="895050252">
      <w:marLeft w:val="0"/>
      <w:marRight w:val="720"/>
      <w:marTop w:val="10"/>
      <w:marBottom w:val="10"/>
      <w:divBdr>
        <w:top w:val="none" w:sz="0" w:space="0" w:color="auto"/>
        <w:left w:val="none" w:sz="0" w:space="0" w:color="auto"/>
        <w:bottom w:val="none" w:sz="0" w:space="0" w:color="auto"/>
        <w:right w:val="none" w:sz="0" w:space="0" w:color="auto"/>
      </w:divBdr>
    </w:div>
    <w:div w:id="902107495">
      <w:marLeft w:val="0"/>
      <w:marRight w:val="0"/>
      <w:marTop w:val="10"/>
      <w:marBottom w:val="10"/>
      <w:divBdr>
        <w:top w:val="none" w:sz="0" w:space="0" w:color="auto"/>
        <w:left w:val="none" w:sz="0" w:space="0" w:color="auto"/>
        <w:bottom w:val="none" w:sz="0" w:space="0" w:color="auto"/>
        <w:right w:val="none" w:sz="0" w:space="0" w:color="auto"/>
      </w:divBdr>
    </w:div>
    <w:div w:id="953288566">
      <w:marLeft w:val="0"/>
      <w:marRight w:val="0"/>
      <w:marTop w:val="10"/>
      <w:marBottom w:val="10"/>
      <w:divBdr>
        <w:top w:val="none" w:sz="0" w:space="0" w:color="auto"/>
        <w:left w:val="none" w:sz="0" w:space="0" w:color="auto"/>
        <w:bottom w:val="none" w:sz="0" w:space="0" w:color="auto"/>
        <w:right w:val="none" w:sz="0" w:space="0" w:color="auto"/>
      </w:divBdr>
    </w:div>
    <w:div w:id="963847589">
      <w:marLeft w:val="0"/>
      <w:marRight w:val="720"/>
      <w:marTop w:val="10"/>
      <w:marBottom w:val="10"/>
      <w:divBdr>
        <w:top w:val="none" w:sz="0" w:space="0" w:color="auto"/>
        <w:left w:val="none" w:sz="0" w:space="0" w:color="auto"/>
        <w:bottom w:val="none" w:sz="0" w:space="0" w:color="auto"/>
        <w:right w:val="none" w:sz="0" w:space="0" w:color="auto"/>
      </w:divBdr>
    </w:div>
    <w:div w:id="1038242984">
      <w:marLeft w:val="0"/>
      <w:marRight w:val="0"/>
      <w:marTop w:val="10"/>
      <w:marBottom w:val="10"/>
      <w:divBdr>
        <w:top w:val="none" w:sz="0" w:space="0" w:color="auto"/>
        <w:left w:val="none" w:sz="0" w:space="0" w:color="auto"/>
        <w:bottom w:val="none" w:sz="0" w:space="0" w:color="auto"/>
        <w:right w:val="none" w:sz="0" w:space="0" w:color="auto"/>
      </w:divBdr>
    </w:div>
    <w:div w:id="1048337038">
      <w:marLeft w:val="0"/>
      <w:marRight w:val="0"/>
      <w:marTop w:val="10"/>
      <w:marBottom w:val="10"/>
      <w:divBdr>
        <w:top w:val="none" w:sz="0" w:space="0" w:color="auto"/>
        <w:left w:val="none" w:sz="0" w:space="0" w:color="auto"/>
        <w:bottom w:val="none" w:sz="0" w:space="0" w:color="auto"/>
        <w:right w:val="none" w:sz="0" w:space="0" w:color="auto"/>
      </w:divBdr>
    </w:div>
    <w:div w:id="1099639556">
      <w:marLeft w:val="0"/>
      <w:marRight w:val="0"/>
      <w:marTop w:val="10"/>
      <w:marBottom w:val="10"/>
      <w:divBdr>
        <w:top w:val="none" w:sz="0" w:space="0" w:color="auto"/>
        <w:left w:val="none" w:sz="0" w:space="0" w:color="auto"/>
        <w:bottom w:val="none" w:sz="0" w:space="0" w:color="auto"/>
        <w:right w:val="none" w:sz="0" w:space="0" w:color="auto"/>
      </w:divBdr>
    </w:div>
    <w:div w:id="1113789941">
      <w:marLeft w:val="0"/>
      <w:marRight w:val="0"/>
      <w:marTop w:val="10"/>
      <w:marBottom w:val="10"/>
      <w:divBdr>
        <w:top w:val="none" w:sz="0" w:space="0" w:color="auto"/>
        <w:left w:val="none" w:sz="0" w:space="0" w:color="auto"/>
        <w:bottom w:val="none" w:sz="0" w:space="0" w:color="auto"/>
        <w:right w:val="none" w:sz="0" w:space="0" w:color="auto"/>
      </w:divBdr>
    </w:div>
    <w:div w:id="1117026497">
      <w:marLeft w:val="0"/>
      <w:marRight w:val="720"/>
      <w:marTop w:val="10"/>
      <w:marBottom w:val="10"/>
      <w:divBdr>
        <w:top w:val="none" w:sz="0" w:space="0" w:color="auto"/>
        <w:left w:val="none" w:sz="0" w:space="0" w:color="auto"/>
        <w:bottom w:val="none" w:sz="0" w:space="0" w:color="auto"/>
        <w:right w:val="none" w:sz="0" w:space="0" w:color="auto"/>
      </w:divBdr>
    </w:div>
    <w:div w:id="1153527393">
      <w:marLeft w:val="0"/>
      <w:marRight w:val="0"/>
      <w:marTop w:val="10"/>
      <w:marBottom w:val="10"/>
      <w:divBdr>
        <w:top w:val="none" w:sz="0" w:space="0" w:color="auto"/>
        <w:left w:val="none" w:sz="0" w:space="0" w:color="auto"/>
        <w:bottom w:val="none" w:sz="0" w:space="0" w:color="auto"/>
        <w:right w:val="none" w:sz="0" w:space="0" w:color="auto"/>
      </w:divBdr>
    </w:div>
    <w:div w:id="1274361439">
      <w:marLeft w:val="0"/>
      <w:marRight w:val="0"/>
      <w:marTop w:val="10"/>
      <w:marBottom w:val="10"/>
      <w:divBdr>
        <w:top w:val="none" w:sz="0" w:space="0" w:color="auto"/>
        <w:left w:val="none" w:sz="0" w:space="0" w:color="auto"/>
        <w:bottom w:val="none" w:sz="0" w:space="0" w:color="auto"/>
        <w:right w:val="none" w:sz="0" w:space="0" w:color="auto"/>
      </w:divBdr>
    </w:div>
    <w:div w:id="1333025223">
      <w:marLeft w:val="0"/>
      <w:marRight w:val="720"/>
      <w:marTop w:val="10"/>
      <w:marBottom w:val="10"/>
      <w:divBdr>
        <w:top w:val="none" w:sz="0" w:space="0" w:color="auto"/>
        <w:left w:val="none" w:sz="0" w:space="0" w:color="auto"/>
        <w:bottom w:val="none" w:sz="0" w:space="0" w:color="auto"/>
        <w:right w:val="none" w:sz="0" w:space="0" w:color="auto"/>
      </w:divBdr>
    </w:div>
    <w:div w:id="1352683837">
      <w:marLeft w:val="0"/>
      <w:marRight w:val="0"/>
      <w:marTop w:val="10"/>
      <w:marBottom w:val="10"/>
      <w:divBdr>
        <w:top w:val="none" w:sz="0" w:space="0" w:color="auto"/>
        <w:left w:val="none" w:sz="0" w:space="0" w:color="auto"/>
        <w:bottom w:val="none" w:sz="0" w:space="0" w:color="auto"/>
        <w:right w:val="none" w:sz="0" w:space="0" w:color="auto"/>
      </w:divBdr>
    </w:div>
    <w:div w:id="1365790838">
      <w:marLeft w:val="0"/>
      <w:marRight w:val="0"/>
      <w:marTop w:val="10"/>
      <w:marBottom w:val="10"/>
      <w:divBdr>
        <w:top w:val="none" w:sz="0" w:space="0" w:color="auto"/>
        <w:left w:val="none" w:sz="0" w:space="0" w:color="auto"/>
        <w:bottom w:val="none" w:sz="0" w:space="0" w:color="auto"/>
        <w:right w:val="none" w:sz="0" w:space="0" w:color="auto"/>
      </w:divBdr>
    </w:div>
    <w:div w:id="1408848266">
      <w:marLeft w:val="0"/>
      <w:marRight w:val="0"/>
      <w:marTop w:val="10"/>
      <w:marBottom w:val="10"/>
      <w:divBdr>
        <w:top w:val="none" w:sz="0" w:space="0" w:color="auto"/>
        <w:left w:val="none" w:sz="0" w:space="0" w:color="auto"/>
        <w:bottom w:val="none" w:sz="0" w:space="0" w:color="auto"/>
        <w:right w:val="none" w:sz="0" w:space="0" w:color="auto"/>
      </w:divBdr>
    </w:div>
    <w:div w:id="1457484502">
      <w:marLeft w:val="0"/>
      <w:marRight w:val="0"/>
      <w:marTop w:val="10"/>
      <w:marBottom w:val="10"/>
      <w:divBdr>
        <w:top w:val="none" w:sz="0" w:space="0" w:color="auto"/>
        <w:left w:val="none" w:sz="0" w:space="0" w:color="auto"/>
        <w:bottom w:val="none" w:sz="0" w:space="0" w:color="auto"/>
        <w:right w:val="none" w:sz="0" w:space="0" w:color="auto"/>
      </w:divBdr>
    </w:div>
    <w:div w:id="1541555919">
      <w:marLeft w:val="0"/>
      <w:marRight w:val="0"/>
      <w:marTop w:val="10"/>
      <w:marBottom w:val="10"/>
      <w:divBdr>
        <w:top w:val="none" w:sz="0" w:space="0" w:color="auto"/>
        <w:left w:val="none" w:sz="0" w:space="0" w:color="auto"/>
        <w:bottom w:val="none" w:sz="0" w:space="0" w:color="auto"/>
        <w:right w:val="none" w:sz="0" w:space="0" w:color="auto"/>
      </w:divBdr>
    </w:div>
    <w:div w:id="1566531901">
      <w:marLeft w:val="0"/>
      <w:marRight w:val="0"/>
      <w:marTop w:val="10"/>
      <w:marBottom w:val="10"/>
      <w:divBdr>
        <w:top w:val="none" w:sz="0" w:space="0" w:color="auto"/>
        <w:left w:val="none" w:sz="0" w:space="0" w:color="auto"/>
        <w:bottom w:val="none" w:sz="0" w:space="0" w:color="auto"/>
        <w:right w:val="none" w:sz="0" w:space="0" w:color="auto"/>
      </w:divBdr>
    </w:div>
    <w:div w:id="1604412849">
      <w:marLeft w:val="0"/>
      <w:marRight w:val="0"/>
      <w:marTop w:val="10"/>
      <w:marBottom w:val="10"/>
      <w:divBdr>
        <w:top w:val="none" w:sz="0" w:space="0" w:color="auto"/>
        <w:left w:val="none" w:sz="0" w:space="0" w:color="auto"/>
        <w:bottom w:val="none" w:sz="0" w:space="0" w:color="auto"/>
        <w:right w:val="none" w:sz="0" w:space="0" w:color="auto"/>
      </w:divBdr>
    </w:div>
    <w:div w:id="1636332483">
      <w:marLeft w:val="0"/>
      <w:marRight w:val="0"/>
      <w:marTop w:val="10"/>
      <w:marBottom w:val="10"/>
      <w:divBdr>
        <w:top w:val="none" w:sz="0" w:space="0" w:color="auto"/>
        <w:left w:val="none" w:sz="0" w:space="0" w:color="auto"/>
        <w:bottom w:val="none" w:sz="0" w:space="0" w:color="auto"/>
        <w:right w:val="none" w:sz="0" w:space="0" w:color="auto"/>
      </w:divBdr>
    </w:div>
    <w:div w:id="1687975595">
      <w:marLeft w:val="0"/>
      <w:marRight w:val="0"/>
      <w:marTop w:val="10"/>
      <w:marBottom w:val="10"/>
      <w:divBdr>
        <w:top w:val="none" w:sz="0" w:space="0" w:color="auto"/>
        <w:left w:val="none" w:sz="0" w:space="0" w:color="auto"/>
        <w:bottom w:val="none" w:sz="0" w:space="0" w:color="auto"/>
        <w:right w:val="none" w:sz="0" w:space="0" w:color="auto"/>
      </w:divBdr>
    </w:div>
    <w:div w:id="1693652496">
      <w:marLeft w:val="0"/>
      <w:marRight w:val="0"/>
      <w:marTop w:val="10"/>
      <w:marBottom w:val="10"/>
      <w:divBdr>
        <w:top w:val="none" w:sz="0" w:space="0" w:color="auto"/>
        <w:left w:val="none" w:sz="0" w:space="0" w:color="auto"/>
        <w:bottom w:val="none" w:sz="0" w:space="0" w:color="auto"/>
        <w:right w:val="none" w:sz="0" w:space="0" w:color="auto"/>
      </w:divBdr>
    </w:div>
    <w:div w:id="1740786565">
      <w:marLeft w:val="0"/>
      <w:marRight w:val="0"/>
      <w:marTop w:val="10"/>
      <w:marBottom w:val="10"/>
      <w:divBdr>
        <w:top w:val="none" w:sz="0" w:space="0" w:color="auto"/>
        <w:left w:val="none" w:sz="0" w:space="0" w:color="auto"/>
        <w:bottom w:val="none" w:sz="0" w:space="0" w:color="auto"/>
        <w:right w:val="none" w:sz="0" w:space="0" w:color="auto"/>
      </w:divBdr>
    </w:div>
    <w:div w:id="1882935128">
      <w:marLeft w:val="0"/>
      <w:marRight w:val="0"/>
      <w:marTop w:val="10"/>
      <w:marBottom w:val="10"/>
      <w:divBdr>
        <w:top w:val="none" w:sz="0" w:space="0" w:color="auto"/>
        <w:left w:val="none" w:sz="0" w:space="0" w:color="auto"/>
        <w:bottom w:val="none" w:sz="0" w:space="0" w:color="auto"/>
        <w:right w:val="none" w:sz="0" w:space="0" w:color="auto"/>
      </w:divBdr>
    </w:div>
    <w:div w:id="1913659670">
      <w:marLeft w:val="0"/>
      <w:marRight w:val="0"/>
      <w:marTop w:val="10"/>
      <w:marBottom w:val="10"/>
      <w:divBdr>
        <w:top w:val="none" w:sz="0" w:space="0" w:color="auto"/>
        <w:left w:val="none" w:sz="0" w:space="0" w:color="auto"/>
        <w:bottom w:val="none" w:sz="0" w:space="0" w:color="auto"/>
        <w:right w:val="none" w:sz="0" w:space="0" w:color="auto"/>
      </w:divBdr>
    </w:div>
    <w:div w:id="2005744663">
      <w:marLeft w:val="0"/>
      <w:marRight w:val="0"/>
      <w:marTop w:val="10"/>
      <w:marBottom w:val="10"/>
      <w:divBdr>
        <w:top w:val="none" w:sz="0" w:space="0" w:color="auto"/>
        <w:left w:val="none" w:sz="0" w:space="0" w:color="auto"/>
        <w:bottom w:val="none" w:sz="0" w:space="0" w:color="auto"/>
        <w:right w:val="none" w:sz="0" w:space="0" w:color="auto"/>
      </w:divBdr>
    </w:div>
    <w:div w:id="2061202492">
      <w:marLeft w:val="0"/>
      <w:marRight w:val="0"/>
      <w:marTop w:val="10"/>
      <w:marBottom w:val="10"/>
      <w:divBdr>
        <w:top w:val="none" w:sz="0" w:space="0" w:color="auto"/>
        <w:left w:val="none" w:sz="0" w:space="0" w:color="auto"/>
        <w:bottom w:val="none" w:sz="0" w:space="0" w:color="auto"/>
        <w:right w:val="none" w:sz="0" w:space="0" w:color="auto"/>
      </w:divBdr>
    </w:div>
    <w:div w:id="208406602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894</Words>
  <Characters>5097</Characters>
  <Application>Microsoft Office Word</Application>
  <DocSecurity>0</DocSecurity>
  <Lines>42</Lines>
  <Paragraphs>11</Paragraphs>
  <ScaleCrop>false</ScaleCrop>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2021-12-15T08:49:00Z</dcterms:created>
  <dcterms:modified xsi:type="dcterms:W3CDTF">2021-12-30T03:57:00Z</dcterms:modified>
</cp:coreProperties>
</file>