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92942">
      <w:pPr>
        <w:spacing w:line="500" w:lineRule="atLeast"/>
        <w:jc w:val="center"/>
        <w:divId w:val="861826489"/>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692942">
      <w:pPr>
        <w:spacing w:line="500" w:lineRule="atLeast"/>
        <w:jc w:val="center"/>
        <w:divId w:val="20344590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92942">
      <w:pPr>
        <w:spacing w:line="500" w:lineRule="atLeast"/>
        <w:jc w:val="right"/>
        <w:divId w:val="21321155"/>
        <w:rPr>
          <w:rFonts w:hint="eastAsia"/>
          <w:sz w:val="30"/>
          <w:szCs w:val="30"/>
        </w:rPr>
      </w:pPr>
      <w:r>
        <w:rPr>
          <w:rFonts w:hint="eastAsia"/>
          <w:sz w:val="30"/>
          <w:szCs w:val="30"/>
        </w:rPr>
        <w:t>（</w:t>
      </w:r>
      <w:r>
        <w:rPr>
          <w:rFonts w:hint="eastAsia"/>
          <w:sz w:val="30"/>
          <w:szCs w:val="30"/>
        </w:rPr>
        <w:t>2020</w:t>
      </w:r>
      <w:r>
        <w:rPr>
          <w:rFonts w:hint="eastAsia"/>
          <w:sz w:val="30"/>
          <w:szCs w:val="30"/>
        </w:rPr>
        <w:t>）沪</w:t>
      </w:r>
      <w:r>
        <w:rPr>
          <w:rFonts w:hint="eastAsia"/>
          <w:sz w:val="30"/>
          <w:szCs w:val="30"/>
        </w:rPr>
        <w:t>01</w:t>
      </w:r>
      <w:r>
        <w:rPr>
          <w:rFonts w:hint="eastAsia"/>
          <w:sz w:val="30"/>
          <w:szCs w:val="30"/>
        </w:rPr>
        <w:t>民终</w:t>
      </w:r>
      <w:r>
        <w:rPr>
          <w:rFonts w:hint="eastAsia"/>
          <w:sz w:val="30"/>
          <w:szCs w:val="30"/>
        </w:rPr>
        <w:t>9247</w:t>
      </w:r>
      <w:r>
        <w:rPr>
          <w:rFonts w:hint="eastAsia"/>
          <w:sz w:val="30"/>
          <w:szCs w:val="30"/>
        </w:rPr>
        <w:t>号</w:t>
      </w:r>
    </w:p>
    <w:p w:rsidR="00000000" w:rsidRDefault="00692942">
      <w:pPr>
        <w:spacing w:line="500" w:lineRule="atLeast"/>
        <w:ind w:firstLine="600"/>
        <w:divId w:val="821851337"/>
        <w:rPr>
          <w:rFonts w:hint="eastAsia"/>
          <w:sz w:val="30"/>
          <w:szCs w:val="30"/>
        </w:rPr>
      </w:pPr>
      <w:r>
        <w:rPr>
          <w:rFonts w:hint="eastAsia"/>
          <w:sz w:val="30"/>
          <w:szCs w:val="30"/>
        </w:rPr>
        <w:t>上诉人（原审被告）：邓伟军，男，</w:t>
      </w:r>
      <w:r>
        <w:rPr>
          <w:rFonts w:hint="eastAsia"/>
          <w:sz w:val="30"/>
          <w:szCs w:val="30"/>
        </w:rPr>
        <w:t>1976</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日出生，汉族，户籍地江西省赣州市章贡区。</w:t>
      </w:r>
    </w:p>
    <w:p w:rsidR="00000000" w:rsidRDefault="00692942">
      <w:pPr>
        <w:spacing w:line="500" w:lineRule="atLeast"/>
        <w:ind w:firstLine="600"/>
        <w:divId w:val="1697123410"/>
        <w:rPr>
          <w:rFonts w:hint="eastAsia"/>
          <w:sz w:val="30"/>
          <w:szCs w:val="30"/>
        </w:rPr>
      </w:pPr>
      <w:r>
        <w:rPr>
          <w:rFonts w:hint="eastAsia"/>
          <w:sz w:val="30"/>
          <w:szCs w:val="30"/>
        </w:rPr>
        <w:t>委托诉讼代理人：王冰，上海市荣华律师事务所律师。</w:t>
      </w:r>
    </w:p>
    <w:p w:rsidR="00000000" w:rsidRDefault="00692942">
      <w:pPr>
        <w:spacing w:line="500" w:lineRule="atLeast"/>
        <w:ind w:firstLine="600"/>
        <w:divId w:val="1135876560"/>
        <w:rPr>
          <w:rFonts w:hint="eastAsia"/>
          <w:sz w:val="30"/>
          <w:szCs w:val="30"/>
        </w:rPr>
      </w:pPr>
      <w:r>
        <w:rPr>
          <w:rFonts w:hint="eastAsia"/>
          <w:sz w:val="30"/>
          <w:szCs w:val="30"/>
        </w:rPr>
        <w:t>上诉人（原审被告）：王宗宏，男，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日出生，汉族，户籍地上海市静安区。</w:t>
      </w:r>
    </w:p>
    <w:p w:rsidR="00000000" w:rsidRDefault="00692942">
      <w:pPr>
        <w:spacing w:line="500" w:lineRule="atLeast"/>
        <w:ind w:firstLine="600"/>
        <w:divId w:val="1213275581"/>
        <w:rPr>
          <w:rFonts w:hint="eastAsia"/>
          <w:sz w:val="30"/>
          <w:szCs w:val="30"/>
        </w:rPr>
      </w:pPr>
      <w:r>
        <w:rPr>
          <w:rFonts w:hint="eastAsia"/>
          <w:sz w:val="30"/>
          <w:szCs w:val="30"/>
        </w:rPr>
        <w:t>委托诉讼代理人：陶丽琼，上海善法律师事务所律师。</w:t>
      </w:r>
    </w:p>
    <w:p w:rsidR="00000000" w:rsidRDefault="00692942">
      <w:pPr>
        <w:spacing w:line="500" w:lineRule="atLeast"/>
        <w:ind w:firstLine="600"/>
        <w:divId w:val="1617366867"/>
        <w:rPr>
          <w:rFonts w:hint="eastAsia"/>
          <w:sz w:val="30"/>
          <w:szCs w:val="30"/>
        </w:rPr>
      </w:pPr>
      <w:r>
        <w:rPr>
          <w:rFonts w:hint="eastAsia"/>
          <w:sz w:val="30"/>
          <w:szCs w:val="30"/>
        </w:rPr>
        <w:t>被上诉人（原审原告）：上海德盾实业有限公司，注册地上海市闵行区剑川路</w:t>
      </w:r>
      <w:r>
        <w:rPr>
          <w:rFonts w:hint="eastAsia"/>
          <w:sz w:val="30"/>
          <w:szCs w:val="30"/>
        </w:rPr>
        <w:t>951</w:t>
      </w:r>
      <w:r>
        <w:rPr>
          <w:rFonts w:hint="eastAsia"/>
          <w:sz w:val="30"/>
          <w:szCs w:val="30"/>
        </w:rPr>
        <w:t>号</w:t>
      </w:r>
      <w:r>
        <w:rPr>
          <w:rFonts w:hint="eastAsia"/>
          <w:sz w:val="30"/>
          <w:szCs w:val="30"/>
        </w:rPr>
        <w:t>5</w:t>
      </w:r>
      <w:r>
        <w:rPr>
          <w:rFonts w:hint="eastAsia"/>
          <w:sz w:val="30"/>
          <w:szCs w:val="30"/>
        </w:rPr>
        <w:t>幢</w:t>
      </w:r>
      <w:r>
        <w:rPr>
          <w:rFonts w:hint="eastAsia"/>
          <w:sz w:val="30"/>
          <w:szCs w:val="30"/>
        </w:rPr>
        <w:t>1</w:t>
      </w:r>
      <w:r>
        <w:rPr>
          <w:rFonts w:hint="eastAsia"/>
          <w:sz w:val="30"/>
          <w:szCs w:val="30"/>
        </w:rPr>
        <w:t>层</w:t>
      </w:r>
      <w:r>
        <w:rPr>
          <w:rFonts w:hint="eastAsia"/>
          <w:sz w:val="30"/>
          <w:szCs w:val="30"/>
        </w:rPr>
        <w:t>B1075-B1084</w:t>
      </w:r>
      <w:r>
        <w:rPr>
          <w:rFonts w:hint="eastAsia"/>
          <w:sz w:val="30"/>
          <w:szCs w:val="30"/>
        </w:rPr>
        <w:t>室。</w:t>
      </w:r>
    </w:p>
    <w:p w:rsidR="00000000" w:rsidRDefault="00692942">
      <w:pPr>
        <w:spacing w:line="500" w:lineRule="atLeast"/>
        <w:ind w:firstLine="600"/>
        <w:divId w:val="1949309101"/>
        <w:rPr>
          <w:rFonts w:hint="eastAsia"/>
          <w:sz w:val="30"/>
          <w:szCs w:val="30"/>
        </w:rPr>
      </w:pPr>
      <w:r>
        <w:rPr>
          <w:rFonts w:hint="eastAsia"/>
          <w:sz w:val="30"/>
          <w:szCs w:val="30"/>
        </w:rPr>
        <w:t>法定代表人：王越，董事长。</w:t>
      </w:r>
    </w:p>
    <w:p w:rsidR="00000000" w:rsidRDefault="00692942">
      <w:pPr>
        <w:spacing w:line="500" w:lineRule="atLeast"/>
        <w:ind w:firstLine="600"/>
        <w:divId w:val="835071788"/>
        <w:rPr>
          <w:rFonts w:hint="eastAsia"/>
          <w:sz w:val="30"/>
          <w:szCs w:val="30"/>
        </w:rPr>
      </w:pPr>
      <w:r>
        <w:rPr>
          <w:rFonts w:hint="eastAsia"/>
          <w:sz w:val="30"/>
          <w:szCs w:val="30"/>
        </w:rPr>
        <w:t>委托诉讼代理人：金韶峰，上海市华亭律师事务所律师。</w:t>
      </w:r>
    </w:p>
    <w:p w:rsidR="00000000" w:rsidRDefault="00692942">
      <w:pPr>
        <w:spacing w:line="500" w:lineRule="atLeast"/>
        <w:ind w:firstLine="600"/>
        <w:divId w:val="910164470"/>
        <w:rPr>
          <w:rFonts w:hint="eastAsia"/>
          <w:sz w:val="30"/>
          <w:szCs w:val="30"/>
        </w:rPr>
      </w:pPr>
      <w:r>
        <w:rPr>
          <w:rFonts w:hint="eastAsia"/>
          <w:sz w:val="30"/>
          <w:szCs w:val="30"/>
        </w:rPr>
        <w:t>原审第三人：上海申盾消防设备有限公司，注册地上海市浦东新区惠南镇双店路</w:t>
      </w:r>
      <w:r>
        <w:rPr>
          <w:rFonts w:hint="eastAsia"/>
          <w:sz w:val="30"/>
          <w:szCs w:val="30"/>
        </w:rPr>
        <w:t>518</w:t>
      </w:r>
      <w:r>
        <w:rPr>
          <w:rFonts w:hint="eastAsia"/>
          <w:sz w:val="30"/>
          <w:szCs w:val="30"/>
        </w:rPr>
        <w:t>号</w:t>
      </w:r>
      <w:r>
        <w:rPr>
          <w:rFonts w:hint="eastAsia"/>
          <w:sz w:val="30"/>
          <w:szCs w:val="30"/>
        </w:rPr>
        <w:t>269</w:t>
      </w:r>
      <w:r>
        <w:rPr>
          <w:rFonts w:hint="eastAsia"/>
          <w:sz w:val="30"/>
          <w:szCs w:val="30"/>
        </w:rPr>
        <w:t>室。</w:t>
      </w:r>
    </w:p>
    <w:p w:rsidR="00000000" w:rsidRDefault="00692942">
      <w:pPr>
        <w:spacing w:line="500" w:lineRule="atLeast"/>
        <w:ind w:firstLine="600"/>
        <w:divId w:val="1352999755"/>
        <w:rPr>
          <w:rFonts w:hint="eastAsia"/>
          <w:sz w:val="30"/>
          <w:szCs w:val="30"/>
        </w:rPr>
      </w:pPr>
      <w:r>
        <w:rPr>
          <w:rFonts w:hint="eastAsia"/>
          <w:sz w:val="30"/>
          <w:szCs w:val="30"/>
        </w:rPr>
        <w:t>法定代表人：赵思兴，技术顾问。</w:t>
      </w:r>
    </w:p>
    <w:p w:rsidR="00000000" w:rsidRDefault="00692942">
      <w:pPr>
        <w:spacing w:line="500" w:lineRule="atLeast"/>
        <w:ind w:firstLine="600"/>
        <w:divId w:val="2066953440"/>
        <w:rPr>
          <w:rFonts w:hint="eastAsia"/>
          <w:sz w:val="30"/>
          <w:szCs w:val="30"/>
        </w:rPr>
      </w:pPr>
      <w:r>
        <w:rPr>
          <w:rFonts w:hint="eastAsia"/>
          <w:sz w:val="30"/>
          <w:szCs w:val="30"/>
        </w:rPr>
        <w:t>原审第三人：上海申盾消防设备有限公司宝鸡分公司，注册地陕西省宝鸡市高新开发区高新大道</w:t>
      </w:r>
      <w:r>
        <w:rPr>
          <w:rFonts w:hint="eastAsia"/>
          <w:sz w:val="30"/>
          <w:szCs w:val="30"/>
        </w:rPr>
        <w:t>188</w:t>
      </w:r>
      <w:r>
        <w:rPr>
          <w:rFonts w:hint="eastAsia"/>
          <w:sz w:val="30"/>
          <w:szCs w:val="30"/>
        </w:rPr>
        <w:t>号</w:t>
      </w:r>
      <w:r>
        <w:rPr>
          <w:rFonts w:hint="eastAsia"/>
          <w:sz w:val="30"/>
          <w:szCs w:val="30"/>
        </w:rPr>
        <w:t>4</w:t>
      </w:r>
      <w:r>
        <w:rPr>
          <w:rFonts w:hint="eastAsia"/>
          <w:sz w:val="30"/>
          <w:szCs w:val="30"/>
        </w:rPr>
        <w:t>幢</w:t>
      </w:r>
      <w:r>
        <w:rPr>
          <w:rFonts w:hint="eastAsia"/>
          <w:sz w:val="30"/>
          <w:szCs w:val="30"/>
        </w:rPr>
        <w:t>2</w:t>
      </w:r>
      <w:r>
        <w:rPr>
          <w:rFonts w:hint="eastAsia"/>
          <w:sz w:val="30"/>
          <w:szCs w:val="30"/>
        </w:rPr>
        <w:t>层。</w:t>
      </w:r>
    </w:p>
    <w:p w:rsidR="00000000" w:rsidRDefault="00692942">
      <w:pPr>
        <w:spacing w:line="500" w:lineRule="atLeast"/>
        <w:ind w:firstLine="600"/>
        <w:divId w:val="2146966430"/>
        <w:rPr>
          <w:rFonts w:hint="eastAsia"/>
          <w:sz w:val="30"/>
          <w:szCs w:val="30"/>
        </w:rPr>
      </w:pPr>
      <w:r>
        <w:rPr>
          <w:rFonts w:hint="eastAsia"/>
          <w:sz w:val="30"/>
          <w:szCs w:val="30"/>
        </w:rPr>
        <w:t>负责人：白伟。</w:t>
      </w:r>
    </w:p>
    <w:p w:rsidR="00000000" w:rsidRDefault="00692942">
      <w:pPr>
        <w:spacing w:line="500" w:lineRule="atLeast"/>
        <w:ind w:firstLine="600"/>
        <w:divId w:val="17197571"/>
        <w:rPr>
          <w:rFonts w:hint="eastAsia"/>
          <w:sz w:val="30"/>
          <w:szCs w:val="30"/>
        </w:rPr>
      </w:pPr>
      <w:r>
        <w:rPr>
          <w:rFonts w:hint="eastAsia"/>
          <w:sz w:val="30"/>
          <w:szCs w:val="30"/>
        </w:rPr>
        <w:t>原审第三人：上海德盾科技有限公司，注册地上海市嘉定区尚学路</w:t>
      </w:r>
      <w:r>
        <w:rPr>
          <w:rFonts w:hint="eastAsia"/>
          <w:sz w:val="30"/>
          <w:szCs w:val="30"/>
        </w:rPr>
        <w:t>225</w:t>
      </w:r>
      <w:r>
        <w:rPr>
          <w:rFonts w:hint="eastAsia"/>
          <w:sz w:val="30"/>
          <w:szCs w:val="30"/>
        </w:rPr>
        <w:t>、</w:t>
      </w:r>
      <w:r>
        <w:rPr>
          <w:rFonts w:hint="eastAsia"/>
          <w:sz w:val="30"/>
          <w:szCs w:val="30"/>
        </w:rPr>
        <w:t>229</w:t>
      </w:r>
      <w:r>
        <w:rPr>
          <w:rFonts w:hint="eastAsia"/>
          <w:sz w:val="30"/>
          <w:szCs w:val="30"/>
        </w:rPr>
        <w:t>号</w:t>
      </w:r>
      <w:r>
        <w:rPr>
          <w:rFonts w:hint="eastAsia"/>
          <w:sz w:val="30"/>
          <w:szCs w:val="30"/>
        </w:rPr>
        <w:t>3</w:t>
      </w:r>
      <w:r>
        <w:rPr>
          <w:rFonts w:hint="eastAsia"/>
          <w:sz w:val="30"/>
          <w:szCs w:val="30"/>
        </w:rPr>
        <w:t>幢</w:t>
      </w:r>
      <w:r>
        <w:rPr>
          <w:rFonts w:hint="eastAsia"/>
          <w:sz w:val="30"/>
          <w:szCs w:val="30"/>
        </w:rPr>
        <w:t>5158</w:t>
      </w:r>
      <w:r>
        <w:rPr>
          <w:rFonts w:hint="eastAsia"/>
          <w:sz w:val="30"/>
          <w:szCs w:val="30"/>
        </w:rPr>
        <w:t>室。</w:t>
      </w:r>
    </w:p>
    <w:p w:rsidR="00000000" w:rsidRDefault="00692942">
      <w:pPr>
        <w:spacing w:line="500" w:lineRule="atLeast"/>
        <w:ind w:firstLine="600"/>
        <w:divId w:val="284892975"/>
        <w:rPr>
          <w:rFonts w:hint="eastAsia"/>
          <w:sz w:val="30"/>
          <w:szCs w:val="30"/>
        </w:rPr>
      </w:pPr>
      <w:r>
        <w:rPr>
          <w:rFonts w:hint="eastAsia"/>
          <w:sz w:val="30"/>
          <w:szCs w:val="30"/>
        </w:rPr>
        <w:t>法定代表人：赵思兴，技术顾问。</w:t>
      </w:r>
    </w:p>
    <w:p w:rsidR="00000000" w:rsidRDefault="00692942">
      <w:pPr>
        <w:spacing w:line="500" w:lineRule="atLeast"/>
        <w:ind w:firstLine="600"/>
        <w:divId w:val="1304309385"/>
        <w:rPr>
          <w:rFonts w:hint="eastAsia"/>
          <w:sz w:val="30"/>
          <w:szCs w:val="30"/>
        </w:rPr>
      </w:pPr>
      <w:r>
        <w:rPr>
          <w:rFonts w:hint="eastAsia"/>
          <w:sz w:val="30"/>
          <w:szCs w:val="30"/>
        </w:rPr>
        <w:t>上列三名原审第三人共同委托诉讼代理人：忻佳莹，上海君澜律师事务所律师。</w:t>
      </w:r>
    </w:p>
    <w:p w:rsidR="00000000" w:rsidRDefault="00692942">
      <w:pPr>
        <w:spacing w:line="500" w:lineRule="atLeast"/>
        <w:ind w:firstLine="600"/>
        <w:divId w:val="1624965471"/>
        <w:rPr>
          <w:rFonts w:hint="eastAsia"/>
          <w:sz w:val="30"/>
          <w:szCs w:val="30"/>
        </w:rPr>
      </w:pPr>
      <w:r>
        <w:rPr>
          <w:rFonts w:hint="eastAsia"/>
          <w:sz w:val="30"/>
          <w:szCs w:val="30"/>
        </w:rPr>
        <w:t>上诉人邓伟军、王宗宏因</w:t>
      </w:r>
      <w:r>
        <w:rPr>
          <w:rFonts w:hint="eastAsia"/>
          <w:sz w:val="30"/>
          <w:szCs w:val="30"/>
        </w:rPr>
        <w:t>与被上诉人上海德盾实业有限公司（以下简称德盾实业），原审第三人上海申盾消防设备有限公司（以下简称申盾公司）、上海申盾消防设备有限公司宝鸡</w:t>
      </w:r>
      <w:r>
        <w:rPr>
          <w:rFonts w:hint="eastAsia"/>
          <w:sz w:val="30"/>
          <w:szCs w:val="30"/>
        </w:rPr>
        <w:lastRenderedPageBreak/>
        <w:t>分公司（以下简称申盾宝鸡分公司）、上海德盾科技有限公司（以下简称德盾科技）损害公司利益责任纠纷一案，不服上海市闵行区人民法院（</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19312</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日立案受理后，依法组成合议庭进行了审理。本案现已审理终结。</w:t>
      </w:r>
    </w:p>
    <w:p w:rsidR="00000000" w:rsidRDefault="00692942">
      <w:pPr>
        <w:spacing w:line="500" w:lineRule="atLeast"/>
        <w:ind w:firstLine="600"/>
        <w:divId w:val="554708151"/>
        <w:rPr>
          <w:rFonts w:hint="eastAsia"/>
          <w:sz w:val="30"/>
          <w:szCs w:val="30"/>
        </w:rPr>
      </w:pPr>
      <w:r>
        <w:rPr>
          <w:rFonts w:hint="eastAsia"/>
          <w:sz w:val="30"/>
          <w:szCs w:val="30"/>
        </w:rPr>
        <w:t>上诉人邓伟军上诉请求：撤销一审判决，依法改判驳回被上诉人德盾实业一审诉讼请求。事实和理由</w:t>
      </w:r>
      <w:r>
        <w:rPr>
          <w:rFonts w:hint="eastAsia"/>
          <w:sz w:val="30"/>
          <w:szCs w:val="30"/>
        </w:rPr>
        <w:t>:</w:t>
      </w:r>
      <w:r>
        <w:rPr>
          <w:rFonts w:hint="eastAsia"/>
          <w:sz w:val="30"/>
          <w:szCs w:val="30"/>
        </w:rPr>
        <w:t>一、德盾实业成</w:t>
      </w:r>
      <w:r>
        <w:rPr>
          <w:rFonts w:hint="eastAsia"/>
          <w:sz w:val="30"/>
          <w:szCs w:val="30"/>
        </w:rPr>
        <w:t>立初期，公司两名股东即上诉人王宗宏与案外人王越发生矛盾，王越并于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月提出德盾实业分家要求，此后三名股东围绕德盾实业发生多轮诉讼，导致德盾实业无法继续正常经营。二、邓伟军自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日即不担任德盾实业执行董事及法定代表人职务，邓伟军的劳动关系和社保自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月从德盾实业转出。三、因德盾实业无法正常经营，邓伟军与王宗宏分别于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月另行成立原审第三人申盾公司、德盾科技。邓伟军于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日退出申盾公司和德盾科技，将其持有的两公司股权无</w:t>
      </w:r>
      <w:r>
        <w:rPr>
          <w:rFonts w:hint="eastAsia"/>
          <w:sz w:val="30"/>
          <w:szCs w:val="30"/>
        </w:rPr>
        <w:t>偿转让给王宗宏及王宗宏的岳父赵思兴，至此邓伟军与申盾公司、德盾科技不再有任何关系。四、邓伟军担任申盾公司和德盾科技股东不足</w:t>
      </w:r>
      <w:r>
        <w:rPr>
          <w:rFonts w:hint="eastAsia"/>
          <w:sz w:val="30"/>
          <w:szCs w:val="30"/>
        </w:rPr>
        <w:t>13</w:t>
      </w:r>
      <w:r>
        <w:rPr>
          <w:rFonts w:hint="eastAsia"/>
          <w:sz w:val="30"/>
          <w:szCs w:val="30"/>
        </w:rPr>
        <w:t>个月，申盾公司与德盾科技一直亏损没有盈利，邓伟军在该两家公司没有取得过任何收入，一审判决邓伟军从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日起为王宗宏从申盾公司、德盾科技取得的收入承担连带责任，没有事实和法律依据。五、德盾实业于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月根据政府有关部门的要求停止生产和销售，到</w:t>
      </w:r>
      <w:r>
        <w:rPr>
          <w:rFonts w:hint="eastAsia"/>
          <w:sz w:val="30"/>
          <w:szCs w:val="30"/>
        </w:rPr>
        <w:t>2014</w:t>
      </w:r>
      <w:r>
        <w:rPr>
          <w:rFonts w:hint="eastAsia"/>
          <w:sz w:val="30"/>
          <w:szCs w:val="30"/>
        </w:rPr>
        <w:t>年</w:t>
      </w:r>
      <w:r>
        <w:rPr>
          <w:rFonts w:hint="eastAsia"/>
          <w:sz w:val="30"/>
          <w:szCs w:val="30"/>
        </w:rPr>
        <w:t>1</w:t>
      </w:r>
      <w:r>
        <w:rPr>
          <w:rFonts w:hint="eastAsia"/>
          <w:sz w:val="30"/>
          <w:szCs w:val="30"/>
        </w:rPr>
        <w:t>月一直未能取得消防资质恢复生产，清退德盾实业员工实属公司面临巨大成本压力的正常举措。邓伟军清退公司员工系作为德盾实业执</w:t>
      </w:r>
      <w:r>
        <w:rPr>
          <w:rFonts w:hint="eastAsia"/>
          <w:sz w:val="30"/>
          <w:szCs w:val="30"/>
        </w:rPr>
        <w:t>行董事行使合法职权，不存在侵权。虽然邓伟军把消防产品资质转移到申盾公司的行为确有不当，但德盾实业已明</w:t>
      </w:r>
      <w:r>
        <w:rPr>
          <w:rFonts w:hint="eastAsia"/>
          <w:sz w:val="30"/>
          <w:szCs w:val="30"/>
        </w:rPr>
        <w:lastRenderedPageBreak/>
        <w:t>确对此保留诉权不在本案中主张，因此一审判决不应把邓伟军转移消防资质的行为作为侵权行为予以评价。六、本案是高管归入权纠纷，法律依据是我国公司法第一百四十八条第（五）项，高管归入权纠纷赔偿范围是同业竞争取得的收入；高管侵害公司利益纠纷的法律依据是公司法第一百四十九条，赔偿范围是公司遭受的损失。一审判决明确适用《公司法》第一百四十八条，但在评判赔偿后果时却引入高管侵害公司利益的法律构成，显然对请求权基础的认定错误。</w:t>
      </w:r>
      <w:r>
        <w:rPr>
          <w:rFonts w:hint="eastAsia"/>
          <w:sz w:val="30"/>
          <w:szCs w:val="30"/>
        </w:rPr>
        <w:t>七、即使邓伟军构成侵权行为，侵权行为的发生时间是</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月，一审判决认定诉讼时效从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日开始计算，故德盾实业针对邓伟军的诉请已过诉讼时效，且不应对邓伟军在</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日之前的行为进行诉讼评价。八、本案实体依据是高管违反对公司的忠实义务，而忠实义务是个人责任，违反忠实义务也是个人选择，对忠实义务的违反判决承担连带责任，缺乏法律依据。</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日之后邓伟军已在他处工作，与涉案其他当事人均无任何联系，一审判决邓伟军承担连带责任无依据，且一审判决对连带责任的内部责任没有进</w:t>
      </w:r>
      <w:r>
        <w:rPr>
          <w:rFonts w:hint="eastAsia"/>
          <w:sz w:val="30"/>
          <w:szCs w:val="30"/>
        </w:rPr>
        <w:t>行划分，致使邓伟军需为王宗宏承担民事责任，适用法律错误。</w:t>
      </w:r>
    </w:p>
    <w:p w:rsidR="00000000" w:rsidRDefault="00692942">
      <w:pPr>
        <w:spacing w:line="500" w:lineRule="atLeast"/>
        <w:ind w:firstLine="600"/>
        <w:divId w:val="90513764"/>
        <w:rPr>
          <w:rFonts w:hint="eastAsia"/>
          <w:sz w:val="30"/>
          <w:szCs w:val="30"/>
        </w:rPr>
      </w:pPr>
      <w:r>
        <w:rPr>
          <w:rFonts w:hint="eastAsia"/>
          <w:sz w:val="30"/>
          <w:szCs w:val="30"/>
        </w:rPr>
        <w:t>上诉人王宗宏辩称：同意邓伟军的上诉请求及理由。德盾实业销售的唯一一款消防产品是由案外人</w:t>
      </w:r>
      <w:r>
        <w:rPr>
          <w:rFonts w:hint="eastAsia"/>
          <w:sz w:val="30"/>
          <w:szCs w:val="30"/>
        </w:rPr>
        <w:t>Z</w:t>
      </w:r>
      <w:r>
        <w:rPr>
          <w:rFonts w:hint="eastAsia"/>
          <w:sz w:val="30"/>
          <w:szCs w:val="30"/>
        </w:rPr>
        <w:t>公司（以下简称</w:t>
      </w:r>
      <w:r>
        <w:rPr>
          <w:rFonts w:hint="eastAsia"/>
          <w:sz w:val="30"/>
          <w:szCs w:val="30"/>
        </w:rPr>
        <w:t>Z</w:t>
      </w:r>
      <w:r>
        <w:rPr>
          <w:rFonts w:hint="eastAsia"/>
          <w:sz w:val="30"/>
          <w:szCs w:val="30"/>
        </w:rPr>
        <w:t>公司）生产，德盾实业并不生产产品。</w:t>
      </w:r>
      <w:r>
        <w:rPr>
          <w:rFonts w:hint="eastAsia"/>
          <w:sz w:val="30"/>
          <w:szCs w:val="30"/>
        </w:rPr>
        <w:t>Z</w:t>
      </w:r>
      <w:r>
        <w:rPr>
          <w:rFonts w:hint="eastAsia"/>
          <w:sz w:val="30"/>
          <w:szCs w:val="30"/>
        </w:rPr>
        <w:t>公司由王宗宏与王越共同设立，在经营期间因双方发生矛盾，王宗宏不愿再提供产品，故德盾实业事实上也无法再继续经营。所以，即便两上诉人设立了与德盾实业经营范围相类似的公司，也并不存在侵权事实。</w:t>
      </w:r>
    </w:p>
    <w:p w:rsidR="00000000" w:rsidRDefault="00692942">
      <w:pPr>
        <w:spacing w:line="500" w:lineRule="atLeast"/>
        <w:ind w:firstLine="600"/>
        <w:divId w:val="285039545"/>
        <w:rPr>
          <w:rFonts w:hint="eastAsia"/>
          <w:sz w:val="30"/>
          <w:szCs w:val="30"/>
        </w:rPr>
      </w:pPr>
      <w:r>
        <w:rPr>
          <w:rFonts w:hint="eastAsia"/>
          <w:sz w:val="30"/>
          <w:szCs w:val="30"/>
        </w:rPr>
        <w:t>被上诉人德盾实业辩称：不同意邓伟军的上诉请求及事实理由。一、邓伟军认为一审法院对于请求权基础的审查错误不能成立。本案是损害公司</w:t>
      </w:r>
      <w:r>
        <w:rPr>
          <w:rFonts w:hint="eastAsia"/>
          <w:sz w:val="30"/>
          <w:szCs w:val="30"/>
        </w:rPr>
        <w:t>利益责任纠纷，归入权的法律依据就是侵权责任法的原理。德盾实业作为利益被损害一方提起诉讼，邓伟军作为公司高管与王宗宏一并实施了侵害公司的行为，德盾实业予以追究，符合法律规定。二、本案中，两上诉人将德盾实业的法定代表人变更为邓伟军后，就将王越排除在决策之外。两上诉人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月分别设立申盾公司、德盾科技，之后又发出公司更名函，将公安部的消防认证证书以所谓公司名称变更的形式变更至申盾公司名下，并且转移德盾实业的经营场地、人员。基于一审查明的事实，两上诉人有预谋有步骤地设立了申盾公司、德盾科技，并谋取</w:t>
      </w:r>
      <w:r>
        <w:rPr>
          <w:rFonts w:hint="eastAsia"/>
          <w:sz w:val="30"/>
          <w:szCs w:val="30"/>
        </w:rPr>
        <w:t>德盾实业的交易机会，达到利益最大化。至于转移资质的侵权行为并不存在另案起诉的问题。三、德盾实业</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月变更法定代表人为邓伟军后，两上诉人排挤王越参与德盾实业的经营管理，所以才引起矛盾，因此矛盾主要存在于王越与两上诉人发生的，并非王越与王宗宏之间有矛盾。四、邓伟军于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不再担任德盾实业的执行董事、法定代表人，不再参与公司管理，没有依据。从两上诉人设立申盾公司、德盾科技以及转移人员、财物的过程来看，邓伟军实际控制了德盾实业。五、两上诉人共同设立了申盾公司、德盾科技，将德盾实业的重要资源及人员进</w:t>
      </w:r>
      <w:r>
        <w:rPr>
          <w:rFonts w:hint="eastAsia"/>
          <w:sz w:val="30"/>
          <w:szCs w:val="30"/>
        </w:rPr>
        <w:t>行转移，导致德盾实业无法继续经营，直至</w:t>
      </w:r>
      <w:r>
        <w:rPr>
          <w:rFonts w:hint="eastAsia"/>
          <w:sz w:val="30"/>
          <w:szCs w:val="30"/>
        </w:rPr>
        <w:t>2019</w:t>
      </w:r>
      <w:r>
        <w:rPr>
          <w:rFonts w:hint="eastAsia"/>
          <w:sz w:val="30"/>
          <w:szCs w:val="30"/>
        </w:rPr>
        <w:t>年被吊销营业执照。邓伟军与王宗宏共同实施了侵权行为，两上诉人应对外承担连带责任，对内由两上诉人自行区分。六、两被上诉人的侵权行为是连续的侵权行为，故不存在诉讼时效问题。</w:t>
      </w:r>
    </w:p>
    <w:p w:rsidR="00000000" w:rsidRDefault="00692942">
      <w:pPr>
        <w:spacing w:line="500" w:lineRule="atLeast"/>
        <w:ind w:firstLine="600"/>
        <w:divId w:val="1768231123"/>
        <w:rPr>
          <w:rFonts w:hint="eastAsia"/>
          <w:sz w:val="30"/>
          <w:szCs w:val="30"/>
        </w:rPr>
      </w:pPr>
      <w:r>
        <w:rPr>
          <w:rFonts w:hint="eastAsia"/>
          <w:sz w:val="30"/>
          <w:szCs w:val="30"/>
        </w:rPr>
        <w:t>原审第三人申盾公司、申盾宝鸡分公司、德盾科技共同陈述意见：同意邓伟军的上诉请求及事实理由。三名原审第三人的经营情况与一审认定相悖，常年处于亏损状态。申盾宝鸡分公司从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月未发生实际经营，小部分发生的实际经营中没有任何利润，净利润均为负值。申盾公司、德盾科技向税务机关提</w:t>
      </w:r>
      <w:r>
        <w:rPr>
          <w:rFonts w:hint="eastAsia"/>
          <w:sz w:val="30"/>
          <w:szCs w:val="30"/>
        </w:rPr>
        <w:t>交的经营性收入的证明材料显示，申盾公司</w:t>
      </w:r>
      <w:r>
        <w:rPr>
          <w:rFonts w:hint="eastAsia"/>
          <w:sz w:val="30"/>
          <w:szCs w:val="30"/>
        </w:rPr>
        <w:t>2018</w:t>
      </w:r>
      <w:r>
        <w:rPr>
          <w:rFonts w:hint="eastAsia"/>
          <w:sz w:val="30"/>
          <w:szCs w:val="30"/>
        </w:rPr>
        <w:t>年、</w:t>
      </w:r>
      <w:r>
        <w:rPr>
          <w:rFonts w:hint="eastAsia"/>
          <w:sz w:val="30"/>
          <w:szCs w:val="30"/>
        </w:rPr>
        <w:t>2019</w:t>
      </w:r>
      <w:r>
        <w:rPr>
          <w:rFonts w:hint="eastAsia"/>
          <w:sz w:val="30"/>
          <w:szCs w:val="30"/>
        </w:rPr>
        <w:t>年两年的净利润为正值，其他年度均为负值。德盾科技从</w:t>
      </w:r>
      <w:r>
        <w:rPr>
          <w:rFonts w:hint="eastAsia"/>
          <w:sz w:val="30"/>
          <w:szCs w:val="30"/>
        </w:rPr>
        <w:t>2015</w:t>
      </w:r>
      <w:r>
        <w:rPr>
          <w:rFonts w:hint="eastAsia"/>
          <w:sz w:val="30"/>
          <w:szCs w:val="30"/>
        </w:rPr>
        <w:t>年至</w:t>
      </w:r>
      <w:r>
        <w:rPr>
          <w:rFonts w:hint="eastAsia"/>
          <w:sz w:val="30"/>
          <w:szCs w:val="30"/>
        </w:rPr>
        <w:t>2020</w:t>
      </w:r>
      <w:r>
        <w:rPr>
          <w:rFonts w:hint="eastAsia"/>
          <w:sz w:val="30"/>
          <w:szCs w:val="30"/>
        </w:rPr>
        <w:t>年的利润均为负值。第三人提交的经营性材料均真实，不存在销售产品而不开具发票的情形，在税务系统中拉出的数据与采购信息完全匹配。</w:t>
      </w:r>
    </w:p>
    <w:p w:rsidR="00000000" w:rsidRDefault="00692942">
      <w:pPr>
        <w:spacing w:line="500" w:lineRule="atLeast"/>
        <w:ind w:firstLine="600"/>
        <w:divId w:val="123084168"/>
        <w:rPr>
          <w:rFonts w:hint="eastAsia"/>
          <w:sz w:val="30"/>
          <w:szCs w:val="30"/>
        </w:rPr>
      </w:pPr>
      <w:r>
        <w:rPr>
          <w:rFonts w:hint="eastAsia"/>
          <w:sz w:val="30"/>
          <w:szCs w:val="30"/>
        </w:rPr>
        <w:t>上诉人王宗宏提出上诉请求：撤销一审判决，依法改判驳回德盾实业的一审诉讼请求。事实和理由：一、王宗宏并非德盾实业的高管，王宗宏并非实际经营管理者，其不符合高管的实质要件。德盾实业的公司章程没有对董事、高管职权进行明确化，王宗宏只是从事德盾实业的部分特定业务，其</w:t>
      </w:r>
      <w:r>
        <w:rPr>
          <w:rFonts w:hint="eastAsia"/>
          <w:sz w:val="30"/>
          <w:szCs w:val="30"/>
        </w:rPr>
        <w:t>不享有公司的人事权、管理权。王宗宏在有关部门检查文件中作为负责人签字，也不是由王宗宏决定的。王宗宏电脑中存储了公司更名通知函等材料，也不能证明通知函是王宗宏所写，亦与王宗宏是否是公司高管无关。故王宗宏不负有对德盾实业的竞业限制义务。二、关于王宗宏是否实施了侵权行为。转移消防产品资质经德盾实业授权盖章，邓伟军作为当时公司法定代表人有资格代表公司作出授权，王宗宏没有参与，其只是事后知情，因此王宗宏在主观上没有侵权故意，其不构成对德盾实业的侵权。德盾实业提出行使公司归入权，就不应当以侵权之诉评价本案，因此王宗宏不</w:t>
      </w:r>
      <w:r>
        <w:rPr>
          <w:rFonts w:hint="eastAsia"/>
          <w:sz w:val="30"/>
          <w:szCs w:val="30"/>
        </w:rPr>
        <w:t>应当承担连带责任。三、关于同业竞争。竞争关系应主要表现在原材料供应、生产、销售市场等。本案中，德盾实业与申盾公司、德盾科技虽然在工商登记的经营范围内容有重合，但德盾实业只销售</w:t>
      </w:r>
      <w:r>
        <w:rPr>
          <w:rFonts w:hint="eastAsia"/>
          <w:sz w:val="30"/>
          <w:szCs w:val="30"/>
        </w:rPr>
        <w:t>Z</w:t>
      </w:r>
      <w:r>
        <w:rPr>
          <w:rFonts w:hint="eastAsia"/>
          <w:sz w:val="30"/>
          <w:szCs w:val="30"/>
        </w:rPr>
        <w:t>公司提供的唯一一款消防产品，而申盾公司、德盾科技销售的产品型号与德盾实业销售的产品不同，且公司之间也不存在客户群交叉情况，故即使有相似，也不构成竞争关系。四、一审判决两上诉人向德盾实业赔偿</w:t>
      </w:r>
      <w:r>
        <w:rPr>
          <w:rFonts w:hint="eastAsia"/>
          <w:sz w:val="30"/>
          <w:szCs w:val="30"/>
        </w:rPr>
        <w:t>185</w:t>
      </w:r>
      <w:r>
        <w:rPr>
          <w:rFonts w:hint="eastAsia"/>
          <w:sz w:val="30"/>
          <w:szCs w:val="30"/>
        </w:rPr>
        <w:t>万元，无事实和法律依据。德盾实业主张行使归入权，其应证明两上诉人确实获得利益。根据公司法第一百四十八条第二款的规定，到目前为止申盾公司、德盾科</w:t>
      </w:r>
      <w:r>
        <w:rPr>
          <w:rFonts w:hint="eastAsia"/>
          <w:sz w:val="30"/>
          <w:szCs w:val="30"/>
        </w:rPr>
        <w:t>技没有进行过利益分配。无论王宗宏是否违反竞业禁止的法律规定，王宗宏在原审第三人处没有收入，故也不存在归入之说。另外，王宗宏在德盾实业仅是一名股东，没有签订过劳动合同，也没有入职手续，在公司归入权认定的任职期间</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日（申盾公司成立之日）至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日（德盾实业停止经营之日），王宗宏没有取得任何收入。</w:t>
      </w:r>
    </w:p>
    <w:p w:rsidR="00000000" w:rsidRDefault="00692942">
      <w:pPr>
        <w:spacing w:line="500" w:lineRule="atLeast"/>
        <w:ind w:firstLine="600"/>
        <w:divId w:val="191581351"/>
        <w:rPr>
          <w:rFonts w:hint="eastAsia"/>
          <w:sz w:val="30"/>
          <w:szCs w:val="30"/>
        </w:rPr>
      </w:pPr>
      <w:r>
        <w:rPr>
          <w:rFonts w:hint="eastAsia"/>
          <w:sz w:val="30"/>
          <w:szCs w:val="30"/>
        </w:rPr>
        <w:t>上诉人邓伟军辩称：同意王宗宏的上诉请求及事实理由。一审判决认定王宗宏为高管的主要理由是王宗宏系公司生产负责人，而事实上德盾实业从来不生产产品，故一审判决认定王宗宏是德盾实业高管错误。</w:t>
      </w:r>
    </w:p>
    <w:p w:rsidR="00000000" w:rsidRDefault="00692942">
      <w:pPr>
        <w:spacing w:line="500" w:lineRule="atLeast"/>
        <w:ind w:firstLine="600"/>
        <w:divId w:val="1110399195"/>
        <w:rPr>
          <w:rFonts w:hint="eastAsia"/>
          <w:sz w:val="30"/>
          <w:szCs w:val="30"/>
        </w:rPr>
      </w:pPr>
      <w:r>
        <w:rPr>
          <w:rFonts w:hint="eastAsia"/>
          <w:sz w:val="30"/>
          <w:szCs w:val="30"/>
        </w:rPr>
        <w:t>被上诉人</w:t>
      </w:r>
      <w:r>
        <w:rPr>
          <w:rFonts w:hint="eastAsia"/>
          <w:sz w:val="30"/>
          <w:szCs w:val="30"/>
        </w:rPr>
        <w:t>德盾实业辩称：不同意王宗宏的上诉请求及事实理由。一、从双方提供的证据可见，德盾实业在</w:t>
      </w:r>
      <w:r>
        <w:rPr>
          <w:rFonts w:hint="eastAsia"/>
          <w:sz w:val="30"/>
          <w:szCs w:val="30"/>
        </w:rPr>
        <w:t>2012</w:t>
      </w:r>
      <w:r>
        <w:rPr>
          <w:rFonts w:hint="eastAsia"/>
          <w:sz w:val="30"/>
          <w:szCs w:val="30"/>
        </w:rPr>
        <w:t>年至</w:t>
      </w:r>
      <w:r>
        <w:rPr>
          <w:rFonts w:hint="eastAsia"/>
          <w:sz w:val="30"/>
          <w:szCs w:val="30"/>
        </w:rPr>
        <w:t>2013</w:t>
      </w:r>
      <w:r>
        <w:rPr>
          <w:rFonts w:hint="eastAsia"/>
          <w:sz w:val="30"/>
          <w:szCs w:val="30"/>
        </w:rPr>
        <w:t>年申请消防产品认证证书以及相关部门检查过程中，王宗宏均代表德盾实业签署文件，且王宗宏的电脑中也存储了告知各供应商公司更名的通知函。德盾实业属于生产经营性企业，王宗宏代理人也确认王宗宏负责生产。因此可以认定王宗宏是德盾实业的高级管理人员。二、王宗宏作为德盾实业生产技术方面的负责人，其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月与邓伟军分别设立申盾公司、德盾科技，王宗宏却称其未参与、不知情，与常理不符。三、关于王宗宏是否实施了</w:t>
      </w:r>
      <w:r>
        <w:rPr>
          <w:rFonts w:hint="eastAsia"/>
          <w:sz w:val="30"/>
          <w:szCs w:val="30"/>
        </w:rPr>
        <w:t>侵权行为，与针对邓伟军的上诉理由所陈述的答辩意见一致。四、关于销售不同型号产品问题。德盾实业的《消防产品认证证书》是基础，拥有该证书就等于拥有了广泛的客户，否则两上诉人也没有必要转移证书。五、关于赔偿金额问题，不认同王宗宏所诉归入期间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日，因为侵权行为是一个持续的过程。德盾实业一审中申请对申盾公司、德盾科技的收入进行审计，审计过程中两上诉人以原审第三人的财务账簿遗失为由不配合审计，一审法院酌定赔付</w:t>
      </w:r>
      <w:r>
        <w:rPr>
          <w:rFonts w:hint="eastAsia"/>
          <w:sz w:val="30"/>
          <w:szCs w:val="30"/>
        </w:rPr>
        <w:t>185</w:t>
      </w:r>
      <w:r>
        <w:rPr>
          <w:rFonts w:hint="eastAsia"/>
          <w:sz w:val="30"/>
          <w:szCs w:val="30"/>
        </w:rPr>
        <w:t>万元得当。</w:t>
      </w:r>
    </w:p>
    <w:p w:rsidR="00000000" w:rsidRDefault="00692942">
      <w:pPr>
        <w:spacing w:line="500" w:lineRule="atLeast"/>
        <w:ind w:firstLine="600"/>
        <w:divId w:val="1847400156"/>
        <w:rPr>
          <w:rFonts w:hint="eastAsia"/>
          <w:sz w:val="30"/>
          <w:szCs w:val="30"/>
        </w:rPr>
      </w:pPr>
      <w:r>
        <w:rPr>
          <w:rFonts w:hint="eastAsia"/>
          <w:sz w:val="30"/>
          <w:szCs w:val="30"/>
        </w:rPr>
        <w:t>原审第三人申盾公司、申盾宝鸡分公司、德盾科技共同陈述意见</w:t>
      </w:r>
      <w:r>
        <w:rPr>
          <w:rFonts w:hint="eastAsia"/>
          <w:sz w:val="30"/>
          <w:szCs w:val="30"/>
        </w:rPr>
        <w:t>：同意王宗宏的上诉请求及事实理由。</w:t>
      </w:r>
    </w:p>
    <w:p w:rsidR="00000000" w:rsidRDefault="00692942">
      <w:pPr>
        <w:spacing w:line="500" w:lineRule="atLeast"/>
        <w:ind w:firstLine="600"/>
        <w:divId w:val="271477776"/>
        <w:rPr>
          <w:rFonts w:hint="eastAsia"/>
          <w:sz w:val="30"/>
          <w:szCs w:val="30"/>
        </w:rPr>
      </w:pPr>
      <w:r>
        <w:rPr>
          <w:rFonts w:hint="eastAsia"/>
          <w:sz w:val="30"/>
          <w:szCs w:val="30"/>
        </w:rPr>
        <w:t>科华公司向一审法院提出诉讼请求：判令邓伟军、王宗宏向德盾实业赔偿自申盾公司、申盾宝鸡分公司、德盾科技公司设立以来至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月止在申盾公司、申盾宝鸡分公司、德盾科技公司处取得的权益性收入。</w:t>
      </w:r>
    </w:p>
    <w:p w:rsidR="00000000" w:rsidRDefault="00692942">
      <w:pPr>
        <w:spacing w:line="500" w:lineRule="atLeast"/>
        <w:ind w:firstLine="600"/>
        <w:divId w:val="1160468554"/>
        <w:rPr>
          <w:rFonts w:hint="eastAsia"/>
          <w:sz w:val="30"/>
          <w:szCs w:val="30"/>
        </w:rPr>
      </w:pPr>
      <w:r>
        <w:rPr>
          <w:rFonts w:hint="eastAsia"/>
          <w:sz w:val="30"/>
          <w:szCs w:val="30"/>
        </w:rPr>
        <w:t>一审法院认定如下事实：德盾实业系于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日设立的有限责任公司，注册资本为</w:t>
      </w:r>
      <w:r>
        <w:rPr>
          <w:rFonts w:hint="eastAsia"/>
          <w:sz w:val="30"/>
          <w:szCs w:val="30"/>
        </w:rPr>
        <w:t>500</w:t>
      </w:r>
      <w:r>
        <w:rPr>
          <w:rFonts w:hint="eastAsia"/>
          <w:sz w:val="30"/>
          <w:szCs w:val="30"/>
        </w:rPr>
        <w:t>万元，股东为邓伟军（认缴出资</w:t>
      </w:r>
      <w:r>
        <w:rPr>
          <w:rFonts w:hint="eastAsia"/>
          <w:sz w:val="30"/>
          <w:szCs w:val="30"/>
        </w:rPr>
        <w:t>150</w:t>
      </w:r>
      <w:r>
        <w:rPr>
          <w:rFonts w:hint="eastAsia"/>
          <w:sz w:val="30"/>
          <w:szCs w:val="30"/>
        </w:rPr>
        <w:t>万元）、王越（认缴出资</w:t>
      </w:r>
      <w:r>
        <w:rPr>
          <w:rFonts w:hint="eastAsia"/>
          <w:sz w:val="30"/>
          <w:szCs w:val="30"/>
        </w:rPr>
        <w:t>275</w:t>
      </w:r>
      <w:r>
        <w:rPr>
          <w:rFonts w:hint="eastAsia"/>
          <w:sz w:val="30"/>
          <w:szCs w:val="30"/>
        </w:rPr>
        <w:t>万元）、王宗宏（认缴出资</w:t>
      </w:r>
      <w:r>
        <w:rPr>
          <w:rFonts w:hint="eastAsia"/>
          <w:sz w:val="30"/>
          <w:szCs w:val="30"/>
        </w:rPr>
        <w:t>75</w:t>
      </w:r>
      <w:r>
        <w:rPr>
          <w:rFonts w:hint="eastAsia"/>
          <w:sz w:val="30"/>
          <w:szCs w:val="30"/>
        </w:rPr>
        <w:t>万元）。经营范围为“消防气体安全设备的生产与销售，自动化设备、消防设备、汽摩配件、印刷设备、电子产品、机械设备、仪器仪表、电气设备及配件的销售，消防设施建设工程设计与施工、建筑装修装饰建设工程设计与施工（工程类项目凭许可资质经营），室内外装饰装潢，从事货物及技术的进出口业务，从事消防设备技术领域内的技术开发、技术咨询、技术服务、技术</w:t>
      </w:r>
      <w:r>
        <w:rPr>
          <w:rFonts w:hint="eastAsia"/>
          <w:sz w:val="30"/>
          <w:szCs w:val="30"/>
        </w:rPr>
        <w:t>转让。”德盾实业章程约定，……第三十六条董事、高级管理人员不得有下列行为：……（五）未经股东会同意，利用职务便利为自己或者他人谋取属于公司的商业机会，自营或者为他人经营与所任职公司同类的业务；……。第二十一条公司的法定代表人由执行董事担任。</w:t>
      </w:r>
    </w:p>
    <w:p w:rsidR="00000000" w:rsidRDefault="00692942">
      <w:pPr>
        <w:spacing w:line="500" w:lineRule="atLeast"/>
        <w:ind w:firstLine="600"/>
        <w:divId w:val="548996893"/>
        <w:rPr>
          <w:rFonts w:hint="eastAsia"/>
          <w:sz w:val="30"/>
          <w:szCs w:val="30"/>
        </w:rPr>
      </w:pP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日，德盾实业将法定代表人由王越变更为邓伟军。</w:t>
      </w:r>
    </w:p>
    <w:p w:rsidR="00000000" w:rsidRDefault="00692942">
      <w:pPr>
        <w:spacing w:line="500" w:lineRule="atLeast"/>
        <w:ind w:firstLine="600"/>
        <w:divId w:val="2147162962"/>
        <w:rPr>
          <w:rFonts w:hint="eastAsia"/>
          <w:sz w:val="30"/>
          <w:szCs w:val="30"/>
        </w:rPr>
      </w:pP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日，德盾实业申请《消防类产品质量认证》时，由王宗宏作为德盾实业的代表签字。</w:t>
      </w:r>
    </w:p>
    <w:p w:rsidR="00000000" w:rsidRDefault="00692942">
      <w:pPr>
        <w:spacing w:line="500" w:lineRule="atLeast"/>
        <w:ind w:firstLine="600"/>
        <w:divId w:val="660083365"/>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日，德盾实业取得二氧化碳感温自启动灭火装置（规格型号：</w:t>
      </w:r>
      <w:r>
        <w:rPr>
          <w:rFonts w:hint="eastAsia"/>
          <w:sz w:val="30"/>
          <w:szCs w:val="30"/>
        </w:rPr>
        <w:t>WZ-Q/T-TFDC6</w:t>
      </w:r>
      <w:r>
        <w:rPr>
          <w:rFonts w:hint="eastAsia"/>
          <w:sz w:val="30"/>
          <w:szCs w:val="30"/>
        </w:rPr>
        <w:t>）的《消防产</w:t>
      </w:r>
      <w:r>
        <w:rPr>
          <w:rFonts w:hint="eastAsia"/>
          <w:sz w:val="30"/>
          <w:szCs w:val="30"/>
        </w:rPr>
        <w:t>品认证证书》。</w:t>
      </w:r>
    </w:p>
    <w:p w:rsidR="00000000" w:rsidRDefault="00692942">
      <w:pPr>
        <w:spacing w:line="500" w:lineRule="atLeast"/>
        <w:ind w:firstLine="600"/>
        <w:divId w:val="1293823421"/>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日，德盾实业接受消防产品评定中心认证后监督管理时，由王宗宏作为联系人和受检查方负责人签名。《检查报告》中记载：……</w:t>
      </w:r>
      <w:r>
        <w:rPr>
          <w:rFonts w:hint="eastAsia"/>
          <w:sz w:val="30"/>
          <w:szCs w:val="30"/>
        </w:rPr>
        <w:t>6.</w:t>
      </w:r>
      <w:r>
        <w:rPr>
          <w:rFonts w:hint="eastAsia"/>
          <w:sz w:val="30"/>
          <w:szCs w:val="30"/>
        </w:rPr>
        <w:t>其他需要说明的情况。……企业现场无法提供消防产品认证证书的原件。告知企业将原件寄回公安部消防产品合格评定中心。证书暂停期间不能生产销售。……。</w:t>
      </w:r>
    </w:p>
    <w:p w:rsidR="00000000" w:rsidRDefault="00692942">
      <w:pPr>
        <w:spacing w:line="500" w:lineRule="atLeast"/>
        <w:ind w:firstLine="600"/>
        <w:divId w:val="1226331577"/>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日，王越向邓伟军、王宗宏发送电子邮件，表示：我的态度：分家就是分德盾。其他没的谈，也不想再谈。……今天我分别致电给</w:t>
      </w:r>
      <w:r>
        <w:rPr>
          <w:rFonts w:hint="eastAsia"/>
          <w:sz w:val="30"/>
          <w:szCs w:val="30"/>
        </w:rPr>
        <w:t>2</w:t>
      </w:r>
      <w:r>
        <w:rPr>
          <w:rFonts w:hint="eastAsia"/>
          <w:sz w:val="30"/>
          <w:szCs w:val="30"/>
        </w:rPr>
        <w:t>位，我的提议是：大家分开。起因是</w:t>
      </w:r>
      <w:r>
        <w:rPr>
          <w:rFonts w:hint="eastAsia"/>
          <w:sz w:val="30"/>
          <w:szCs w:val="30"/>
        </w:rPr>
        <w:t>W</w:t>
      </w:r>
      <w:r>
        <w:rPr>
          <w:rFonts w:hint="eastAsia"/>
          <w:sz w:val="30"/>
          <w:szCs w:val="30"/>
        </w:rPr>
        <w:t>的行为。事情不大，我可能看的更多些，想的更多些。</w:t>
      </w:r>
      <w:r>
        <w:rPr>
          <w:rFonts w:hint="eastAsia"/>
          <w:sz w:val="30"/>
          <w:szCs w:val="30"/>
        </w:rPr>
        <w:t>既然如此，每个人站在自己的立场，谈个分家的思路吧。未谈妥前，公平起见，公司账目非必要，我将采取封账。</w:t>
      </w:r>
    </w:p>
    <w:p w:rsidR="00000000" w:rsidRDefault="00692942">
      <w:pPr>
        <w:spacing w:line="500" w:lineRule="atLeast"/>
        <w:ind w:firstLine="600"/>
        <w:divId w:val="702441499"/>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日，申盾公司设立，注册资金为</w:t>
      </w:r>
      <w:r>
        <w:rPr>
          <w:rFonts w:hint="eastAsia"/>
          <w:sz w:val="30"/>
          <w:szCs w:val="30"/>
        </w:rPr>
        <w:t>600</w:t>
      </w:r>
      <w:r>
        <w:rPr>
          <w:rFonts w:hint="eastAsia"/>
          <w:sz w:val="30"/>
          <w:szCs w:val="30"/>
        </w:rPr>
        <w:t>万，设立时的股东为邓伟军、王宗宏。申盾公司的经营范围为“自动化设备、汽车配件、印刷设备、电子产品、机械设备、仪器仪表、电气设备及配件的销售，消防器材的制造、加工、销售，消防设施建设工程设计与施工、建筑装修装饰建设工程设计与施工，从事货物及结束的进出口业务，从事消防设备技术领域的技术开发、技术咨询、技术服务、技术转让。”</w:t>
      </w:r>
    </w:p>
    <w:p w:rsidR="00000000" w:rsidRDefault="00692942">
      <w:pPr>
        <w:spacing w:line="500" w:lineRule="atLeast"/>
        <w:ind w:firstLine="600"/>
        <w:divId w:val="1874153987"/>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日，德盾科技设立，</w:t>
      </w:r>
      <w:r>
        <w:rPr>
          <w:rFonts w:hint="eastAsia"/>
          <w:sz w:val="30"/>
          <w:szCs w:val="30"/>
        </w:rPr>
        <w:t>注册资金</w:t>
      </w:r>
      <w:r>
        <w:rPr>
          <w:rFonts w:hint="eastAsia"/>
          <w:sz w:val="30"/>
          <w:szCs w:val="30"/>
        </w:rPr>
        <w:t>100</w:t>
      </w:r>
      <w:r>
        <w:rPr>
          <w:rFonts w:hint="eastAsia"/>
          <w:sz w:val="30"/>
          <w:szCs w:val="30"/>
        </w:rPr>
        <w:t>万元，设立时的股东为王宗宏、邓伟军。德盾科技的经营范围为“从事机电设备技术、电子技术、化工技术、消防设备技术领域内的技术开发、技术转让、技术咨询、技术服务，电子产品、通讯设备、建筑装潢材料、机电设备及配件、仪器仪表、消防设备的销售。”</w:t>
      </w:r>
    </w:p>
    <w:p w:rsidR="00000000" w:rsidRDefault="00692942">
      <w:pPr>
        <w:spacing w:line="500" w:lineRule="atLeast"/>
        <w:ind w:firstLine="600"/>
        <w:divId w:val="1319917207"/>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月，德盾实业停止向在职人员缴纳社会保险金，并于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日办理了转出手续。</w:t>
      </w:r>
    </w:p>
    <w:p w:rsidR="00000000" w:rsidRDefault="00692942">
      <w:pPr>
        <w:spacing w:line="500" w:lineRule="atLeast"/>
        <w:ind w:firstLine="600"/>
        <w:divId w:val="237784909"/>
        <w:rPr>
          <w:rFonts w:hint="eastAsia"/>
          <w:sz w:val="30"/>
          <w:szCs w:val="30"/>
        </w:rPr>
      </w:pP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日，德盾实业作出临时股东会决议，内容为：经股东表决同意，股东邓伟军不再担任德盾实业的执行董事（法定代表人），由股东王越担任执行董事（法定代表人）。</w:t>
      </w:r>
    </w:p>
    <w:p w:rsidR="00000000" w:rsidRDefault="00692942">
      <w:pPr>
        <w:spacing w:line="500" w:lineRule="atLeast"/>
        <w:ind w:firstLine="600"/>
        <w:divId w:val="1552225187"/>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日，二氧化碳感温自启动灭火装置的《消防产品认证证书》转至申盾公司名下。</w:t>
      </w:r>
    </w:p>
    <w:p w:rsidR="00000000" w:rsidRDefault="00692942">
      <w:pPr>
        <w:spacing w:line="500" w:lineRule="atLeast"/>
        <w:ind w:firstLine="600"/>
        <w:divId w:val="1628852147"/>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日，王宗宏代表申盾公司，就德盾实业租赁的位于上海市嘉定区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号的厂房，与案外人上海</w:t>
      </w:r>
      <w:r>
        <w:rPr>
          <w:rFonts w:hint="eastAsia"/>
          <w:sz w:val="30"/>
          <w:szCs w:val="30"/>
        </w:rPr>
        <w:t>XX</w:t>
      </w:r>
      <w:r>
        <w:rPr>
          <w:rFonts w:hint="eastAsia"/>
          <w:sz w:val="30"/>
          <w:szCs w:val="30"/>
        </w:rPr>
        <w:t>厂签订了新的租赁合同。</w:t>
      </w:r>
    </w:p>
    <w:p w:rsidR="00000000" w:rsidRDefault="00692942">
      <w:pPr>
        <w:spacing w:line="500" w:lineRule="atLeast"/>
        <w:ind w:firstLine="600"/>
        <w:divId w:val="401606438"/>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日，邓伟军向一审法院提起诉讼，请求撤销德盾实业于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日做出的变更德盾实业执行董事（法定代表人）的股东会决议。邓伟军诉称，其担任德盾实业的执行董事，系德盾实业法定代表人。德盾实业的监事为胡锋，胡锋曾担任德盾实业的会计一职。</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日，王越向邓伟军致</w:t>
      </w:r>
      <w:r>
        <w:rPr>
          <w:rFonts w:hint="eastAsia"/>
          <w:sz w:val="30"/>
          <w:szCs w:val="30"/>
        </w:rPr>
        <w:t>函提议于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日召开临时股东会，邓伟军于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复函表示因德盾实业正处于业务发展的关键时期，且时近跨年交接阶段，各方面的工作亟待处理和解决，基于上述客观原因，邓伟军将根据德盾实业的经营情况，并结合各股东的日程安排，另行安排临时股东会的召开时间。待临时股东会召开时间确定后，邓伟军将向各位股东发出召开临时股东会的通知……。一审法院经审理后，作出（</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667</w:t>
      </w:r>
      <w:r>
        <w:rPr>
          <w:rFonts w:hint="eastAsia"/>
          <w:sz w:val="30"/>
          <w:szCs w:val="30"/>
        </w:rPr>
        <w:t>号民事判决书，判决驳回邓伟军的诉讼请求。之后，邓伟军不服判决，上诉至本院。本院经审理后，驳回上诉，维持原判。</w:t>
      </w:r>
    </w:p>
    <w:p w:rsidR="00000000" w:rsidRDefault="00692942">
      <w:pPr>
        <w:spacing w:line="500" w:lineRule="atLeast"/>
        <w:ind w:firstLine="600"/>
        <w:divId w:val="1329871879"/>
        <w:rPr>
          <w:rFonts w:hint="eastAsia"/>
          <w:sz w:val="30"/>
          <w:szCs w:val="30"/>
        </w:rPr>
      </w:pPr>
      <w:r>
        <w:rPr>
          <w:rFonts w:hint="eastAsia"/>
          <w:sz w:val="30"/>
          <w:szCs w:val="30"/>
        </w:rPr>
        <w:t>2</w:t>
      </w:r>
      <w:r>
        <w:rPr>
          <w:rFonts w:hint="eastAsia"/>
          <w:sz w:val="30"/>
          <w:szCs w:val="30"/>
        </w:rPr>
        <w:t>014</w:t>
      </w:r>
      <w:r>
        <w:rPr>
          <w:rFonts w:hint="eastAsia"/>
          <w:sz w:val="30"/>
          <w:szCs w:val="30"/>
        </w:rPr>
        <w:t>年</w:t>
      </w:r>
      <w:r>
        <w:rPr>
          <w:rFonts w:hint="eastAsia"/>
          <w:sz w:val="30"/>
          <w:szCs w:val="30"/>
        </w:rPr>
        <w:t>5</w:t>
      </w:r>
      <w:r>
        <w:rPr>
          <w:rFonts w:hint="eastAsia"/>
          <w:sz w:val="30"/>
          <w:szCs w:val="30"/>
        </w:rPr>
        <w:t>月，德盾科技向案外人销售火探系统装置，并签订多份合同，其中包含了申盾公司型号为</w:t>
      </w:r>
      <w:r>
        <w:rPr>
          <w:rFonts w:hint="eastAsia"/>
          <w:sz w:val="30"/>
          <w:szCs w:val="30"/>
        </w:rPr>
        <w:t>WZ-Q/T-TFDC6</w:t>
      </w:r>
      <w:r>
        <w:rPr>
          <w:rFonts w:hint="eastAsia"/>
          <w:sz w:val="30"/>
          <w:szCs w:val="30"/>
        </w:rPr>
        <w:t>的二氧化碳感温自自动灭火装置。</w:t>
      </w:r>
    </w:p>
    <w:p w:rsidR="00000000" w:rsidRDefault="00692942">
      <w:pPr>
        <w:spacing w:line="500" w:lineRule="atLeast"/>
        <w:ind w:firstLine="600"/>
        <w:divId w:val="1662465290"/>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日，申盾公司将股东由邓伟军、王宗宏变更为王宗宏（出资</w:t>
      </w:r>
      <w:r>
        <w:rPr>
          <w:rFonts w:hint="eastAsia"/>
          <w:sz w:val="30"/>
          <w:szCs w:val="30"/>
        </w:rPr>
        <w:t>540</w:t>
      </w:r>
      <w:r>
        <w:rPr>
          <w:rFonts w:hint="eastAsia"/>
          <w:sz w:val="30"/>
          <w:szCs w:val="30"/>
        </w:rPr>
        <w:t>万）、赵思兴（出资</w:t>
      </w:r>
      <w:r>
        <w:rPr>
          <w:rFonts w:hint="eastAsia"/>
          <w:sz w:val="30"/>
          <w:szCs w:val="30"/>
        </w:rPr>
        <w:t>60</w:t>
      </w:r>
      <w:r>
        <w:rPr>
          <w:rFonts w:hint="eastAsia"/>
          <w:sz w:val="30"/>
          <w:szCs w:val="30"/>
        </w:rPr>
        <w:t>万）；法定代表人从邓伟军变更为赵思兴。</w:t>
      </w:r>
    </w:p>
    <w:p w:rsidR="00000000" w:rsidRDefault="00692942">
      <w:pPr>
        <w:spacing w:line="500" w:lineRule="atLeast"/>
        <w:ind w:firstLine="600"/>
        <w:divId w:val="1380547752"/>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日，德盾科技将股东由王宗宏、邓伟军变更为王宗宏（出资</w:t>
      </w:r>
      <w:r>
        <w:rPr>
          <w:rFonts w:hint="eastAsia"/>
          <w:sz w:val="30"/>
          <w:szCs w:val="30"/>
        </w:rPr>
        <w:t>50</w:t>
      </w:r>
      <w:r>
        <w:rPr>
          <w:rFonts w:hint="eastAsia"/>
          <w:sz w:val="30"/>
          <w:szCs w:val="30"/>
        </w:rPr>
        <w:t>万）、赵思兴（出资</w:t>
      </w:r>
      <w:r>
        <w:rPr>
          <w:rFonts w:hint="eastAsia"/>
          <w:sz w:val="30"/>
          <w:szCs w:val="30"/>
        </w:rPr>
        <w:t>50</w:t>
      </w:r>
      <w:r>
        <w:rPr>
          <w:rFonts w:hint="eastAsia"/>
          <w:sz w:val="30"/>
          <w:szCs w:val="30"/>
        </w:rPr>
        <w:t>万）；法定代表人从邓伟军变更为赵思兴。</w:t>
      </w:r>
    </w:p>
    <w:p w:rsidR="00000000" w:rsidRDefault="00692942">
      <w:pPr>
        <w:spacing w:line="500" w:lineRule="atLeast"/>
        <w:ind w:firstLine="600"/>
        <w:divId w:val="1635286255"/>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日，王越向一审法院就本案相同诉讼请求和事实理由对邓伟军、王宗宏提起诉讼，后一审</w:t>
      </w:r>
      <w:r>
        <w:rPr>
          <w:rFonts w:hint="eastAsia"/>
          <w:sz w:val="30"/>
          <w:szCs w:val="30"/>
        </w:rPr>
        <w:t>法院以王越没有充分证据证实德盾实业目前已无途径以公司名义起诉，不应舍近求远绕过德盾实业而直接向法院提起股东代表诉讼，故裁定驳回德盾实业的起诉。王越不服裁定上诉至本院，本院审查后裁定，驳回上诉，维持原裁定。</w:t>
      </w:r>
    </w:p>
    <w:p w:rsidR="00000000" w:rsidRDefault="00692942">
      <w:pPr>
        <w:spacing w:line="500" w:lineRule="atLeast"/>
        <w:ind w:firstLine="600"/>
        <w:divId w:val="37167488"/>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日，德盾实业被吊销营业执照。</w:t>
      </w:r>
    </w:p>
    <w:p w:rsidR="00000000" w:rsidRDefault="00692942">
      <w:pPr>
        <w:spacing w:line="500" w:lineRule="atLeast"/>
        <w:ind w:firstLine="600"/>
        <w:divId w:val="1105003978"/>
        <w:rPr>
          <w:rFonts w:hint="eastAsia"/>
          <w:sz w:val="30"/>
          <w:szCs w:val="30"/>
        </w:rPr>
      </w:pPr>
      <w:r>
        <w:rPr>
          <w:rFonts w:hint="eastAsia"/>
          <w:sz w:val="30"/>
          <w:szCs w:val="30"/>
        </w:rPr>
        <w:t>另查明，一审法院（</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461</w:t>
      </w:r>
      <w:r>
        <w:rPr>
          <w:rFonts w:hint="eastAsia"/>
          <w:sz w:val="30"/>
          <w:szCs w:val="30"/>
        </w:rPr>
        <w:t>号判决书确认，</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日，德盾实业作出临时股东会决议，内容为：经股东表决同意，股东邓伟军不再担任德盾实业执行董事（法定代表人），由股东王越担任德盾实业执行董事（法定代表人）。</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日，邓</w:t>
      </w:r>
      <w:r>
        <w:rPr>
          <w:rFonts w:hint="eastAsia"/>
          <w:sz w:val="30"/>
          <w:szCs w:val="30"/>
        </w:rPr>
        <w:t>伟军以上述股东会召集程序违反公司法及公司章程为由，请求人民法院撤销上述临时股东会决议。一审法院经审理后作出（</w:t>
      </w:r>
      <w:r>
        <w:rPr>
          <w:rFonts w:hint="eastAsia"/>
          <w:sz w:val="30"/>
          <w:szCs w:val="30"/>
        </w:rPr>
        <w:t>2014</w:t>
      </w:r>
      <w:r>
        <w:rPr>
          <w:rFonts w:hint="eastAsia"/>
          <w:sz w:val="30"/>
          <w:szCs w:val="30"/>
        </w:rPr>
        <w:t>）闵民二（商）初字第</w:t>
      </w:r>
      <w:r>
        <w:rPr>
          <w:rFonts w:hint="eastAsia"/>
          <w:sz w:val="30"/>
          <w:szCs w:val="30"/>
        </w:rPr>
        <w:t>667</w:t>
      </w:r>
      <w:r>
        <w:rPr>
          <w:rFonts w:hint="eastAsia"/>
          <w:sz w:val="30"/>
          <w:szCs w:val="30"/>
        </w:rPr>
        <w:t>号民事判决，驳回邓伟军的诉讼请求。邓伟军不服上诉至本院。本院经审理后作出（</w:t>
      </w:r>
      <w:r>
        <w:rPr>
          <w:rFonts w:hint="eastAsia"/>
          <w:sz w:val="30"/>
          <w:szCs w:val="30"/>
        </w:rPr>
        <w:t>2014</w:t>
      </w:r>
      <w:r>
        <w:rPr>
          <w:rFonts w:hint="eastAsia"/>
          <w:sz w:val="30"/>
          <w:szCs w:val="30"/>
        </w:rPr>
        <w:t>）沪一中民四（商）终字第</w:t>
      </w:r>
      <w:r>
        <w:rPr>
          <w:rFonts w:hint="eastAsia"/>
          <w:sz w:val="30"/>
          <w:szCs w:val="30"/>
        </w:rPr>
        <w:t>1091</w:t>
      </w:r>
      <w:r>
        <w:rPr>
          <w:rFonts w:hint="eastAsia"/>
          <w:sz w:val="30"/>
          <w:szCs w:val="30"/>
        </w:rPr>
        <w:t>号民事判决（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日终审），驳回上诉，维持原判。（</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461</w:t>
      </w:r>
      <w:r>
        <w:rPr>
          <w:rFonts w:hint="eastAsia"/>
          <w:sz w:val="30"/>
          <w:szCs w:val="30"/>
        </w:rPr>
        <w:t>号判决书判决（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日二审终审），德盾实业至上海市工商行政管理局闵行分局办理将公司法定代表人由邓伟军变更为王越的登记手续。</w:t>
      </w:r>
    </w:p>
    <w:p w:rsidR="00000000" w:rsidRDefault="00692942">
      <w:pPr>
        <w:spacing w:line="500" w:lineRule="atLeast"/>
        <w:ind w:firstLine="600"/>
        <w:divId w:val="756681483"/>
        <w:rPr>
          <w:rFonts w:hint="eastAsia"/>
          <w:sz w:val="30"/>
          <w:szCs w:val="30"/>
        </w:rPr>
      </w:pPr>
      <w:r>
        <w:rPr>
          <w:rFonts w:hint="eastAsia"/>
          <w:sz w:val="30"/>
          <w:szCs w:val="30"/>
        </w:rPr>
        <w:t>又查明，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3</w:t>
      </w:r>
      <w:r>
        <w:rPr>
          <w:rFonts w:hint="eastAsia"/>
          <w:sz w:val="30"/>
          <w:szCs w:val="30"/>
        </w:rPr>
        <w:t>日，上海市公安局嘉定分局娄塘派出所对王越、王宗宏进行询问，王越承认拿走王宗宏</w:t>
      </w:r>
      <w:r>
        <w:rPr>
          <w:rFonts w:hint="eastAsia"/>
          <w:sz w:val="30"/>
          <w:szCs w:val="30"/>
        </w:rPr>
        <w:t>IBM</w:t>
      </w:r>
      <w:r>
        <w:rPr>
          <w:rFonts w:hint="eastAsia"/>
          <w:sz w:val="30"/>
          <w:szCs w:val="30"/>
        </w:rPr>
        <w:t>牌</w:t>
      </w:r>
      <w:r>
        <w:rPr>
          <w:rFonts w:hint="eastAsia"/>
          <w:sz w:val="30"/>
          <w:szCs w:val="30"/>
        </w:rPr>
        <w:t>T410</w:t>
      </w:r>
      <w:r>
        <w:rPr>
          <w:rFonts w:hint="eastAsia"/>
          <w:sz w:val="30"/>
          <w:szCs w:val="30"/>
        </w:rPr>
        <w:t>型黑色笔记本电脑一台。庭审中，王越出示该电脑，电脑内存储了王宗宏的照片、《公司更名通知函》、德盾科技与案外人的多份销售合同等，其中《公司更名通知函》记载：尊敬的客户、供应商及相关单位：由于公司发展需要，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日起，本公司由“上海德盾实业有限公司”正式更名为“上海申盾消防设备有限公司”。在国家“公安部消防产品合格评定中心”的备案已于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日，正式由德盾实业更名为申盾公司，相关正式认证证书也已更</w:t>
      </w:r>
      <w:r>
        <w:rPr>
          <w:rFonts w:hint="eastAsia"/>
          <w:sz w:val="30"/>
          <w:szCs w:val="30"/>
        </w:rPr>
        <w:t>名发放。届时以德盾实业名称签署的协议或合同，权利义务均不受影响，联络人、服务电话及通讯地址维持不变。</w:t>
      </w:r>
    </w:p>
    <w:p w:rsidR="00000000" w:rsidRDefault="00692942">
      <w:pPr>
        <w:spacing w:line="500" w:lineRule="atLeast"/>
        <w:ind w:firstLine="600"/>
        <w:divId w:val="760831911"/>
        <w:rPr>
          <w:rFonts w:hint="eastAsia"/>
          <w:sz w:val="30"/>
          <w:szCs w:val="30"/>
        </w:rPr>
      </w:pPr>
      <w:r>
        <w:rPr>
          <w:rFonts w:hint="eastAsia"/>
          <w:sz w:val="30"/>
          <w:szCs w:val="30"/>
        </w:rPr>
        <w:t>诉讼中，德盾实业表示，本案请求权基础为公司法第</w:t>
      </w:r>
      <w:r>
        <w:rPr>
          <w:rFonts w:hint="eastAsia"/>
          <w:sz w:val="30"/>
          <w:szCs w:val="30"/>
        </w:rPr>
        <w:t>148</w:t>
      </w:r>
      <w:r>
        <w:rPr>
          <w:rFonts w:hint="eastAsia"/>
          <w:sz w:val="30"/>
          <w:szCs w:val="30"/>
        </w:rPr>
        <w:t>条第五项，邓伟军、王宗宏均为高级管理人员，邓伟军为法定代表人、王宗宏为生产厂长、技术经理；德盾实业消防资质转移后的损失已转移到邓伟军和王宗宏设立的公司中去了，故对于消防资质转移本身的侵权行为德盾实业保留诉权，不在本案中主张；德盾实业请求归入的邓伟军、王宗宏收入为经营性、权益性收入，不包含个人工资性收入。</w:t>
      </w:r>
    </w:p>
    <w:p w:rsidR="00000000" w:rsidRDefault="00692942">
      <w:pPr>
        <w:spacing w:line="500" w:lineRule="atLeast"/>
        <w:ind w:firstLine="600"/>
        <w:divId w:val="1095781968"/>
        <w:rPr>
          <w:rFonts w:hint="eastAsia"/>
          <w:sz w:val="30"/>
          <w:szCs w:val="30"/>
        </w:rPr>
      </w:pPr>
      <w:r>
        <w:rPr>
          <w:rFonts w:hint="eastAsia"/>
          <w:sz w:val="30"/>
          <w:szCs w:val="30"/>
        </w:rPr>
        <w:t>邓伟军、王宗宏陈述，邓伟军自</w:t>
      </w:r>
      <w:r>
        <w:rPr>
          <w:rFonts w:hint="eastAsia"/>
          <w:sz w:val="30"/>
          <w:szCs w:val="30"/>
        </w:rPr>
        <w:t>2012</w:t>
      </w:r>
      <w:r>
        <w:rPr>
          <w:rFonts w:hint="eastAsia"/>
          <w:sz w:val="30"/>
          <w:szCs w:val="30"/>
        </w:rPr>
        <w:t>年变更为德盾实业</w:t>
      </w:r>
      <w:r>
        <w:rPr>
          <w:rFonts w:hint="eastAsia"/>
          <w:sz w:val="30"/>
          <w:szCs w:val="30"/>
        </w:rPr>
        <w:t>的法定代表人，但是直至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月，邓伟军才拿到公司印章，公司账册一直由王越控制；嗣后，股东之间矛盾不断，王越未参与公司经营，由邓伟军管理公司。</w:t>
      </w:r>
    </w:p>
    <w:p w:rsidR="00000000" w:rsidRDefault="00692942">
      <w:pPr>
        <w:spacing w:line="500" w:lineRule="atLeast"/>
        <w:ind w:firstLine="600"/>
        <w:divId w:val="1650086698"/>
        <w:rPr>
          <w:rFonts w:hint="eastAsia"/>
          <w:sz w:val="30"/>
          <w:szCs w:val="30"/>
        </w:rPr>
      </w:pPr>
      <w:r>
        <w:rPr>
          <w:rFonts w:hint="eastAsia"/>
          <w:sz w:val="30"/>
          <w:szCs w:val="30"/>
        </w:rPr>
        <w:t>一审法院认为，董事、高级管理人员未经股东会或者股东大会同意，利用职务便利为自己或者他人谋取属于公司的商业机会，自营或者为他人经营与所任职公司同类的业务，所得的收入应当归公司所有。本案有如下争议焦点：</w:t>
      </w:r>
    </w:p>
    <w:p w:rsidR="00000000" w:rsidRDefault="00692942">
      <w:pPr>
        <w:spacing w:line="500" w:lineRule="atLeast"/>
        <w:ind w:firstLine="600"/>
        <w:divId w:val="436414339"/>
        <w:rPr>
          <w:rFonts w:hint="eastAsia"/>
          <w:sz w:val="30"/>
          <w:szCs w:val="30"/>
        </w:rPr>
      </w:pPr>
      <w:r>
        <w:rPr>
          <w:rFonts w:hint="eastAsia"/>
          <w:sz w:val="30"/>
          <w:szCs w:val="30"/>
        </w:rPr>
        <w:t>一、邓伟军、王宗宏是否系德盾实业的高级管理人员。德盾实业认为，邓伟军原系德盾实业的法定代表人，王宗宏系德盾实业的生产厂长和经理，二被告均是德盾实业的高级管理人员。邓</w:t>
      </w:r>
      <w:r>
        <w:rPr>
          <w:rFonts w:hint="eastAsia"/>
          <w:sz w:val="30"/>
          <w:szCs w:val="30"/>
        </w:rPr>
        <w:t>伟军、王宗宏认为，王宗宏是德盾实业的技术人员，王宗宏负责德盾实业技术生产中有关事项，并未行使过经理、董事等高级管理人员职权，并不是归入权行使对象。一审法院认为，根据法律规定，归入权行使的对象为董事、高级管理人员。本案中，德盾实业的章程约定，法定代表人由执行董事担任，而邓伟军自</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担任德盾实业的法定代表人。邓伟军、王宗宏也确认邓伟军决定了认证资质的转移，并且实际管理德盾实业的经营。因此，邓伟军为德盾实业的高级管理人员，一审法院予以确认。至于王宗宏，德盾实业与邓伟军、王宗宏陈述不一。一审法院认</w:t>
      </w:r>
      <w:r>
        <w:rPr>
          <w:rFonts w:hint="eastAsia"/>
          <w:sz w:val="30"/>
          <w:szCs w:val="30"/>
        </w:rPr>
        <w:t>为，根据归入权相关规定的本质来看，系为了防止管理人员利用其掌握的公司相关财产、信息和在公司的职权，谋取私利损害公司利益。我国公司法中虽规定高级管理人员指公司的经理、副经理、财务负责人，但考虑到公司实际经营过程中，存在根据公司不同经营内容和需要，对于高级管理人员的名称存在不同称谓，故对高级管理人员的身份认定应当采取实质性认定的态度。考虑到本案中，虽然德盾实业不能提供确实证据证明王宗宏担任德盾实业高级管理人员的书面证据。但是一审法院注意到，王宗宏于</w:t>
      </w:r>
      <w:r>
        <w:rPr>
          <w:rFonts w:hint="eastAsia"/>
          <w:sz w:val="30"/>
          <w:szCs w:val="30"/>
        </w:rPr>
        <w:t>2012</w:t>
      </w:r>
      <w:r>
        <w:rPr>
          <w:rFonts w:hint="eastAsia"/>
          <w:sz w:val="30"/>
          <w:szCs w:val="30"/>
        </w:rPr>
        <w:t>年至</w:t>
      </w:r>
      <w:r>
        <w:rPr>
          <w:rFonts w:hint="eastAsia"/>
          <w:sz w:val="30"/>
          <w:szCs w:val="30"/>
        </w:rPr>
        <w:t>2013</w:t>
      </w:r>
      <w:r>
        <w:rPr>
          <w:rFonts w:hint="eastAsia"/>
          <w:sz w:val="30"/>
          <w:szCs w:val="30"/>
        </w:rPr>
        <w:t>年申请资质证书过程中，以及证后例行监督检查过</w:t>
      </w:r>
      <w:r>
        <w:rPr>
          <w:rFonts w:hint="eastAsia"/>
          <w:sz w:val="30"/>
          <w:szCs w:val="30"/>
        </w:rPr>
        <w:t>程中，均作为负责人和代表签署了文件。并且，在王宗宏的电脑中也储存了告德盾实业客户、供应商的《公司更名通知函》。根据德盾实业的经营范围来看，德盾实业属于生产经营性企业，该类企业的生产技术属于重要的经营要素。邓伟军、王宗宏认可，王宗宏确实负责德盾实业生产技术中的相关事项。与德盾实业认为，王宗宏为德盾实业的生产方面负责人的陈述也基本能够印证。因此，王宗宏在德盾实业处掌握生产经营方面的重要商业信息，故担任重要管理职责，德盾实业主张王宗宏为公司高级管理人员的身份，一审法院予以确认。</w:t>
      </w:r>
    </w:p>
    <w:p w:rsidR="00000000" w:rsidRDefault="00692942">
      <w:pPr>
        <w:spacing w:line="500" w:lineRule="atLeast"/>
        <w:ind w:firstLine="600"/>
        <w:divId w:val="1677492127"/>
        <w:rPr>
          <w:rFonts w:hint="eastAsia"/>
          <w:sz w:val="30"/>
          <w:szCs w:val="30"/>
        </w:rPr>
      </w:pPr>
      <w:r>
        <w:rPr>
          <w:rFonts w:hint="eastAsia"/>
          <w:sz w:val="30"/>
          <w:szCs w:val="30"/>
        </w:rPr>
        <w:t>二、邓伟军、王宗宏是否实施了侵权行</w:t>
      </w:r>
      <w:r>
        <w:rPr>
          <w:rFonts w:hint="eastAsia"/>
          <w:sz w:val="30"/>
          <w:szCs w:val="30"/>
        </w:rPr>
        <w:t>为。德盾实业认为，邓伟军、王宗宏转移了原德盾实业的消防产品资质，并设立了申盾公司和德盾科技，谋取属于公司的商业机会，经营与德盾实业同类的业务。邓伟军、王宗宏认为，邓伟军确实决定转移资质，但王宗宏并未参与，且邓伟军、王宗宏设立申盾公司和德盾科技，系在德盾实业停业之后，故并未实施侵权行为。一审法院认为，德盾实业依据公司法第</w:t>
      </w:r>
      <w:r>
        <w:rPr>
          <w:rFonts w:hint="eastAsia"/>
          <w:sz w:val="30"/>
          <w:szCs w:val="30"/>
        </w:rPr>
        <w:t>148</w:t>
      </w:r>
      <w:r>
        <w:rPr>
          <w:rFonts w:hint="eastAsia"/>
          <w:sz w:val="30"/>
          <w:szCs w:val="30"/>
        </w:rPr>
        <w:t>条第五项行使归入权，根据法律规定，董事、高级管理人员应有忠实、勤勉义务，若在任职期内经营同类业务，即构成侵权，并推定公司存在损失，而无须公司对损害结果予以证明。本案中，虽然王越曾于</w:t>
      </w:r>
      <w:r>
        <w:rPr>
          <w:rFonts w:hint="eastAsia"/>
          <w:sz w:val="30"/>
          <w:szCs w:val="30"/>
        </w:rPr>
        <w:t>201</w:t>
      </w:r>
      <w:r>
        <w:rPr>
          <w:rFonts w:hint="eastAsia"/>
          <w:sz w:val="30"/>
          <w:szCs w:val="30"/>
        </w:rPr>
        <w:t>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日向邓伟军、王宗宏发送电子邮件，提出“分家”即解散德盾实业。但王越也在电子邮件中表示“谈个分家的思路吧。”可见，德盾实业股东也并未对解散公司达成一致。在（</w:t>
      </w:r>
      <w:r>
        <w:rPr>
          <w:rFonts w:hint="eastAsia"/>
          <w:sz w:val="30"/>
          <w:szCs w:val="30"/>
        </w:rPr>
        <w:t>2014</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667</w:t>
      </w:r>
      <w:r>
        <w:rPr>
          <w:rFonts w:hint="eastAsia"/>
          <w:sz w:val="30"/>
          <w:szCs w:val="30"/>
        </w:rPr>
        <w:t>号案件中，邓伟军却陈述，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日，王越向邓伟军致函提议于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日召开临时股东会，邓伟军于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日复函表示“因德盾实业正处于业务发展的关键时期，且时近跨年交接阶段，各方面的工作亟待处理和解决。”这与邓伟军、王宗宏在本案中的“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月后，德盾实业已不再经营”的陈述自相矛盾。</w:t>
      </w:r>
      <w:r>
        <w:rPr>
          <w:rFonts w:hint="eastAsia"/>
          <w:sz w:val="30"/>
          <w:szCs w:val="30"/>
        </w:rPr>
        <w:t>考虑到，由于邓伟军于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月期间负责德盾实业的经营管理，即使德盾实业</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月停止经营，也系邓伟军作为当时德盾实业的法定代表人的擅自决定，系邓伟军实施侵权行为的方式，并非德盾实业和全体股东的真实意思。结合邓伟军、王宗宏在</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月和</w:t>
      </w:r>
      <w:r>
        <w:rPr>
          <w:rFonts w:hint="eastAsia"/>
          <w:sz w:val="30"/>
          <w:szCs w:val="30"/>
        </w:rPr>
        <w:t>12</w:t>
      </w:r>
      <w:r>
        <w:rPr>
          <w:rFonts w:hint="eastAsia"/>
          <w:sz w:val="30"/>
          <w:szCs w:val="30"/>
        </w:rPr>
        <w:t>月分别设立申盾公司和德盾科技的行为，并且申盾公司、德盾科技的经营范围与德盾实业基本一致，及随后邓伟军、王宗宏又将德盾实业消防用品生产资质转移至申盾公司的行为。又结合，王宗宏的电脑中储存的向德盾实业原客户的《公司更名通知函》，以及德盾科技向案外人销售《消防产品认</w:t>
      </w:r>
      <w:r>
        <w:rPr>
          <w:rFonts w:hint="eastAsia"/>
          <w:sz w:val="30"/>
          <w:szCs w:val="30"/>
        </w:rPr>
        <w:t>证证书》项下产品的合同。足以证明，邓伟军、王宗宏设立的申盾公司和德盾科技后经营了与德盾实业同类业务，谋取德盾实业的交易机会。而邓伟军、王宗宏设立公司时，也未告知德盾实业，或经德盾实业股东大会同意。虽然，邓伟军自认转移资质系由其一人决定，但王宗宏作为德盾实业生产技术方面的负责人，之后又与邓伟军共同经营申盾公司和德盾科技，对于资质转移完全不知情，与常理不符。因此，本案的侵权行为系邓伟军、王宗宏基于共同故意和共同行为所形成，邓伟军、王宗宏行为亦构成共同侵权。</w:t>
      </w:r>
    </w:p>
    <w:p w:rsidR="00000000" w:rsidRDefault="00692942">
      <w:pPr>
        <w:spacing w:line="500" w:lineRule="atLeast"/>
        <w:ind w:firstLine="600"/>
        <w:divId w:val="301275857"/>
        <w:rPr>
          <w:rFonts w:hint="eastAsia"/>
          <w:sz w:val="30"/>
          <w:szCs w:val="30"/>
        </w:rPr>
      </w:pPr>
      <w:r>
        <w:rPr>
          <w:rFonts w:hint="eastAsia"/>
          <w:sz w:val="30"/>
          <w:szCs w:val="30"/>
        </w:rPr>
        <w:t>三、德盾实业提起本案诉讼是否已过诉讼时效。邓伟军、王宗</w:t>
      </w:r>
      <w:r>
        <w:rPr>
          <w:rFonts w:hint="eastAsia"/>
          <w:sz w:val="30"/>
          <w:szCs w:val="30"/>
        </w:rPr>
        <w:t>宏认为，本案属于侵权赔偿之诉，应符合法律关于诉讼时效的规定，应自德盾实业知道或应当知道之日起计算诉讼时效。德盾实业于</w:t>
      </w:r>
      <w:r>
        <w:rPr>
          <w:rFonts w:hint="eastAsia"/>
          <w:sz w:val="30"/>
          <w:szCs w:val="30"/>
        </w:rPr>
        <w:t>2014</w:t>
      </w:r>
      <w:r>
        <w:rPr>
          <w:rFonts w:hint="eastAsia"/>
          <w:sz w:val="30"/>
          <w:szCs w:val="30"/>
        </w:rPr>
        <w:t>年</w:t>
      </w:r>
      <w:r>
        <w:rPr>
          <w:rFonts w:hint="eastAsia"/>
          <w:sz w:val="30"/>
          <w:szCs w:val="30"/>
        </w:rPr>
        <w:t>2015</w:t>
      </w:r>
      <w:r>
        <w:rPr>
          <w:rFonts w:hint="eastAsia"/>
          <w:sz w:val="30"/>
          <w:szCs w:val="30"/>
        </w:rPr>
        <w:t>年就知悉邓伟军、王宗宏设立申盾公司和转移消防认证证书事宜，德盾实业事隔三年之久才提起本案诉讼，已超过诉讼时效。德盾实业认为，其对于邓伟军、王宗宏设立申盾公司并不知情，是从客户处获悉，邓伟军、王宗宏设立的公司经营至今，侵权行为持续进行，不存在诉讼时效的问题。一审法院认为，本案的本质为侵权之诉，应受诉讼时效规制。根据我国关于诉讼时效的相关规定，向人民法院请求保护民事权利的诉讼时效</w:t>
      </w:r>
      <w:r>
        <w:rPr>
          <w:rFonts w:hint="eastAsia"/>
          <w:sz w:val="30"/>
          <w:szCs w:val="30"/>
        </w:rPr>
        <w:t>期间为三年。法律另有规定的，依照其规定。诉讼时效期间自权利人知道或者应当知道权利受到损害之日起计算。法律另有规定的，依照其规定。申盾公司和德盾科技于</w:t>
      </w:r>
      <w:r>
        <w:rPr>
          <w:rFonts w:hint="eastAsia"/>
          <w:sz w:val="30"/>
          <w:szCs w:val="30"/>
        </w:rPr>
        <w:t>2013</w:t>
      </w:r>
      <w:r>
        <w:rPr>
          <w:rFonts w:hint="eastAsia"/>
          <w:sz w:val="30"/>
          <w:szCs w:val="30"/>
        </w:rPr>
        <w:t>年年底时陆续设立，邓伟军、王宗宏未经德盾实业股东大会同意设立公司，德盾实业对于邓伟军、王宗宏设立公司的侵权行为不必然知晓。德盾实业称，其对于邓伟军、王宗宏的侵权行为并不知情。一审法院注意到，德盾实业向法院出示的王宗宏电脑中记录了大量邓伟军、王宗宏实施侵权行为的证据，德盾实业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日前已取得该电脑，电脑中的文件形成时间也在</w:t>
      </w:r>
      <w:r>
        <w:rPr>
          <w:rFonts w:hint="eastAsia"/>
          <w:sz w:val="30"/>
          <w:szCs w:val="30"/>
        </w:rPr>
        <w:t>2014</w:t>
      </w:r>
      <w:r>
        <w:rPr>
          <w:rFonts w:hint="eastAsia"/>
          <w:sz w:val="30"/>
          <w:szCs w:val="30"/>
        </w:rPr>
        <w:t>年。因此，德</w:t>
      </w:r>
      <w:r>
        <w:rPr>
          <w:rFonts w:hint="eastAsia"/>
          <w:sz w:val="30"/>
          <w:szCs w:val="30"/>
        </w:rPr>
        <w:t>盾实业于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月取得电脑后，对于邓伟军、王宗宏在外设立公司，并转移资质的相关行为应予以知晓，并应当知道权利受到侵害。</w:t>
      </w:r>
    </w:p>
    <w:p w:rsidR="00000000" w:rsidRDefault="00692942">
      <w:pPr>
        <w:spacing w:line="500" w:lineRule="atLeast"/>
        <w:ind w:firstLine="600"/>
        <w:divId w:val="1594894515"/>
        <w:rPr>
          <w:rFonts w:hint="eastAsia"/>
          <w:sz w:val="30"/>
          <w:szCs w:val="30"/>
        </w:rPr>
      </w:pPr>
      <w:r>
        <w:rPr>
          <w:rFonts w:hint="eastAsia"/>
          <w:sz w:val="30"/>
          <w:szCs w:val="30"/>
        </w:rPr>
        <w:t>然而，关于侵权行为的诉讼时效，不仅应考虑权利人知道或应当知道权利受到损害的时间。根据侵权行为的性质，若为持续侵权行为，还应考虑侵权行为的结束时间。本案中，董事、高级管理人员损害公司设立同业竞争企业的侵权行为并非一次性行为，侵权行为应为持续性、连续性行为。对此，德盾实业认为，邓伟军、王宗宏的侵权行为持续至今，不存在时效问题。邓伟军、王宗宏认为，德盾实业早已不实际经营，其不存在侵权的可能。</w:t>
      </w:r>
      <w:r>
        <w:rPr>
          <w:rFonts w:hint="eastAsia"/>
          <w:sz w:val="30"/>
          <w:szCs w:val="30"/>
        </w:rPr>
        <w:t>一审法院认为，虽然</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日德盾实业召开股东会决议后，已罢免了邓伟军在德盾实业处高级管理人员身份，之后德盾实业也并未实际经营，并于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日被吊销营业执照。但是，上文已论述，德盾实业在</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变更法定代表人前由邓伟军、王宗宏具体负责经营管理和生产，掌握了重要的公司经营所需的信息和资源。法定代表人变更后，邓伟军、王宗宏并未向公司办理移交手续及变更登记等，并共同将德盾实业的资质转移至申盾公司。一审法院注意到，早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月，在邓伟军控制之下的德盾实业公司已对在职人员进行了清退</w:t>
      </w:r>
      <w:r>
        <w:rPr>
          <w:rFonts w:hint="eastAsia"/>
          <w:sz w:val="30"/>
          <w:szCs w:val="30"/>
        </w:rPr>
        <w:t>；</w:t>
      </w:r>
      <w:r>
        <w:rPr>
          <w:rFonts w:hint="eastAsia"/>
          <w:sz w:val="30"/>
          <w:szCs w:val="30"/>
        </w:rPr>
        <w:t>2014</w:t>
      </w:r>
      <w:r>
        <w:rPr>
          <w:rFonts w:hint="eastAsia"/>
          <w:sz w:val="30"/>
          <w:szCs w:val="30"/>
        </w:rPr>
        <w:t>年</w:t>
      </w:r>
      <w:r>
        <w:rPr>
          <w:rFonts w:hint="eastAsia"/>
          <w:sz w:val="30"/>
          <w:szCs w:val="30"/>
        </w:rPr>
        <w:t>4</w:t>
      </w:r>
      <w:r>
        <w:rPr>
          <w:rFonts w:hint="eastAsia"/>
          <w:sz w:val="30"/>
          <w:szCs w:val="30"/>
        </w:rPr>
        <w:t>月王宗宏控制下的申盾公司就德盾实业原经营的场地与出租人签订了新的租赁合同。可见，邓伟军、王宗宏离开德盾实业前后，已将德盾实业的各项重要资源、人员、场地等转移、清理，故德盾实业无法在合理期限内恢复生产和经营，直至</w:t>
      </w:r>
      <w:r>
        <w:rPr>
          <w:rFonts w:hint="eastAsia"/>
          <w:sz w:val="30"/>
          <w:szCs w:val="30"/>
        </w:rPr>
        <w:t>2019</w:t>
      </w:r>
      <w:r>
        <w:rPr>
          <w:rFonts w:hint="eastAsia"/>
          <w:sz w:val="30"/>
          <w:szCs w:val="30"/>
        </w:rPr>
        <w:t>年德盾实业被吊销营业执照，也系因二被告的侵权行为直接导致。由于申盾公司和德盾科技目前仍持续经营，王宗宏仍为第三人的大股东，因此侵权行为持续至今。王越曾于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日以德盾实业的股东名义向一审法院提起派生诉讼，虽法院驳回王越起诉。但王越作为德盾实业的法定代表人，可见德盾实业也</w:t>
      </w:r>
      <w:r>
        <w:rPr>
          <w:rFonts w:hint="eastAsia"/>
          <w:sz w:val="30"/>
          <w:szCs w:val="30"/>
        </w:rPr>
        <w:t>一直在主张权利。因此，邓伟军、王宗宏的侵权行为持续至今，德盾实业提起本案诉讼，并未超过诉讼时效。</w:t>
      </w:r>
    </w:p>
    <w:p w:rsidR="00000000" w:rsidRDefault="00692942">
      <w:pPr>
        <w:spacing w:line="500" w:lineRule="atLeast"/>
        <w:ind w:firstLine="600"/>
        <w:divId w:val="1729180888"/>
        <w:rPr>
          <w:rFonts w:hint="eastAsia"/>
          <w:sz w:val="30"/>
          <w:szCs w:val="30"/>
        </w:rPr>
      </w:pPr>
      <w:r>
        <w:rPr>
          <w:rFonts w:hint="eastAsia"/>
          <w:sz w:val="30"/>
          <w:szCs w:val="30"/>
        </w:rPr>
        <w:t>四、关于邓伟军、王宗宏向德盾实业赔偿损失的范围和责任形式。根据法律规定，违反忠实勤勉义务的董事、高级管理人员，所得的收入应当归公司所有。诉讼中，德盾实业认为，其主张的收入为经营性、权益性收入，不包含个人工资性收入。一审法院认为，根据归入权的相关规定，被告承担的责任范围应与其“利用职务便利为自己或者他人谋取属于公司的商业机会，自营或者为他人经营与所任职公司同类的业务”的侵权行为所对等。由于邓伟军、王宗宏对德盾实业实施侵权行为后，其获益转移至其在第三人处的收益中体现。因此，德盾实业主张按照二被告在第三人处的经营</w:t>
      </w:r>
      <w:r>
        <w:rPr>
          <w:rFonts w:hint="eastAsia"/>
          <w:sz w:val="30"/>
          <w:szCs w:val="30"/>
        </w:rPr>
        <w:t>性、权益性收入计算收益，并无不妥，一审法院予以确认。关于第三人的权益性、经营性收入的范围及邓伟军、王宗宏之间的责任形式需作如下说明：</w:t>
      </w:r>
    </w:p>
    <w:p w:rsidR="00000000" w:rsidRDefault="00692942">
      <w:pPr>
        <w:spacing w:line="500" w:lineRule="atLeast"/>
        <w:ind w:firstLine="600"/>
        <w:divId w:val="1202403588"/>
        <w:rPr>
          <w:rFonts w:hint="eastAsia"/>
          <w:sz w:val="30"/>
          <w:szCs w:val="30"/>
        </w:rPr>
      </w:pPr>
      <w:r>
        <w:rPr>
          <w:rFonts w:hint="eastAsia"/>
          <w:sz w:val="30"/>
          <w:szCs w:val="30"/>
        </w:rPr>
        <w:t>1.</w:t>
      </w:r>
      <w:r>
        <w:rPr>
          <w:rFonts w:hint="eastAsia"/>
          <w:sz w:val="30"/>
          <w:szCs w:val="30"/>
        </w:rPr>
        <w:t>关于申盾公司、申盾公司宝鸡分公司、德盾科技是否存在收益。诉讼中，德盾实业向本院申请对三名原审第三人的收入进行审计，一审法院亦委托了审计机构。但三名原审第三人未能向法院提供财务账簿，仅提供了申盾公司、德盾科技在税务机关报备的报表。德盾实业对该报表不予认可。一审法院认为，德盾实业主张对邓伟军、王宗宏在原审第三人处的收入行使归入权，应对邓伟军、王宗宏在原审第三人处有收益负有证明</w:t>
      </w:r>
      <w:r>
        <w:rPr>
          <w:rFonts w:hint="eastAsia"/>
          <w:sz w:val="30"/>
          <w:szCs w:val="30"/>
        </w:rPr>
        <w:t>责任。德盾实业对此申请审计，但邓伟军、王宗宏不能提供账簿，故审计无法进行。但是，从邓伟军、王宗宏提供的原审第三人的财务报表来看，德盾科技和申盾公司自设立以来均存在一定的权益性收入，故德盾实业请求对邓伟军、王宗宏的收入行使归入权，具有相应的事实基础。根据法律规定，公司应当依照法律、行政法规和国务院财政部门的规定建立本公司的财务、会计制度。邓伟军、王宗宏称申盾公司、德盾科技的财务账簿遗失，但未能提供相应的依据，一审法院对该抗辩不予认可。考虑到，在税务机关报备的财务报表虽不能真实反映原审第三人的全部经营情况，但能</w:t>
      </w:r>
      <w:r>
        <w:rPr>
          <w:rFonts w:hint="eastAsia"/>
          <w:sz w:val="30"/>
          <w:szCs w:val="30"/>
        </w:rPr>
        <w:t>真实反映原审第三人的营业收入情况。因此，邓伟军、王宗宏提供的原审第三人自设立以来的财务报表数据中的营业收入，应作为一审法院在确定邓伟军、王宗宏权益性收入时的重要参考依据。</w:t>
      </w:r>
    </w:p>
    <w:p w:rsidR="00000000" w:rsidRDefault="00692942">
      <w:pPr>
        <w:spacing w:line="500" w:lineRule="atLeast"/>
        <w:ind w:firstLine="600"/>
        <w:divId w:val="1556501698"/>
        <w:rPr>
          <w:rFonts w:hint="eastAsia"/>
          <w:sz w:val="30"/>
          <w:szCs w:val="30"/>
        </w:rPr>
      </w:pPr>
      <w:r>
        <w:rPr>
          <w:rFonts w:hint="eastAsia"/>
          <w:sz w:val="30"/>
          <w:szCs w:val="30"/>
        </w:rPr>
        <w:t>2.</w:t>
      </w:r>
      <w:r>
        <w:rPr>
          <w:rFonts w:hint="eastAsia"/>
          <w:sz w:val="30"/>
          <w:szCs w:val="30"/>
        </w:rPr>
        <w:t>关于邓伟军、王宗宏在原审第三人处取得收入的计算期间。由于德盾实业于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日前已知道或应当知道权利受到侵害。德盾实业于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日提起诉讼时，三年前持续的侵权行为已超过诉讼时效，故在确定二被告权益性收入时应参照自</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日以后至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月止的相应收入数据。</w:t>
      </w:r>
    </w:p>
    <w:p w:rsidR="00000000" w:rsidRDefault="00692942">
      <w:pPr>
        <w:spacing w:line="500" w:lineRule="atLeast"/>
        <w:ind w:firstLine="600"/>
        <w:divId w:val="822506195"/>
        <w:rPr>
          <w:rFonts w:hint="eastAsia"/>
          <w:sz w:val="30"/>
          <w:szCs w:val="30"/>
        </w:rPr>
      </w:pPr>
      <w:r>
        <w:rPr>
          <w:rFonts w:hint="eastAsia"/>
          <w:sz w:val="30"/>
          <w:szCs w:val="30"/>
        </w:rPr>
        <w:t>3.</w:t>
      </w:r>
      <w:r>
        <w:rPr>
          <w:rFonts w:hint="eastAsia"/>
          <w:sz w:val="30"/>
          <w:szCs w:val="30"/>
        </w:rPr>
        <w:t>关于邓伟军和王宗宏之间的责任形式。邓伟军认为，</w:t>
      </w:r>
      <w:r>
        <w:rPr>
          <w:rFonts w:hint="eastAsia"/>
          <w:sz w:val="30"/>
          <w:szCs w:val="30"/>
        </w:rPr>
        <w:t>邓伟军自</w:t>
      </w:r>
      <w:r>
        <w:rPr>
          <w:rFonts w:hint="eastAsia"/>
          <w:sz w:val="30"/>
          <w:szCs w:val="30"/>
        </w:rPr>
        <w:t>2015</w:t>
      </w:r>
      <w:r>
        <w:rPr>
          <w:rFonts w:hint="eastAsia"/>
          <w:sz w:val="30"/>
          <w:szCs w:val="30"/>
        </w:rPr>
        <w:t>年初已从申盾公司、德盾科技公司退出，故自退出之日起不再实施侵权行为。一审法院认为，上文已论述，本案的侵权行为系邓伟军、王宗宏基于共同故意和共同行为所形成，邓伟军、王宗宏行为亦构成共同侵权。因此，邓伟军、王宗宏对侵权负有连带责任。但考虑到邓伟军于</w:t>
      </w:r>
      <w:r>
        <w:rPr>
          <w:rFonts w:hint="eastAsia"/>
          <w:sz w:val="30"/>
          <w:szCs w:val="30"/>
        </w:rPr>
        <w:t>2015</w:t>
      </w:r>
      <w:r>
        <w:rPr>
          <w:rFonts w:hint="eastAsia"/>
          <w:sz w:val="30"/>
          <w:szCs w:val="30"/>
        </w:rPr>
        <w:t>年年初将股权转让，故在计算收入时仅考虑王宗宏名义持股比例部分的权益性收入。</w:t>
      </w:r>
    </w:p>
    <w:p w:rsidR="00000000" w:rsidRDefault="00692942">
      <w:pPr>
        <w:spacing w:line="500" w:lineRule="atLeast"/>
        <w:ind w:firstLine="600"/>
        <w:divId w:val="756558868"/>
        <w:rPr>
          <w:rFonts w:hint="eastAsia"/>
          <w:sz w:val="30"/>
          <w:szCs w:val="30"/>
        </w:rPr>
      </w:pPr>
      <w:r>
        <w:rPr>
          <w:rFonts w:hint="eastAsia"/>
          <w:sz w:val="30"/>
          <w:szCs w:val="30"/>
        </w:rPr>
        <w:t>综上，综合考虑邓伟军、王宗宏侵权行为的性质、侵权的持续时间、三名原审第三人的经营情况、行业平均利润率等，本院酌情确定邓伟军、王宗宏向德盾实业偿付的收入金额为</w:t>
      </w:r>
      <w:r>
        <w:rPr>
          <w:rFonts w:hint="eastAsia"/>
          <w:sz w:val="30"/>
          <w:szCs w:val="30"/>
        </w:rPr>
        <w:t>185</w:t>
      </w:r>
      <w:r>
        <w:rPr>
          <w:rFonts w:hint="eastAsia"/>
          <w:sz w:val="30"/>
          <w:szCs w:val="30"/>
        </w:rPr>
        <w:t>万元。</w:t>
      </w:r>
    </w:p>
    <w:p w:rsidR="00000000" w:rsidRDefault="00692942">
      <w:pPr>
        <w:spacing w:line="500" w:lineRule="atLeast"/>
        <w:ind w:firstLine="600"/>
        <w:divId w:val="558785989"/>
        <w:rPr>
          <w:rFonts w:hint="eastAsia"/>
          <w:sz w:val="30"/>
          <w:szCs w:val="30"/>
        </w:rPr>
      </w:pPr>
      <w:r>
        <w:rPr>
          <w:rFonts w:hint="eastAsia"/>
          <w:sz w:val="30"/>
          <w:szCs w:val="30"/>
        </w:rPr>
        <w:t>据此，一审法院根据《中华人民共和国公司法》第一百四十八条第一款第五项、第二款的规定，判决如下：邓伟军、王宗宏于判决生效之日起十日内向德盾实业偿付</w:t>
      </w:r>
      <w:r>
        <w:rPr>
          <w:rFonts w:hint="eastAsia"/>
          <w:sz w:val="30"/>
          <w:szCs w:val="30"/>
        </w:rPr>
        <w:t>185</w:t>
      </w:r>
      <w:r>
        <w:rPr>
          <w:rFonts w:hint="eastAsia"/>
          <w:sz w:val="30"/>
          <w:szCs w:val="30"/>
        </w:rPr>
        <w:t>万元。负有金钱给付义务的当事人如果未按判决指定的期间履行给付金钱义务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加倍支付迟延履行期间的债务利息。一审案件受理费减半收取计</w:t>
      </w:r>
      <w:r>
        <w:rPr>
          <w:rFonts w:hint="eastAsia"/>
          <w:sz w:val="30"/>
          <w:szCs w:val="30"/>
        </w:rPr>
        <w:t>10,725</w:t>
      </w:r>
      <w:r>
        <w:rPr>
          <w:rFonts w:hint="eastAsia"/>
          <w:sz w:val="30"/>
          <w:szCs w:val="30"/>
        </w:rPr>
        <w:t>元，由邓伟军、王宗宏共同负担。</w:t>
      </w:r>
    </w:p>
    <w:p w:rsidR="00000000" w:rsidRDefault="00692942">
      <w:pPr>
        <w:spacing w:line="500" w:lineRule="atLeast"/>
        <w:ind w:firstLine="600"/>
        <w:divId w:val="1492217303"/>
        <w:rPr>
          <w:rFonts w:hint="eastAsia"/>
          <w:sz w:val="30"/>
          <w:szCs w:val="30"/>
        </w:rPr>
      </w:pPr>
      <w:r>
        <w:rPr>
          <w:rFonts w:hint="eastAsia"/>
          <w:sz w:val="30"/>
          <w:szCs w:val="30"/>
        </w:rPr>
        <w:t>本院二审期间，邓伟军提供如下证据：</w:t>
      </w:r>
    </w:p>
    <w:p w:rsidR="00000000" w:rsidRDefault="00692942">
      <w:pPr>
        <w:spacing w:line="500" w:lineRule="atLeast"/>
        <w:ind w:firstLine="600"/>
        <w:divId w:val="2130778028"/>
        <w:rPr>
          <w:rFonts w:hint="eastAsia"/>
          <w:sz w:val="30"/>
          <w:szCs w:val="30"/>
        </w:rPr>
      </w:pPr>
      <w:r>
        <w:rPr>
          <w:rFonts w:hint="eastAsia"/>
          <w:sz w:val="30"/>
          <w:szCs w:val="30"/>
        </w:rPr>
        <w:t>第一组证据：</w:t>
      </w:r>
      <w:r>
        <w:rPr>
          <w:rFonts w:hint="eastAsia"/>
          <w:sz w:val="30"/>
          <w:szCs w:val="30"/>
        </w:rPr>
        <w:t>1.Z</w:t>
      </w:r>
      <w:r>
        <w:rPr>
          <w:rFonts w:hint="eastAsia"/>
          <w:sz w:val="30"/>
          <w:szCs w:val="30"/>
        </w:rPr>
        <w:t>公司网上查询的企业信息、</w:t>
      </w:r>
      <w:r>
        <w:rPr>
          <w:rFonts w:hint="eastAsia"/>
          <w:sz w:val="30"/>
          <w:szCs w:val="30"/>
        </w:rPr>
        <w:t>2.</w:t>
      </w:r>
      <w:r>
        <w:rPr>
          <w:rFonts w:hint="eastAsia"/>
          <w:sz w:val="30"/>
          <w:szCs w:val="30"/>
        </w:rPr>
        <w:t>德盾实业与</w:t>
      </w:r>
      <w:r>
        <w:rPr>
          <w:rFonts w:hint="eastAsia"/>
          <w:sz w:val="30"/>
          <w:szCs w:val="30"/>
        </w:rPr>
        <w:t>Z</w:t>
      </w:r>
      <w:r>
        <w:rPr>
          <w:rFonts w:hint="eastAsia"/>
          <w:sz w:val="30"/>
          <w:szCs w:val="30"/>
        </w:rPr>
        <w:t>公司间签订的《合作框架协议》、</w:t>
      </w:r>
      <w:r>
        <w:rPr>
          <w:rFonts w:hint="eastAsia"/>
          <w:sz w:val="30"/>
          <w:szCs w:val="30"/>
        </w:rPr>
        <w:t>3.</w:t>
      </w:r>
      <w:r>
        <w:rPr>
          <w:rFonts w:hint="eastAsia"/>
          <w:sz w:val="30"/>
          <w:szCs w:val="30"/>
        </w:rPr>
        <w:t>采购</w:t>
      </w:r>
      <w:r>
        <w:rPr>
          <w:rFonts w:hint="eastAsia"/>
          <w:sz w:val="30"/>
          <w:szCs w:val="30"/>
        </w:rPr>
        <w:t>订单、</w:t>
      </w:r>
      <w:r>
        <w:rPr>
          <w:rFonts w:hint="eastAsia"/>
          <w:sz w:val="30"/>
          <w:szCs w:val="30"/>
        </w:rPr>
        <w:t>4.</w:t>
      </w:r>
      <w:r>
        <w:rPr>
          <w:rFonts w:hint="eastAsia"/>
          <w:sz w:val="30"/>
          <w:szCs w:val="30"/>
        </w:rPr>
        <w:t>交货单，证明</w:t>
      </w:r>
      <w:r>
        <w:rPr>
          <w:rFonts w:hint="eastAsia"/>
          <w:sz w:val="30"/>
          <w:szCs w:val="30"/>
        </w:rPr>
        <w:t>Z</w:t>
      </w:r>
      <w:r>
        <w:rPr>
          <w:rFonts w:hint="eastAsia"/>
          <w:sz w:val="30"/>
          <w:szCs w:val="30"/>
        </w:rPr>
        <w:t>公司的股东是王宗宏与王越，王宗宏是大股东，也是该公司高管，王越是小股东。</w:t>
      </w:r>
      <w:r>
        <w:rPr>
          <w:rFonts w:hint="eastAsia"/>
          <w:sz w:val="30"/>
          <w:szCs w:val="30"/>
        </w:rPr>
        <w:t>Z</w:t>
      </w:r>
      <w:r>
        <w:rPr>
          <w:rFonts w:hint="eastAsia"/>
          <w:sz w:val="30"/>
          <w:szCs w:val="30"/>
        </w:rPr>
        <w:t>公司于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日成立，早于德盾公司成立。</w:t>
      </w:r>
      <w:r>
        <w:rPr>
          <w:rFonts w:hint="eastAsia"/>
          <w:sz w:val="30"/>
          <w:szCs w:val="30"/>
        </w:rPr>
        <w:t>Z</w:t>
      </w:r>
      <w:r>
        <w:rPr>
          <w:rFonts w:hint="eastAsia"/>
          <w:sz w:val="30"/>
          <w:szCs w:val="30"/>
        </w:rPr>
        <w:t>公司为德盾实业提供生产产品，德盾实业本身不生产消防产品。由于王宗宏与王越在</w:t>
      </w:r>
      <w:r>
        <w:rPr>
          <w:rFonts w:hint="eastAsia"/>
          <w:sz w:val="30"/>
          <w:szCs w:val="30"/>
        </w:rPr>
        <w:t>Z</w:t>
      </w:r>
      <w:r>
        <w:rPr>
          <w:rFonts w:hint="eastAsia"/>
          <w:sz w:val="30"/>
          <w:szCs w:val="30"/>
        </w:rPr>
        <w:t>公司发生矛盾冲突，才影响到德盾实业的经营。</w:t>
      </w:r>
    </w:p>
    <w:p w:rsidR="00000000" w:rsidRDefault="00692942">
      <w:pPr>
        <w:spacing w:line="500" w:lineRule="atLeast"/>
        <w:ind w:firstLine="600"/>
        <w:divId w:val="1018771213"/>
        <w:rPr>
          <w:rFonts w:hint="eastAsia"/>
          <w:sz w:val="30"/>
          <w:szCs w:val="30"/>
        </w:rPr>
      </w:pPr>
      <w:r>
        <w:rPr>
          <w:rFonts w:hint="eastAsia"/>
          <w:sz w:val="30"/>
          <w:szCs w:val="30"/>
        </w:rPr>
        <w:t>第二组证据：支票存根四张，证明上海市嘉定区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号的厂房的实际承租人是</w:t>
      </w:r>
      <w:r>
        <w:rPr>
          <w:rFonts w:hint="eastAsia"/>
          <w:sz w:val="30"/>
          <w:szCs w:val="30"/>
        </w:rPr>
        <w:t>Z</w:t>
      </w:r>
      <w:r>
        <w:rPr>
          <w:rFonts w:hint="eastAsia"/>
          <w:sz w:val="30"/>
          <w:szCs w:val="30"/>
        </w:rPr>
        <w:t>公司，不是德盾实业。</w:t>
      </w:r>
    </w:p>
    <w:p w:rsidR="00000000" w:rsidRDefault="00692942">
      <w:pPr>
        <w:spacing w:line="500" w:lineRule="atLeast"/>
        <w:ind w:firstLine="600"/>
        <w:divId w:val="2127041389"/>
        <w:rPr>
          <w:rFonts w:hint="eastAsia"/>
          <w:sz w:val="30"/>
          <w:szCs w:val="30"/>
        </w:rPr>
      </w:pPr>
      <w:r>
        <w:rPr>
          <w:rFonts w:hint="eastAsia"/>
          <w:sz w:val="30"/>
          <w:szCs w:val="30"/>
        </w:rPr>
        <w:t>第三组证据：德盾实业的工资表，证明德盾实业只有销售部门、行政技术部门，没有生产部门，因此德盾实业并非生产性企业。另外，王越不在德盾实业领取工资</w:t>
      </w:r>
      <w:r>
        <w:rPr>
          <w:rFonts w:hint="eastAsia"/>
          <w:sz w:val="30"/>
          <w:szCs w:val="30"/>
        </w:rPr>
        <w:t>，王越在其他公司领取工资、缴纳社保。</w:t>
      </w:r>
    </w:p>
    <w:p w:rsidR="00000000" w:rsidRDefault="00692942">
      <w:pPr>
        <w:spacing w:line="500" w:lineRule="atLeast"/>
        <w:ind w:firstLine="600"/>
        <w:divId w:val="1381706590"/>
        <w:rPr>
          <w:rFonts w:hint="eastAsia"/>
          <w:sz w:val="30"/>
          <w:szCs w:val="30"/>
        </w:rPr>
      </w:pPr>
      <w:r>
        <w:rPr>
          <w:rFonts w:hint="eastAsia"/>
          <w:sz w:val="30"/>
          <w:szCs w:val="30"/>
        </w:rPr>
        <w:t>第四组证据：邓伟军向王宗宏出具的承诺书，将持有的申盾公司、德盾科技的股权无偿转让给王宗宏。从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2</w:t>
      </w:r>
      <w:r>
        <w:rPr>
          <w:rFonts w:hint="eastAsia"/>
          <w:sz w:val="30"/>
          <w:szCs w:val="30"/>
        </w:rPr>
        <w:t>月起，邓伟军不再是申盾公司、德盾科技的股东。</w:t>
      </w:r>
    </w:p>
    <w:p w:rsidR="00000000" w:rsidRDefault="00692942">
      <w:pPr>
        <w:spacing w:line="500" w:lineRule="atLeast"/>
        <w:ind w:firstLine="600"/>
        <w:divId w:val="1506481224"/>
        <w:rPr>
          <w:rFonts w:hint="eastAsia"/>
          <w:sz w:val="30"/>
          <w:szCs w:val="30"/>
        </w:rPr>
      </w:pPr>
      <w:r>
        <w:rPr>
          <w:rFonts w:hint="eastAsia"/>
          <w:sz w:val="30"/>
          <w:szCs w:val="30"/>
        </w:rPr>
        <w:t>王宗宏质证称：认可邓伟军的证据材料真实性、合法性、关联性。德盾实业质证称：对第一组证据的</w:t>
      </w:r>
      <w:r>
        <w:rPr>
          <w:rFonts w:hint="eastAsia"/>
          <w:sz w:val="30"/>
          <w:szCs w:val="30"/>
        </w:rPr>
        <w:t>Z</w:t>
      </w:r>
      <w:r>
        <w:rPr>
          <w:rFonts w:hint="eastAsia"/>
          <w:sz w:val="30"/>
          <w:szCs w:val="30"/>
        </w:rPr>
        <w:t>公司企业信息的真实性无异议，但与本案无关联性；《合作框架协议》是邓伟军签订的，当时德盾实业由两上诉人掌控，德盾实业在一审中从未听说德盾实业与案外人有合作关系，故不予认可；采购订单及交货单的真实性不予认可，也无法证明有真实的买卖关</w:t>
      </w:r>
      <w:r>
        <w:rPr>
          <w:rFonts w:hint="eastAsia"/>
          <w:sz w:val="30"/>
          <w:szCs w:val="30"/>
        </w:rPr>
        <w:t>系。德盾实业自身拥有</w:t>
      </w:r>
      <w:r>
        <w:rPr>
          <w:rFonts w:hint="eastAsia"/>
          <w:sz w:val="30"/>
          <w:szCs w:val="30"/>
        </w:rPr>
        <w:t>1800</w:t>
      </w:r>
      <w:r>
        <w:rPr>
          <w:rFonts w:hint="eastAsia"/>
          <w:sz w:val="30"/>
          <w:szCs w:val="30"/>
        </w:rPr>
        <w:t>平方米的厂房，王宗宏一审中也确认王宗宏负责生产经营，此陈述与邓伟军提交证据的证明内容相悖，也无法证明王越与王宗宏在经营</w:t>
      </w:r>
      <w:r>
        <w:rPr>
          <w:rFonts w:hint="eastAsia"/>
          <w:sz w:val="30"/>
          <w:szCs w:val="30"/>
        </w:rPr>
        <w:t>Z</w:t>
      </w:r>
      <w:r>
        <w:rPr>
          <w:rFonts w:hint="eastAsia"/>
          <w:sz w:val="30"/>
          <w:szCs w:val="30"/>
        </w:rPr>
        <w:t>公司期间存在矛盾，反而可以证明两上诉人将王越排除在外。第二组证据的真实性及证明目的不予认可。第三组证据真实性无法确认，因为王越已失去对德盾实业的控制，由两上诉人控制，其不清楚邓伟军所称德盾实业只有九名员工的事实。第四组证据发生在两上诉人之间，真实性不清楚，也无法体现邓伟军向王宗宏无偿转让股权。三名原审第三人质证称：对证据的三性均无法确认。</w:t>
      </w:r>
    </w:p>
    <w:p w:rsidR="00000000" w:rsidRDefault="00692942">
      <w:pPr>
        <w:spacing w:line="500" w:lineRule="atLeast"/>
        <w:ind w:firstLine="600"/>
        <w:divId w:val="226114743"/>
        <w:rPr>
          <w:rFonts w:hint="eastAsia"/>
          <w:sz w:val="30"/>
          <w:szCs w:val="30"/>
        </w:rPr>
      </w:pPr>
      <w:r>
        <w:rPr>
          <w:rFonts w:hint="eastAsia"/>
          <w:sz w:val="30"/>
          <w:szCs w:val="30"/>
        </w:rPr>
        <w:t>王宗宏、德盾实业、三名</w:t>
      </w:r>
      <w:r>
        <w:rPr>
          <w:rFonts w:hint="eastAsia"/>
          <w:sz w:val="30"/>
          <w:szCs w:val="30"/>
        </w:rPr>
        <w:t>原审第三人均未向本院提交新证据。</w:t>
      </w:r>
    </w:p>
    <w:p w:rsidR="00000000" w:rsidRDefault="00692942">
      <w:pPr>
        <w:spacing w:line="500" w:lineRule="atLeast"/>
        <w:ind w:firstLine="600"/>
        <w:divId w:val="1400398843"/>
        <w:rPr>
          <w:rFonts w:hint="eastAsia"/>
          <w:sz w:val="30"/>
          <w:szCs w:val="30"/>
        </w:rPr>
      </w:pPr>
      <w:r>
        <w:rPr>
          <w:rFonts w:hint="eastAsia"/>
          <w:sz w:val="30"/>
          <w:szCs w:val="30"/>
        </w:rPr>
        <w:t>本院对邓伟军的证据认证认为：第一组证据仅显示德盾实业与</w:t>
      </w:r>
      <w:r>
        <w:rPr>
          <w:rFonts w:hint="eastAsia"/>
          <w:sz w:val="30"/>
          <w:szCs w:val="30"/>
        </w:rPr>
        <w:t>Z</w:t>
      </w:r>
      <w:r>
        <w:rPr>
          <w:rFonts w:hint="eastAsia"/>
          <w:sz w:val="30"/>
          <w:szCs w:val="30"/>
        </w:rPr>
        <w:t>公司曾有合作关系，但不能证明德盾实业将其生产业务全部委托给</w:t>
      </w:r>
      <w:r>
        <w:rPr>
          <w:rFonts w:hint="eastAsia"/>
          <w:sz w:val="30"/>
          <w:szCs w:val="30"/>
        </w:rPr>
        <w:t>Z</w:t>
      </w:r>
      <w:r>
        <w:rPr>
          <w:rFonts w:hint="eastAsia"/>
          <w:sz w:val="30"/>
          <w:szCs w:val="30"/>
        </w:rPr>
        <w:t>公司，也不能证明王越与王宗宏在经营</w:t>
      </w:r>
      <w:r>
        <w:rPr>
          <w:rFonts w:hint="eastAsia"/>
          <w:sz w:val="30"/>
          <w:szCs w:val="30"/>
        </w:rPr>
        <w:t>Z</w:t>
      </w:r>
      <w:r>
        <w:rPr>
          <w:rFonts w:hint="eastAsia"/>
          <w:sz w:val="30"/>
          <w:szCs w:val="30"/>
        </w:rPr>
        <w:t>公司期间闹矛盾，导致德盾实业不能继续经营，故本院不予采纳。第二组证据不能证明</w:t>
      </w:r>
      <w:r>
        <w:rPr>
          <w:rFonts w:hint="eastAsia"/>
          <w:sz w:val="30"/>
          <w:szCs w:val="30"/>
        </w:rPr>
        <w:t>Z</w:t>
      </w:r>
      <w:r>
        <w:rPr>
          <w:rFonts w:hint="eastAsia"/>
          <w:sz w:val="30"/>
          <w:szCs w:val="30"/>
        </w:rPr>
        <w:t>公司是德盾实业经营厂房的实际承租人，更不能证明德盾实业不生产消防产品，故本院不予采纳。第三组证据的真实性本院难以判断，同时也不能证明德盾实业不是生产性企业，故本院不予采纳。第四组证据的真实性本院难以判断，故本院不予采纳。</w:t>
      </w:r>
    </w:p>
    <w:p w:rsidR="00000000" w:rsidRDefault="00692942">
      <w:pPr>
        <w:spacing w:line="500" w:lineRule="atLeast"/>
        <w:ind w:firstLine="600"/>
        <w:divId w:val="955908633"/>
        <w:rPr>
          <w:rFonts w:hint="eastAsia"/>
          <w:sz w:val="30"/>
          <w:szCs w:val="30"/>
        </w:rPr>
      </w:pPr>
      <w:r>
        <w:rPr>
          <w:rFonts w:hint="eastAsia"/>
          <w:sz w:val="30"/>
          <w:szCs w:val="30"/>
        </w:rPr>
        <w:t>本院经审理查明：一审法院认</w:t>
      </w:r>
      <w:r>
        <w:rPr>
          <w:rFonts w:hint="eastAsia"/>
          <w:sz w:val="30"/>
          <w:szCs w:val="30"/>
        </w:rPr>
        <w:t>定事实属实，本院予以确认。</w:t>
      </w:r>
    </w:p>
    <w:p w:rsidR="00000000" w:rsidRDefault="00692942">
      <w:pPr>
        <w:spacing w:line="500" w:lineRule="atLeast"/>
        <w:ind w:firstLine="600"/>
        <w:divId w:val="2093039595"/>
        <w:rPr>
          <w:rFonts w:hint="eastAsia"/>
          <w:sz w:val="30"/>
          <w:szCs w:val="30"/>
        </w:rPr>
      </w:pPr>
      <w:r>
        <w:rPr>
          <w:rFonts w:hint="eastAsia"/>
          <w:sz w:val="30"/>
          <w:szCs w:val="30"/>
        </w:rPr>
        <w:t>本院认为，本案争议焦点在于：一、王宗宏是否是德盾实业的高级管理人员；二、邓伟军、王宗宏是否违反董事、高管的忠实、勤勉义务，构成侵权；三、德盾实业提起本案诉讼是否超过诉讼时效；四、邓伟军、王宗宏如存在侵权行为应承担的赔偿损失的范围及形式。</w:t>
      </w:r>
    </w:p>
    <w:p w:rsidR="00000000" w:rsidRDefault="00692942">
      <w:pPr>
        <w:spacing w:line="500" w:lineRule="atLeast"/>
        <w:ind w:firstLine="600"/>
        <w:divId w:val="852035895"/>
        <w:rPr>
          <w:rFonts w:hint="eastAsia"/>
          <w:sz w:val="30"/>
          <w:szCs w:val="30"/>
        </w:rPr>
      </w:pPr>
      <w:r>
        <w:rPr>
          <w:rFonts w:hint="eastAsia"/>
          <w:sz w:val="30"/>
          <w:szCs w:val="30"/>
        </w:rPr>
        <w:t>针对争议焦点一，本院认为：</w:t>
      </w:r>
      <w:r>
        <w:rPr>
          <w:rFonts w:hint="eastAsia"/>
          <w:sz w:val="30"/>
          <w:szCs w:val="30"/>
        </w:rPr>
        <w:t>1.</w:t>
      </w:r>
      <w:r>
        <w:rPr>
          <w:rFonts w:hint="eastAsia"/>
          <w:sz w:val="30"/>
          <w:szCs w:val="30"/>
        </w:rPr>
        <w:t>在案证据显示，德盾实业的《消防产品认证证书》变更至申盾公司名下的手续由王宗宏负责办理，王宗宏曾作为德盾实业的负责人在相关部门对德盾实业的检查文件上签字，王宗宏没有提供证据证明其实施的上述行为依据的是德盾实业的授权，而</w:t>
      </w:r>
      <w:r>
        <w:rPr>
          <w:rFonts w:hint="eastAsia"/>
          <w:sz w:val="30"/>
          <w:szCs w:val="30"/>
        </w:rPr>
        <w:t>非履行其高管职权。</w:t>
      </w:r>
      <w:r>
        <w:rPr>
          <w:rFonts w:hint="eastAsia"/>
          <w:sz w:val="30"/>
          <w:szCs w:val="30"/>
        </w:rPr>
        <w:t>2.</w:t>
      </w:r>
      <w:r>
        <w:rPr>
          <w:rFonts w:hint="eastAsia"/>
          <w:sz w:val="30"/>
          <w:szCs w:val="30"/>
        </w:rPr>
        <w:t>在王宗宏的个人电脑里储存了德盾实业通知其公司客户、供应商的公司更名通知函，同时王宗宏自认其负责德盾实业的生产技术，故本院认为王宗宏实际掌握了德盾实业的生产销售等方面的重要资料。</w:t>
      </w:r>
      <w:r>
        <w:rPr>
          <w:rFonts w:hint="eastAsia"/>
          <w:sz w:val="30"/>
          <w:szCs w:val="30"/>
        </w:rPr>
        <w:t>3.</w:t>
      </w:r>
      <w:r>
        <w:rPr>
          <w:rFonts w:hint="eastAsia"/>
          <w:sz w:val="30"/>
          <w:szCs w:val="30"/>
        </w:rPr>
        <w:t>在邓伟军二审提供的德盾实业工资表中记载王宗宏的职务为经理，而两上诉人对此项记载内容并未作出合理解释。基于此，本院认为王宗宏应认定是德盾实业的高级管理人员，王宗宏属于公司归入权的行使对象。王宗宏认为其非德盾实业高管，不负有对德盾实业的竞业限制义务，与事实不符，本院不予采信。</w:t>
      </w:r>
    </w:p>
    <w:p w:rsidR="00000000" w:rsidRDefault="00692942">
      <w:pPr>
        <w:spacing w:line="500" w:lineRule="atLeast"/>
        <w:ind w:firstLine="600"/>
        <w:divId w:val="174728342"/>
        <w:rPr>
          <w:rFonts w:hint="eastAsia"/>
          <w:sz w:val="30"/>
          <w:szCs w:val="30"/>
        </w:rPr>
      </w:pPr>
      <w:r>
        <w:rPr>
          <w:rFonts w:hint="eastAsia"/>
          <w:sz w:val="30"/>
          <w:szCs w:val="30"/>
        </w:rPr>
        <w:t>针对争议焦点二，本院认为：</w:t>
      </w:r>
      <w:r>
        <w:rPr>
          <w:rFonts w:hint="eastAsia"/>
          <w:sz w:val="30"/>
          <w:szCs w:val="30"/>
        </w:rPr>
        <w:t>1.</w:t>
      </w:r>
      <w:r>
        <w:rPr>
          <w:rFonts w:hint="eastAsia"/>
          <w:sz w:val="30"/>
          <w:szCs w:val="30"/>
        </w:rPr>
        <w:t>我国公</w:t>
      </w:r>
      <w:r>
        <w:rPr>
          <w:rFonts w:hint="eastAsia"/>
          <w:sz w:val="30"/>
          <w:szCs w:val="30"/>
        </w:rPr>
        <w:t>司法第一百四十八条规定的损害公司利益责任纠纷属于侵权责任纠纷，故对公司归入权的认定应当符合侵权责任构成要件。两上诉人认为一审判决对请求权基础审查错误，于法无据，本院不予采信。</w:t>
      </w:r>
      <w:r>
        <w:rPr>
          <w:rFonts w:hint="eastAsia"/>
          <w:sz w:val="30"/>
          <w:szCs w:val="30"/>
        </w:rPr>
        <w:t>2.</w:t>
      </w:r>
      <w:r>
        <w:rPr>
          <w:rFonts w:hint="eastAsia"/>
          <w:sz w:val="30"/>
          <w:szCs w:val="30"/>
        </w:rPr>
        <w:t>两上诉人在设立申盾公司、德盾科技时，知道该两家公司与德盾实业的经营范围有部分重合，属于同类业务。两上诉人在明知将德盾实业的《消防产品认证证书》变更至申盾公司名下会损害德盾实业利益的情况下，仍由王宗宏以德盾实业变更公司名称等虚构事由向有关部门申请认证证书权利人的变更手续。同时本院注意到，王宗宏负责申盾公司、德盾科技的生产，其应当知道该</w:t>
      </w:r>
      <w:r>
        <w:rPr>
          <w:rFonts w:hint="eastAsia"/>
          <w:sz w:val="30"/>
          <w:szCs w:val="30"/>
        </w:rPr>
        <w:t>两公司的生产场地就是德盾实业向案外人租赁的生产场地；而邓伟军负责申盾公司、德盾科技的销售，该两公司使用德盾实业的《消防产品认证证书》与案外人签订消防产品购销合同，且两家公司使用认证证书至今。故两上诉人共同实施了损害德盾实业合法利益的行为。</w:t>
      </w:r>
      <w:r>
        <w:rPr>
          <w:rFonts w:hint="eastAsia"/>
          <w:sz w:val="30"/>
          <w:szCs w:val="30"/>
        </w:rPr>
        <w:t>3.</w:t>
      </w:r>
      <w:r>
        <w:rPr>
          <w:rFonts w:hint="eastAsia"/>
          <w:sz w:val="30"/>
          <w:szCs w:val="30"/>
        </w:rPr>
        <w:t>两上诉人共同设立的申盾公司、德盾科技使用德盾实业的《消防认证证书》与他人签订的合同应认定为属于德盾实业的商业机会，现一审法院已查明申盾公司、德盾实业自成立至今有营业收入，故申盾公司、德盾科技获得的收益两上诉人作为该两家公司的股东从中获益，故两上诉人实施的损害德盾实业的行</w:t>
      </w:r>
      <w:r>
        <w:rPr>
          <w:rFonts w:hint="eastAsia"/>
          <w:sz w:val="30"/>
          <w:szCs w:val="30"/>
        </w:rPr>
        <w:t>为与其从中获利之间存在因果关系。两上诉人认为申盾公司、德盾科技一直处于亏损状态，其没有取得过收入，与原审第三人实际经营情况不符，本院不予采信。综上，本院认为，两上诉人作为德盾实业的董事或高管，转移德盾实业的重要资质、场地用于两上诉人自营的申盾公司、德盾科技经营的同类业务，并从中获利，两上诉人上述行为符合我国公司法第一百四十八条第一款第（五）项规定的情形，构成共同侵权。两上诉人认为其不构成侵权的上诉理由，与事实不符，本院不予采信。</w:t>
      </w:r>
    </w:p>
    <w:p w:rsidR="00000000" w:rsidRDefault="00692942">
      <w:pPr>
        <w:spacing w:line="500" w:lineRule="atLeast"/>
        <w:ind w:firstLine="600"/>
        <w:divId w:val="430010639"/>
        <w:rPr>
          <w:rFonts w:hint="eastAsia"/>
          <w:sz w:val="30"/>
          <w:szCs w:val="30"/>
        </w:rPr>
      </w:pPr>
      <w:r>
        <w:rPr>
          <w:rFonts w:hint="eastAsia"/>
          <w:sz w:val="30"/>
          <w:szCs w:val="30"/>
        </w:rPr>
        <w:t>针对争议焦点三，本院认为：两上诉人在邓伟军退出申盾公司、德盾科技经营时，并未将</w:t>
      </w:r>
      <w:r>
        <w:rPr>
          <w:rFonts w:hint="eastAsia"/>
          <w:sz w:val="30"/>
          <w:szCs w:val="30"/>
        </w:rPr>
        <w:t>属于德盾实业的《消防产品认证证书》变更至德盾实业名下，申盾公司仍是该认证证书的权利人，而申盾公司、德盾科技目前仍持续经营，故两上诉人的侵权行为具有持续性，本案诉讼时效不能以</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日德盾实业知道两上诉人对德盾实业实施侵权行为时开始起算。王越曾于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日以德盾实业股东身份提起股东派生诉讼，代表德盾实业向两上诉人主张权利，虽然其相应诉请被法院驳回，但表明德盾实业未怠于行使其合法权利，故本院认为德盾实业于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日提起本案诉讼并未超过诉讼时效。</w:t>
      </w:r>
    </w:p>
    <w:p w:rsidR="00000000" w:rsidRDefault="00692942">
      <w:pPr>
        <w:spacing w:line="500" w:lineRule="atLeast"/>
        <w:ind w:firstLine="600"/>
        <w:divId w:val="138964451"/>
        <w:rPr>
          <w:rFonts w:hint="eastAsia"/>
          <w:sz w:val="30"/>
          <w:szCs w:val="30"/>
        </w:rPr>
      </w:pPr>
      <w:r>
        <w:rPr>
          <w:rFonts w:hint="eastAsia"/>
          <w:sz w:val="30"/>
          <w:szCs w:val="30"/>
        </w:rPr>
        <w:t>针对争议焦点四，本院认为：</w:t>
      </w:r>
      <w:r>
        <w:rPr>
          <w:rFonts w:hint="eastAsia"/>
          <w:sz w:val="30"/>
          <w:szCs w:val="30"/>
        </w:rPr>
        <w:t>1.</w:t>
      </w:r>
      <w:r>
        <w:rPr>
          <w:rFonts w:hint="eastAsia"/>
          <w:sz w:val="30"/>
          <w:szCs w:val="30"/>
        </w:rPr>
        <w:t>原审第三</w:t>
      </w:r>
      <w:r>
        <w:rPr>
          <w:rFonts w:hint="eastAsia"/>
          <w:sz w:val="30"/>
          <w:szCs w:val="30"/>
        </w:rPr>
        <w:t>人的营业收入应否认定为两上诉人的收入。（</w:t>
      </w:r>
      <w:r>
        <w:rPr>
          <w:rFonts w:hint="eastAsia"/>
          <w:sz w:val="30"/>
          <w:szCs w:val="30"/>
        </w:rPr>
        <w:t>1</w:t>
      </w:r>
      <w:r>
        <w:rPr>
          <w:rFonts w:hint="eastAsia"/>
          <w:sz w:val="30"/>
          <w:szCs w:val="30"/>
        </w:rPr>
        <w:t>）关于王宗宏。两上诉人将德盾实业的《消防认证证书》通过不当手段变更至申盾公司名下，申盾公司、德盾科技使用该份认证证书与他人签订消防产品销售合同。考虑到德盾实业与申盾公司、德盾科技存在销售消防产品等经营范围的重合，结合两上诉人实施对德盾实业的本案侵权行为实际损害了德盾实业的生产销售权，故申盾公司、德盾科技对外签订的消防产品买卖合同应认定为属于德盾实业的商业机会。原审第三人并未提供财务账册等能够证明其自公司成立以来没有利润的证据，导致无法对原审第三人经营情况进行司法审计</w:t>
      </w:r>
      <w:r>
        <w:rPr>
          <w:rFonts w:hint="eastAsia"/>
          <w:sz w:val="30"/>
          <w:szCs w:val="30"/>
        </w:rPr>
        <w:t>，原审第三人及两上诉人应对此承担相应责任。一审法院依据原审第三人提供给税务机关的公司资产负债表、利润表等报税材料认定原审第三人的营业收入并据此确认系王宗宏在原审第三人处获得的收入，并无不当。两上诉人认为其在原审第三人处没有取得收入的上诉理由，本院不予采信。（</w:t>
      </w:r>
      <w:r>
        <w:rPr>
          <w:rFonts w:hint="eastAsia"/>
          <w:sz w:val="30"/>
          <w:szCs w:val="30"/>
        </w:rPr>
        <w:t>2</w:t>
      </w:r>
      <w:r>
        <w:rPr>
          <w:rFonts w:hint="eastAsia"/>
          <w:sz w:val="30"/>
          <w:szCs w:val="30"/>
        </w:rPr>
        <w:t>）关于邓伟军。邓伟军虽然于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月和</w:t>
      </w:r>
      <w:r>
        <w:rPr>
          <w:rFonts w:hint="eastAsia"/>
          <w:sz w:val="30"/>
          <w:szCs w:val="30"/>
        </w:rPr>
        <w:t>2</w:t>
      </w:r>
      <w:r>
        <w:rPr>
          <w:rFonts w:hint="eastAsia"/>
          <w:sz w:val="30"/>
          <w:szCs w:val="30"/>
        </w:rPr>
        <w:t>月分别退出申盾公司、德盾科技，但是由于邓伟军与王宗宏共同实施转移德盾实业重要资产、场地等侵权行为导致德盾实业无法正常开展经营直至被吊销营业执照，故邓伟军实施的上述侵权行为客观上给德盾实业造成的损害后果具有连续</w:t>
      </w:r>
      <w:r>
        <w:rPr>
          <w:rFonts w:hint="eastAsia"/>
          <w:sz w:val="30"/>
          <w:szCs w:val="30"/>
        </w:rPr>
        <w:t>性。因此在认定邓伟军侵权范围及形式时应考量邓伟军从共同与王宗宏实施本案侵权行为时起持续给德盾实业造成的损失结果。本院综合考虑德盾实业合法权益被持续侵害的期间以及邓伟军亦是造成德盾实业权益受损的侵权人等因素，本院认为邓伟军应与王宗宏承担本案连带责任。邓伟军认为一审法院不应对其</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之前的侵权行为作出评价的上诉理由，于法无据，本院不予采信。此外，两上诉人虽然称《消防产品认证证书》属于自愿认证，德盾实业没有该份认证证书仍可以生产销售。但本院注意到，德盾实业曾因无法提供《消防产品认证证书》原件而被有关部</w:t>
      </w:r>
      <w:r>
        <w:rPr>
          <w:rFonts w:hint="eastAsia"/>
          <w:sz w:val="30"/>
          <w:szCs w:val="30"/>
        </w:rPr>
        <w:t>门责令暂停生产经营，显然《消防产品认证证书》对消防产品的生产销售有直接影响，两上诉人该上诉理由与事实不符，本院不予采信。</w:t>
      </w:r>
      <w:r>
        <w:rPr>
          <w:rFonts w:hint="eastAsia"/>
          <w:sz w:val="30"/>
          <w:szCs w:val="30"/>
        </w:rPr>
        <w:t>2.</w:t>
      </w:r>
      <w:r>
        <w:rPr>
          <w:rFonts w:hint="eastAsia"/>
          <w:sz w:val="30"/>
          <w:szCs w:val="30"/>
        </w:rPr>
        <w:t>两上诉人在原审第三人处取得收入的计算期间。依据本院已查明两上诉人的本案侵权行为致使德盾实业无法恢复生产和经营直至</w:t>
      </w:r>
      <w:r>
        <w:rPr>
          <w:rFonts w:hint="eastAsia"/>
          <w:sz w:val="30"/>
          <w:szCs w:val="30"/>
        </w:rPr>
        <w:t>2019</w:t>
      </w:r>
      <w:r>
        <w:rPr>
          <w:rFonts w:hint="eastAsia"/>
          <w:sz w:val="30"/>
          <w:szCs w:val="30"/>
        </w:rPr>
        <w:t>年被吊销营业执照。德盾实业被吊销营业执照后，两上诉人没有及时办理德盾实业的注销手续，而申盾公司、德盾科技目前仍在经营，故本院认为两上诉人的侵权行为持续至今。一审法院鉴于王越于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日提起股东派生诉讼，故以</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日起至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月止作为两上诉人在原</w:t>
      </w:r>
      <w:r>
        <w:rPr>
          <w:rFonts w:hint="eastAsia"/>
          <w:sz w:val="30"/>
          <w:szCs w:val="30"/>
        </w:rPr>
        <w:t>审第三人处收入的计算期间，并无不当，本院予以认同。基于上述理由，本院认为，一审法院依据两上诉人侵权行为的持续时间、原审第三人的营业收入、经营情况以及行业平均利润率等，酌情认定两上诉人应向德盾实业的赔偿</w:t>
      </w:r>
      <w:r>
        <w:rPr>
          <w:rFonts w:hint="eastAsia"/>
          <w:sz w:val="30"/>
          <w:szCs w:val="30"/>
        </w:rPr>
        <w:t>185</w:t>
      </w:r>
      <w:r>
        <w:rPr>
          <w:rFonts w:hint="eastAsia"/>
          <w:sz w:val="30"/>
          <w:szCs w:val="30"/>
        </w:rPr>
        <w:t>万元，于法有据，本院予以认同。</w:t>
      </w:r>
    </w:p>
    <w:p w:rsidR="00000000" w:rsidRDefault="00692942">
      <w:pPr>
        <w:spacing w:line="500" w:lineRule="atLeast"/>
        <w:ind w:firstLine="600"/>
        <w:divId w:val="1167087447"/>
        <w:rPr>
          <w:rFonts w:hint="eastAsia"/>
          <w:sz w:val="30"/>
          <w:szCs w:val="30"/>
        </w:rPr>
      </w:pPr>
      <w:r>
        <w:rPr>
          <w:rFonts w:hint="eastAsia"/>
          <w:sz w:val="30"/>
          <w:szCs w:val="30"/>
        </w:rPr>
        <w:t>此外，邓伟军认为一审法院没有对其与王宗宏承担责任进行内部区分错误。本院认为，一审法院判决两上诉人承担连带责任系基于两上诉人的共同侵权行为。至于两上诉人内部的责任分担，应由两上诉人另行解决，一审法院不作处理，与法不悖。本院对邓伟军该项上诉理由，不予采信。</w:t>
      </w:r>
    </w:p>
    <w:p w:rsidR="00000000" w:rsidRDefault="00692942">
      <w:pPr>
        <w:spacing w:line="500" w:lineRule="atLeast"/>
        <w:ind w:firstLine="600"/>
        <w:divId w:val="1473210909"/>
        <w:rPr>
          <w:rFonts w:hint="eastAsia"/>
          <w:sz w:val="30"/>
          <w:szCs w:val="30"/>
        </w:rPr>
      </w:pPr>
      <w:r>
        <w:rPr>
          <w:rFonts w:hint="eastAsia"/>
          <w:sz w:val="30"/>
          <w:szCs w:val="30"/>
        </w:rPr>
        <w:t>综上所述，邓伟军、王</w:t>
      </w:r>
      <w:r>
        <w:rPr>
          <w:rFonts w:hint="eastAsia"/>
          <w:sz w:val="30"/>
          <w:szCs w:val="30"/>
        </w:rPr>
        <w:t>宗宏的上诉请求，无事实和法律依据，均应予驳回。一审判决认定事实清楚，适用法律正确，本院依法予以维持。据此，依照《中华人民共和国民事诉讼法》第一百六十九条第一款、第一百七十条第一款第一项、第一百七十五条之规定，判决如下：</w:t>
      </w:r>
    </w:p>
    <w:p w:rsidR="00000000" w:rsidRDefault="00692942">
      <w:pPr>
        <w:spacing w:line="500" w:lineRule="atLeast"/>
        <w:ind w:firstLine="600"/>
        <w:divId w:val="18623805"/>
        <w:rPr>
          <w:rFonts w:hint="eastAsia"/>
          <w:sz w:val="30"/>
          <w:szCs w:val="30"/>
        </w:rPr>
      </w:pPr>
      <w:r>
        <w:rPr>
          <w:rFonts w:hint="eastAsia"/>
          <w:sz w:val="30"/>
          <w:szCs w:val="30"/>
        </w:rPr>
        <w:t>驳回上诉，维持原判。</w:t>
      </w:r>
    </w:p>
    <w:p w:rsidR="00000000" w:rsidRDefault="00692942">
      <w:pPr>
        <w:spacing w:line="500" w:lineRule="atLeast"/>
        <w:ind w:firstLine="600"/>
        <w:divId w:val="513031309"/>
        <w:rPr>
          <w:rFonts w:hint="eastAsia"/>
          <w:sz w:val="30"/>
          <w:szCs w:val="30"/>
        </w:rPr>
      </w:pPr>
      <w:r>
        <w:rPr>
          <w:rFonts w:hint="eastAsia"/>
          <w:sz w:val="30"/>
          <w:szCs w:val="30"/>
        </w:rPr>
        <w:t>二审案件受理费</w:t>
      </w:r>
      <w:r>
        <w:rPr>
          <w:rFonts w:hint="eastAsia"/>
          <w:sz w:val="30"/>
          <w:szCs w:val="30"/>
        </w:rPr>
        <w:t>21,450</w:t>
      </w:r>
      <w:r>
        <w:rPr>
          <w:rFonts w:hint="eastAsia"/>
          <w:sz w:val="30"/>
          <w:szCs w:val="30"/>
        </w:rPr>
        <w:t>元，由上诉人邓伟军、上诉人王宗宏各负担</w:t>
      </w:r>
      <w:r>
        <w:rPr>
          <w:rFonts w:hint="eastAsia"/>
          <w:sz w:val="30"/>
          <w:szCs w:val="30"/>
        </w:rPr>
        <w:t>10,725</w:t>
      </w:r>
      <w:r>
        <w:rPr>
          <w:rFonts w:hint="eastAsia"/>
          <w:sz w:val="30"/>
          <w:szCs w:val="30"/>
        </w:rPr>
        <w:t>元。</w:t>
      </w:r>
    </w:p>
    <w:p w:rsidR="00000000" w:rsidRDefault="00692942">
      <w:pPr>
        <w:spacing w:line="500" w:lineRule="atLeast"/>
        <w:ind w:firstLine="600"/>
        <w:divId w:val="5258225"/>
        <w:rPr>
          <w:rFonts w:hint="eastAsia"/>
          <w:sz w:val="30"/>
          <w:szCs w:val="30"/>
        </w:rPr>
      </w:pPr>
      <w:r>
        <w:rPr>
          <w:rFonts w:hint="eastAsia"/>
          <w:sz w:val="30"/>
          <w:szCs w:val="30"/>
        </w:rPr>
        <w:t>本判决为终审判决。</w:t>
      </w:r>
    </w:p>
    <w:p w:rsidR="00000000" w:rsidRDefault="00692942">
      <w:pPr>
        <w:spacing w:line="500" w:lineRule="atLeast"/>
        <w:jc w:val="right"/>
        <w:divId w:val="353388531"/>
        <w:rPr>
          <w:rFonts w:hint="eastAsia"/>
          <w:sz w:val="30"/>
          <w:szCs w:val="30"/>
        </w:rPr>
      </w:pPr>
      <w:r>
        <w:rPr>
          <w:rFonts w:hint="eastAsia"/>
          <w:sz w:val="30"/>
          <w:szCs w:val="30"/>
        </w:rPr>
        <w:t>审判长　　周清</w:t>
      </w:r>
    </w:p>
    <w:p w:rsidR="00000000" w:rsidRDefault="00692942">
      <w:pPr>
        <w:spacing w:line="500" w:lineRule="atLeast"/>
        <w:jc w:val="right"/>
        <w:divId w:val="1366520608"/>
        <w:rPr>
          <w:rFonts w:hint="eastAsia"/>
          <w:sz w:val="30"/>
          <w:szCs w:val="30"/>
        </w:rPr>
      </w:pPr>
      <w:r>
        <w:rPr>
          <w:rFonts w:hint="eastAsia"/>
          <w:sz w:val="30"/>
          <w:szCs w:val="30"/>
        </w:rPr>
        <w:t>审判员　　桂佳</w:t>
      </w:r>
    </w:p>
    <w:p w:rsidR="00000000" w:rsidRDefault="00692942">
      <w:pPr>
        <w:spacing w:line="500" w:lineRule="atLeast"/>
        <w:jc w:val="right"/>
        <w:divId w:val="1007168712"/>
        <w:rPr>
          <w:rFonts w:hint="eastAsia"/>
          <w:sz w:val="30"/>
          <w:szCs w:val="30"/>
        </w:rPr>
      </w:pPr>
      <w:r>
        <w:rPr>
          <w:rFonts w:hint="eastAsia"/>
          <w:sz w:val="30"/>
          <w:szCs w:val="30"/>
        </w:rPr>
        <w:t>审判员　　王峥</w:t>
      </w:r>
    </w:p>
    <w:p w:rsidR="00000000" w:rsidRDefault="00692942">
      <w:pPr>
        <w:spacing w:line="500" w:lineRule="atLeast"/>
        <w:jc w:val="right"/>
        <w:divId w:val="91947303"/>
        <w:rPr>
          <w:rFonts w:hint="eastAsia"/>
          <w:sz w:val="30"/>
          <w:szCs w:val="30"/>
        </w:rPr>
      </w:pPr>
      <w:r>
        <w:rPr>
          <w:rFonts w:hint="eastAsia"/>
          <w:sz w:val="30"/>
          <w:szCs w:val="30"/>
        </w:rPr>
        <w:t>二〇二〇年九月二十八日</w:t>
      </w:r>
    </w:p>
    <w:p w:rsidR="00000000" w:rsidRDefault="00692942">
      <w:pPr>
        <w:spacing w:line="500" w:lineRule="atLeast"/>
        <w:jc w:val="right"/>
        <w:divId w:val="1130323851"/>
        <w:rPr>
          <w:rFonts w:hint="eastAsia"/>
          <w:sz w:val="30"/>
          <w:szCs w:val="30"/>
        </w:rPr>
      </w:pPr>
      <w:r>
        <w:rPr>
          <w:rFonts w:hint="eastAsia"/>
          <w:sz w:val="30"/>
          <w:szCs w:val="30"/>
        </w:rPr>
        <w:t>书记员　　张庆</w:t>
      </w:r>
    </w:p>
    <w:p w:rsidR="00000000" w:rsidRDefault="00692942">
      <w:pPr>
        <w:spacing w:line="500" w:lineRule="atLeast"/>
        <w:ind w:firstLine="600"/>
        <w:divId w:val="1975017270"/>
        <w:rPr>
          <w:rFonts w:hint="eastAsia"/>
          <w:sz w:val="30"/>
          <w:szCs w:val="30"/>
        </w:rPr>
      </w:pPr>
      <w:r>
        <w:rPr>
          <w:rFonts w:hint="eastAsia"/>
          <w:sz w:val="30"/>
          <w:szCs w:val="30"/>
        </w:rPr>
        <w:t>附：相关法律条文</w:t>
      </w:r>
    </w:p>
    <w:p w:rsidR="00000000" w:rsidRDefault="00692942">
      <w:pPr>
        <w:spacing w:line="500" w:lineRule="atLeast"/>
        <w:ind w:firstLine="600"/>
        <w:divId w:val="1177619791"/>
        <w:rPr>
          <w:rFonts w:hint="eastAsia"/>
          <w:sz w:val="30"/>
          <w:szCs w:val="30"/>
        </w:rPr>
      </w:pPr>
      <w:r>
        <w:rPr>
          <w:rFonts w:hint="eastAsia"/>
          <w:sz w:val="30"/>
          <w:szCs w:val="30"/>
        </w:rPr>
        <w:t>一、《中华人民共和国民事诉讼法》第一百六十九条第二审人民法院对上诉案件，应当组成合议庭，开庭审理。经过阅卷、调查和询问当事人，对没有提出新的事实、证据或者理由，合议庭认为不需要开庭审理的，可以不开庭审理。……二、《中华人民共和国民事诉讼法》第一百七十条第二审人民法院对上诉案件，经过审理，按照下列情形，分别处理：（一）原判决、裁定认定事实清楚，适用法律正确的，以判决、裁定方式驳回上诉，维持原判决、裁定；……三、《中华人民共和国民事诉讼法》第一百七十五条第二审人民法院的判决、裁定，是终审的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942" w:rsidRDefault="00692942" w:rsidP="00692942">
      <w:r>
        <w:separator/>
      </w:r>
    </w:p>
  </w:endnote>
  <w:endnote w:type="continuationSeparator" w:id="0">
    <w:p w:rsidR="00692942" w:rsidRDefault="00692942" w:rsidP="0069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942" w:rsidRDefault="00692942" w:rsidP="00692942">
      <w:r>
        <w:separator/>
      </w:r>
    </w:p>
  </w:footnote>
  <w:footnote w:type="continuationSeparator" w:id="0">
    <w:p w:rsidR="00692942" w:rsidRDefault="00692942" w:rsidP="006929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2942"/>
    <w:rsid w:val="0069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929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942"/>
    <w:rPr>
      <w:rFonts w:ascii="宋体" w:eastAsia="宋体" w:hAnsi="宋体" w:cs="宋体"/>
      <w:sz w:val="18"/>
      <w:szCs w:val="18"/>
    </w:rPr>
  </w:style>
  <w:style w:type="paragraph" w:styleId="a5">
    <w:name w:val="footer"/>
    <w:basedOn w:val="a"/>
    <w:link w:val="a6"/>
    <w:uiPriority w:val="99"/>
    <w:unhideWhenUsed/>
    <w:rsid w:val="00692942"/>
    <w:pPr>
      <w:tabs>
        <w:tab w:val="center" w:pos="4153"/>
        <w:tab w:val="right" w:pos="8306"/>
      </w:tabs>
      <w:snapToGrid w:val="0"/>
    </w:pPr>
    <w:rPr>
      <w:sz w:val="18"/>
      <w:szCs w:val="18"/>
    </w:rPr>
  </w:style>
  <w:style w:type="character" w:customStyle="1" w:styleId="a6">
    <w:name w:val="页脚 字符"/>
    <w:basedOn w:val="a0"/>
    <w:link w:val="a5"/>
    <w:uiPriority w:val="99"/>
    <w:rsid w:val="0069294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25">
      <w:marLeft w:val="0"/>
      <w:marRight w:val="0"/>
      <w:marTop w:val="10"/>
      <w:marBottom w:val="10"/>
      <w:divBdr>
        <w:top w:val="none" w:sz="0" w:space="0" w:color="auto"/>
        <w:left w:val="none" w:sz="0" w:space="0" w:color="auto"/>
        <w:bottom w:val="none" w:sz="0" w:space="0" w:color="auto"/>
        <w:right w:val="none" w:sz="0" w:space="0" w:color="auto"/>
      </w:divBdr>
    </w:div>
    <w:div w:id="17197571">
      <w:marLeft w:val="0"/>
      <w:marRight w:val="0"/>
      <w:marTop w:val="10"/>
      <w:marBottom w:val="10"/>
      <w:divBdr>
        <w:top w:val="none" w:sz="0" w:space="0" w:color="auto"/>
        <w:left w:val="none" w:sz="0" w:space="0" w:color="auto"/>
        <w:bottom w:val="none" w:sz="0" w:space="0" w:color="auto"/>
        <w:right w:val="none" w:sz="0" w:space="0" w:color="auto"/>
      </w:divBdr>
    </w:div>
    <w:div w:id="18623805">
      <w:marLeft w:val="0"/>
      <w:marRight w:val="0"/>
      <w:marTop w:val="10"/>
      <w:marBottom w:val="10"/>
      <w:divBdr>
        <w:top w:val="none" w:sz="0" w:space="0" w:color="auto"/>
        <w:left w:val="none" w:sz="0" w:space="0" w:color="auto"/>
        <w:bottom w:val="none" w:sz="0" w:space="0" w:color="auto"/>
        <w:right w:val="none" w:sz="0" w:space="0" w:color="auto"/>
      </w:divBdr>
    </w:div>
    <w:div w:id="21321155">
      <w:marLeft w:val="0"/>
      <w:marRight w:val="0"/>
      <w:marTop w:val="10"/>
      <w:marBottom w:val="10"/>
      <w:divBdr>
        <w:top w:val="none" w:sz="0" w:space="0" w:color="auto"/>
        <w:left w:val="none" w:sz="0" w:space="0" w:color="auto"/>
        <w:bottom w:val="none" w:sz="0" w:space="0" w:color="auto"/>
        <w:right w:val="none" w:sz="0" w:space="0" w:color="auto"/>
      </w:divBdr>
    </w:div>
    <w:div w:id="37167488">
      <w:marLeft w:val="0"/>
      <w:marRight w:val="0"/>
      <w:marTop w:val="10"/>
      <w:marBottom w:val="10"/>
      <w:divBdr>
        <w:top w:val="none" w:sz="0" w:space="0" w:color="auto"/>
        <w:left w:val="none" w:sz="0" w:space="0" w:color="auto"/>
        <w:bottom w:val="none" w:sz="0" w:space="0" w:color="auto"/>
        <w:right w:val="none" w:sz="0" w:space="0" w:color="auto"/>
      </w:divBdr>
    </w:div>
    <w:div w:id="90513764">
      <w:marLeft w:val="0"/>
      <w:marRight w:val="0"/>
      <w:marTop w:val="10"/>
      <w:marBottom w:val="10"/>
      <w:divBdr>
        <w:top w:val="none" w:sz="0" w:space="0" w:color="auto"/>
        <w:left w:val="none" w:sz="0" w:space="0" w:color="auto"/>
        <w:bottom w:val="none" w:sz="0" w:space="0" w:color="auto"/>
        <w:right w:val="none" w:sz="0" w:space="0" w:color="auto"/>
      </w:divBdr>
    </w:div>
    <w:div w:id="91947303">
      <w:marLeft w:val="0"/>
      <w:marRight w:val="720"/>
      <w:marTop w:val="10"/>
      <w:marBottom w:val="10"/>
      <w:divBdr>
        <w:top w:val="none" w:sz="0" w:space="0" w:color="auto"/>
        <w:left w:val="none" w:sz="0" w:space="0" w:color="auto"/>
        <w:bottom w:val="none" w:sz="0" w:space="0" w:color="auto"/>
        <w:right w:val="none" w:sz="0" w:space="0" w:color="auto"/>
      </w:divBdr>
    </w:div>
    <w:div w:id="123084168">
      <w:marLeft w:val="0"/>
      <w:marRight w:val="0"/>
      <w:marTop w:val="10"/>
      <w:marBottom w:val="10"/>
      <w:divBdr>
        <w:top w:val="none" w:sz="0" w:space="0" w:color="auto"/>
        <w:left w:val="none" w:sz="0" w:space="0" w:color="auto"/>
        <w:bottom w:val="none" w:sz="0" w:space="0" w:color="auto"/>
        <w:right w:val="none" w:sz="0" w:space="0" w:color="auto"/>
      </w:divBdr>
    </w:div>
    <w:div w:id="138964451">
      <w:marLeft w:val="0"/>
      <w:marRight w:val="0"/>
      <w:marTop w:val="10"/>
      <w:marBottom w:val="10"/>
      <w:divBdr>
        <w:top w:val="none" w:sz="0" w:space="0" w:color="auto"/>
        <w:left w:val="none" w:sz="0" w:space="0" w:color="auto"/>
        <w:bottom w:val="none" w:sz="0" w:space="0" w:color="auto"/>
        <w:right w:val="none" w:sz="0" w:space="0" w:color="auto"/>
      </w:divBdr>
    </w:div>
    <w:div w:id="174728342">
      <w:marLeft w:val="0"/>
      <w:marRight w:val="0"/>
      <w:marTop w:val="10"/>
      <w:marBottom w:val="10"/>
      <w:divBdr>
        <w:top w:val="none" w:sz="0" w:space="0" w:color="auto"/>
        <w:left w:val="none" w:sz="0" w:space="0" w:color="auto"/>
        <w:bottom w:val="none" w:sz="0" w:space="0" w:color="auto"/>
        <w:right w:val="none" w:sz="0" w:space="0" w:color="auto"/>
      </w:divBdr>
    </w:div>
    <w:div w:id="191581351">
      <w:marLeft w:val="0"/>
      <w:marRight w:val="0"/>
      <w:marTop w:val="10"/>
      <w:marBottom w:val="10"/>
      <w:divBdr>
        <w:top w:val="none" w:sz="0" w:space="0" w:color="auto"/>
        <w:left w:val="none" w:sz="0" w:space="0" w:color="auto"/>
        <w:bottom w:val="none" w:sz="0" w:space="0" w:color="auto"/>
        <w:right w:val="none" w:sz="0" w:space="0" w:color="auto"/>
      </w:divBdr>
    </w:div>
    <w:div w:id="226114743">
      <w:marLeft w:val="0"/>
      <w:marRight w:val="0"/>
      <w:marTop w:val="10"/>
      <w:marBottom w:val="10"/>
      <w:divBdr>
        <w:top w:val="none" w:sz="0" w:space="0" w:color="auto"/>
        <w:left w:val="none" w:sz="0" w:space="0" w:color="auto"/>
        <w:bottom w:val="none" w:sz="0" w:space="0" w:color="auto"/>
        <w:right w:val="none" w:sz="0" w:space="0" w:color="auto"/>
      </w:divBdr>
    </w:div>
    <w:div w:id="237784909">
      <w:marLeft w:val="0"/>
      <w:marRight w:val="0"/>
      <w:marTop w:val="10"/>
      <w:marBottom w:val="10"/>
      <w:divBdr>
        <w:top w:val="none" w:sz="0" w:space="0" w:color="auto"/>
        <w:left w:val="none" w:sz="0" w:space="0" w:color="auto"/>
        <w:bottom w:val="none" w:sz="0" w:space="0" w:color="auto"/>
        <w:right w:val="none" w:sz="0" w:space="0" w:color="auto"/>
      </w:divBdr>
    </w:div>
    <w:div w:id="271477776">
      <w:marLeft w:val="0"/>
      <w:marRight w:val="0"/>
      <w:marTop w:val="10"/>
      <w:marBottom w:val="10"/>
      <w:divBdr>
        <w:top w:val="none" w:sz="0" w:space="0" w:color="auto"/>
        <w:left w:val="none" w:sz="0" w:space="0" w:color="auto"/>
        <w:bottom w:val="none" w:sz="0" w:space="0" w:color="auto"/>
        <w:right w:val="none" w:sz="0" w:space="0" w:color="auto"/>
      </w:divBdr>
    </w:div>
    <w:div w:id="284892975">
      <w:marLeft w:val="0"/>
      <w:marRight w:val="0"/>
      <w:marTop w:val="10"/>
      <w:marBottom w:val="10"/>
      <w:divBdr>
        <w:top w:val="none" w:sz="0" w:space="0" w:color="auto"/>
        <w:left w:val="none" w:sz="0" w:space="0" w:color="auto"/>
        <w:bottom w:val="none" w:sz="0" w:space="0" w:color="auto"/>
        <w:right w:val="none" w:sz="0" w:space="0" w:color="auto"/>
      </w:divBdr>
    </w:div>
    <w:div w:id="285039545">
      <w:marLeft w:val="0"/>
      <w:marRight w:val="0"/>
      <w:marTop w:val="10"/>
      <w:marBottom w:val="10"/>
      <w:divBdr>
        <w:top w:val="none" w:sz="0" w:space="0" w:color="auto"/>
        <w:left w:val="none" w:sz="0" w:space="0" w:color="auto"/>
        <w:bottom w:val="none" w:sz="0" w:space="0" w:color="auto"/>
        <w:right w:val="none" w:sz="0" w:space="0" w:color="auto"/>
      </w:divBdr>
    </w:div>
    <w:div w:id="301275857">
      <w:marLeft w:val="0"/>
      <w:marRight w:val="0"/>
      <w:marTop w:val="10"/>
      <w:marBottom w:val="10"/>
      <w:divBdr>
        <w:top w:val="none" w:sz="0" w:space="0" w:color="auto"/>
        <w:left w:val="none" w:sz="0" w:space="0" w:color="auto"/>
        <w:bottom w:val="none" w:sz="0" w:space="0" w:color="auto"/>
        <w:right w:val="none" w:sz="0" w:space="0" w:color="auto"/>
      </w:divBdr>
    </w:div>
    <w:div w:id="353388531">
      <w:marLeft w:val="0"/>
      <w:marRight w:val="720"/>
      <w:marTop w:val="10"/>
      <w:marBottom w:val="10"/>
      <w:divBdr>
        <w:top w:val="none" w:sz="0" w:space="0" w:color="auto"/>
        <w:left w:val="none" w:sz="0" w:space="0" w:color="auto"/>
        <w:bottom w:val="none" w:sz="0" w:space="0" w:color="auto"/>
        <w:right w:val="none" w:sz="0" w:space="0" w:color="auto"/>
      </w:divBdr>
    </w:div>
    <w:div w:id="401606438">
      <w:marLeft w:val="0"/>
      <w:marRight w:val="0"/>
      <w:marTop w:val="10"/>
      <w:marBottom w:val="10"/>
      <w:divBdr>
        <w:top w:val="none" w:sz="0" w:space="0" w:color="auto"/>
        <w:left w:val="none" w:sz="0" w:space="0" w:color="auto"/>
        <w:bottom w:val="none" w:sz="0" w:space="0" w:color="auto"/>
        <w:right w:val="none" w:sz="0" w:space="0" w:color="auto"/>
      </w:divBdr>
    </w:div>
    <w:div w:id="430010639">
      <w:marLeft w:val="0"/>
      <w:marRight w:val="0"/>
      <w:marTop w:val="10"/>
      <w:marBottom w:val="10"/>
      <w:divBdr>
        <w:top w:val="none" w:sz="0" w:space="0" w:color="auto"/>
        <w:left w:val="none" w:sz="0" w:space="0" w:color="auto"/>
        <w:bottom w:val="none" w:sz="0" w:space="0" w:color="auto"/>
        <w:right w:val="none" w:sz="0" w:space="0" w:color="auto"/>
      </w:divBdr>
    </w:div>
    <w:div w:id="436414339">
      <w:marLeft w:val="0"/>
      <w:marRight w:val="0"/>
      <w:marTop w:val="10"/>
      <w:marBottom w:val="10"/>
      <w:divBdr>
        <w:top w:val="none" w:sz="0" w:space="0" w:color="auto"/>
        <w:left w:val="none" w:sz="0" w:space="0" w:color="auto"/>
        <w:bottom w:val="none" w:sz="0" w:space="0" w:color="auto"/>
        <w:right w:val="none" w:sz="0" w:space="0" w:color="auto"/>
      </w:divBdr>
    </w:div>
    <w:div w:id="513031309">
      <w:marLeft w:val="0"/>
      <w:marRight w:val="0"/>
      <w:marTop w:val="10"/>
      <w:marBottom w:val="10"/>
      <w:divBdr>
        <w:top w:val="none" w:sz="0" w:space="0" w:color="auto"/>
        <w:left w:val="none" w:sz="0" w:space="0" w:color="auto"/>
        <w:bottom w:val="none" w:sz="0" w:space="0" w:color="auto"/>
        <w:right w:val="none" w:sz="0" w:space="0" w:color="auto"/>
      </w:divBdr>
    </w:div>
    <w:div w:id="548996893">
      <w:marLeft w:val="0"/>
      <w:marRight w:val="0"/>
      <w:marTop w:val="10"/>
      <w:marBottom w:val="10"/>
      <w:divBdr>
        <w:top w:val="none" w:sz="0" w:space="0" w:color="auto"/>
        <w:left w:val="none" w:sz="0" w:space="0" w:color="auto"/>
        <w:bottom w:val="none" w:sz="0" w:space="0" w:color="auto"/>
        <w:right w:val="none" w:sz="0" w:space="0" w:color="auto"/>
      </w:divBdr>
    </w:div>
    <w:div w:id="554708151">
      <w:marLeft w:val="0"/>
      <w:marRight w:val="0"/>
      <w:marTop w:val="10"/>
      <w:marBottom w:val="10"/>
      <w:divBdr>
        <w:top w:val="none" w:sz="0" w:space="0" w:color="auto"/>
        <w:left w:val="none" w:sz="0" w:space="0" w:color="auto"/>
        <w:bottom w:val="none" w:sz="0" w:space="0" w:color="auto"/>
        <w:right w:val="none" w:sz="0" w:space="0" w:color="auto"/>
      </w:divBdr>
    </w:div>
    <w:div w:id="558785989">
      <w:marLeft w:val="0"/>
      <w:marRight w:val="0"/>
      <w:marTop w:val="10"/>
      <w:marBottom w:val="10"/>
      <w:divBdr>
        <w:top w:val="none" w:sz="0" w:space="0" w:color="auto"/>
        <w:left w:val="none" w:sz="0" w:space="0" w:color="auto"/>
        <w:bottom w:val="none" w:sz="0" w:space="0" w:color="auto"/>
        <w:right w:val="none" w:sz="0" w:space="0" w:color="auto"/>
      </w:divBdr>
    </w:div>
    <w:div w:id="660083365">
      <w:marLeft w:val="0"/>
      <w:marRight w:val="0"/>
      <w:marTop w:val="10"/>
      <w:marBottom w:val="10"/>
      <w:divBdr>
        <w:top w:val="none" w:sz="0" w:space="0" w:color="auto"/>
        <w:left w:val="none" w:sz="0" w:space="0" w:color="auto"/>
        <w:bottom w:val="none" w:sz="0" w:space="0" w:color="auto"/>
        <w:right w:val="none" w:sz="0" w:space="0" w:color="auto"/>
      </w:divBdr>
    </w:div>
    <w:div w:id="702441499">
      <w:marLeft w:val="0"/>
      <w:marRight w:val="0"/>
      <w:marTop w:val="10"/>
      <w:marBottom w:val="10"/>
      <w:divBdr>
        <w:top w:val="none" w:sz="0" w:space="0" w:color="auto"/>
        <w:left w:val="none" w:sz="0" w:space="0" w:color="auto"/>
        <w:bottom w:val="none" w:sz="0" w:space="0" w:color="auto"/>
        <w:right w:val="none" w:sz="0" w:space="0" w:color="auto"/>
      </w:divBdr>
    </w:div>
    <w:div w:id="756558868">
      <w:marLeft w:val="0"/>
      <w:marRight w:val="0"/>
      <w:marTop w:val="10"/>
      <w:marBottom w:val="10"/>
      <w:divBdr>
        <w:top w:val="none" w:sz="0" w:space="0" w:color="auto"/>
        <w:left w:val="none" w:sz="0" w:space="0" w:color="auto"/>
        <w:bottom w:val="none" w:sz="0" w:space="0" w:color="auto"/>
        <w:right w:val="none" w:sz="0" w:space="0" w:color="auto"/>
      </w:divBdr>
    </w:div>
    <w:div w:id="756681483">
      <w:marLeft w:val="0"/>
      <w:marRight w:val="0"/>
      <w:marTop w:val="10"/>
      <w:marBottom w:val="10"/>
      <w:divBdr>
        <w:top w:val="none" w:sz="0" w:space="0" w:color="auto"/>
        <w:left w:val="none" w:sz="0" w:space="0" w:color="auto"/>
        <w:bottom w:val="none" w:sz="0" w:space="0" w:color="auto"/>
        <w:right w:val="none" w:sz="0" w:space="0" w:color="auto"/>
      </w:divBdr>
    </w:div>
    <w:div w:id="760831911">
      <w:marLeft w:val="0"/>
      <w:marRight w:val="0"/>
      <w:marTop w:val="10"/>
      <w:marBottom w:val="10"/>
      <w:divBdr>
        <w:top w:val="none" w:sz="0" w:space="0" w:color="auto"/>
        <w:left w:val="none" w:sz="0" w:space="0" w:color="auto"/>
        <w:bottom w:val="none" w:sz="0" w:space="0" w:color="auto"/>
        <w:right w:val="none" w:sz="0" w:space="0" w:color="auto"/>
      </w:divBdr>
    </w:div>
    <w:div w:id="821851337">
      <w:marLeft w:val="0"/>
      <w:marRight w:val="0"/>
      <w:marTop w:val="10"/>
      <w:marBottom w:val="10"/>
      <w:divBdr>
        <w:top w:val="none" w:sz="0" w:space="0" w:color="auto"/>
        <w:left w:val="none" w:sz="0" w:space="0" w:color="auto"/>
        <w:bottom w:val="none" w:sz="0" w:space="0" w:color="auto"/>
        <w:right w:val="none" w:sz="0" w:space="0" w:color="auto"/>
      </w:divBdr>
    </w:div>
    <w:div w:id="822506195">
      <w:marLeft w:val="0"/>
      <w:marRight w:val="0"/>
      <w:marTop w:val="10"/>
      <w:marBottom w:val="10"/>
      <w:divBdr>
        <w:top w:val="none" w:sz="0" w:space="0" w:color="auto"/>
        <w:left w:val="none" w:sz="0" w:space="0" w:color="auto"/>
        <w:bottom w:val="none" w:sz="0" w:space="0" w:color="auto"/>
        <w:right w:val="none" w:sz="0" w:space="0" w:color="auto"/>
      </w:divBdr>
    </w:div>
    <w:div w:id="835071788">
      <w:marLeft w:val="0"/>
      <w:marRight w:val="0"/>
      <w:marTop w:val="10"/>
      <w:marBottom w:val="10"/>
      <w:divBdr>
        <w:top w:val="none" w:sz="0" w:space="0" w:color="auto"/>
        <w:left w:val="none" w:sz="0" w:space="0" w:color="auto"/>
        <w:bottom w:val="none" w:sz="0" w:space="0" w:color="auto"/>
        <w:right w:val="none" w:sz="0" w:space="0" w:color="auto"/>
      </w:divBdr>
    </w:div>
    <w:div w:id="852035895">
      <w:marLeft w:val="0"/>
      <w:marRight w:val="0"/>
      <w:marTop w:val="10"/>
      <w:marBottom w:val="10"/>
      <w:divBdr>
        <w:top w:val="none" w:sz="0" w:space="0" w:color="auto"/>
        <w:left w:val="none" w:sz="0" w:space="0" w:color="auto"/>
        <w:bottom w:val="none" w:sz="0" w:space="0" w:color="auto"/>
        <w:right w:val="none" w:sz="0" w:space="0" w:color="auto"/>
      </w:divBdr>
    </w:div>
    <w:div w:id="861826489">
      <w:marLeft w:val="0"/>
      <w:marRight w:val="0"/>
      <w:marTop w:val="10"/>
      <w:marBottom w:val="10"/>
      <w:divBdr>
        <w:top w:val="none" w:sz="0" w:space="0" w:color="auto"/>
        <w:left w:val="none" w:sz="0" w:space="0" w:color="auto"/>
        <w:bottom w:val="none" w:sz="0" w:space="0" w:color="auto"/>
        <w:right w:val="none" w:sz="0" w:space="0" w:color="auto"/>
      </w:divBdr>
    </w:div>
    <w:div w:id="910164470">
      <w:marLeft w:val="0"/>
      <w:marRight w:val="0"/>
      <w:marTop w:val="10"/>
      <w:marBottom w:val="10"/>
      <w:divBdr>
        <w:top w:val="none" w:sz="0" w:space="0" w:color="auto"/>
        <w:left w:val="none" w:sz="0" w:space="0" w:color="auto"/>
        <w:bottom w:val="none" w:sz="0" w:space="0" w:color="auto"/>
        <w:right w:val="none" w:sz="0" w:space="0" w:color="auto"/>
      </w:divBdr>
    </w:div>
    <w:div w:id="955908633">
      <w:marLeft w:val="0"/>
      <w:marRight w:val="0"/>
      <w:marTop w:val="10"/>
      <w:marBottom w:val="10"/>
      <w:divBdr>
        <w:top w:val="none" w:sz="0" w:space="0" w:color="auto"/>
        <w:left w:val="none" w:sz="0" w:space="0" w:color="auto"/>
        <w:bottom w:val="none" w:sz="0" w:space="0" w:color="auto"/>
        <w:right w:val="none" w:sz="0" w:space="0" w:color="auto"/>
      </w:divBdr>
    </w:div>
    <w:div w:id="1007168712">
      <w:marLeft w:val="0"/>
      <w:marRight w:val="720"/>
      <w:marTop w:val="10"/>
      <w:marBottom w:val="10"/>
      <w:divBdr>
        <w:top w:val="none" w:sz="0" w:space="0" w:color="auto"/>
        <w:left w:val="none" w:sz="0" w:space="0" w:color="auto"/>
        <w:bottom w:val="none" w:sz="0" w:space="0" w:color="auto"/>
        <w:right w:val="none" w:sz="0" w:space="0" w:color="auto"/>
      </w:divBdr>
    </w:div>
    <w:div w:id="1018771213">
      <w:marLeft w:val="0"/>
      <w:marRight w:val="0"/>
      <w:marTop w:val="10"/>
      <w:marBottom w:val="10"/>
      <w:divBdr>
        <w:top w:val="none" w:sz="0" w:space="0" w:color="auto"/>
        <w:left w:val="none" w:sz="0" w:space="0" w:color="auto"/>
        <w:bottom w:val="none" w:sz="0" w:space="0" w:color="auto"/>
        <w:right w:val="none" w:sz="0" w:space="0" w:color="auto"/>
      </w:divBdr>
    </w:div>
    <w:div w:id="1095781968">
      <w:marLeft w:val="0"/>
      <w:marRight w:val="0"/>
      <w:marTop w:val="10"/>
      <w:marBottom w:val="10"/>
      <w:divBdr>
        <w:top w:val="none" w:sz="0" w:space="0" w:color="auto"/>
        <w:left w:val="none" w:sz="0" w:space="0" w:color="auto"/>
        <w:bottom w:val="none" w:sz="0" w:space="0" w:color="auto"/>
        <w:right w:val="none" w:sz="0" w:space="0" w:color="auto"/>
      </w:divBdr>
    </w:div>
    <w:div w:id="1105003978">
      <w:marLeft w:val="0"/>
      <w:marRight w:val="0"/>
      <w:marTop w:val="10"/>
      <w:marBottom w:val="10"/>
      <w:divBdr>
        <w:top w:val="none" w:sz="0" w:space="0" w:color="auto"/>
        <w:left w:val="none" w:sz="0" w:space="0" w:color="auto"/>
        <w:bottom w:val="none" w:sz="0" w:space="0" w:color="auto"/>
        <w:right w:val="none" w:sz="0" w:space="0" w:color="auto"/>
      </w:divBdr>
    </w:div>
    <w:div w:id="1110399195">
      <w:marLeft w:val="0"/>
      <w:marRight w:val="0"/>
      <w:marTop w:val="10"/>
      <w:marBottom w:val="10"/>
      <w:divBdr>
        <w:top w:val="none" w:sz="0" w:space="0" w:color="auto"/>
        <w:left w:val="none" w:sz="0" w:space="0" w:color="auto"/>
        <w:bottom w:val="none" w:sz="0" w:space="0" w:color="auto"/>
        <w:right w:val="none" w:sz="0" w:space="0" w:color="auto"/>
      </w:divBdr>
    </w:div>
    <w:div w:id="1130323851">
      <w:marLeft w:val="0"/>
      <w:marRight w:val="720"/>
      <w:marTop w:val="10"/>
      <w:marBottom w:val="10"/>
      <w:divBdr>
        <w:top w:val="none" w:sz="0" w:space="0" w:color="auto"/>
        <w:left w:val="none" w:sz="0" w:space="0" w:color="auto"/>
        <w:bottom w:val="none" w:sz="0" w:space="0" w:color="auto"/>
        <w:right w:val="none" w:sz="0" w:space="0" w:color="auto"/>
      </w:divBdr>
    </w:div>
    <w:div w:id="1135876560">
      <w:marLeft w:val="0"/>
      <w:marRight w:val="0"/>
      <w:marTop w:val="10"/>
      <w:marBottom w:val="10"/>
      <w:divBdr>
        <w:top w:val="none" w:sz="0" w:space="0" w:color="auto"/>
        <w:left w:val="none" w:sz="0" w:space="0" w:color="auto"/>
        <w:bottom w:val="none" w:sz="0" w:space="0" w:color="auto"/>
        <w:right w:val="none" w:sz="0" w:space="0" w:color="auto"/>
      </w:divBdr>
    </w:div>
    <w:div w:id="1160468554">
      <w:marLeft w:val="0"/>
      <w:marRight w:val="0"/>
      <w:marTop w:val="10"/>
      <w:marBottom w:val="10"/>
      <w:divBdr>
        <w:top w:val="none" w:sz="0" w:space="0" w:color="auto"/>
        <w:left w:val="none" w:sz="0" w:space="0" w:color="auto"/>
        <w:bottom w:val="none" w:sz="0" w:space="0" w:color="auto"/>
        <w:right w:val="none" w:sz="0" w:space="0" w:color="auto"/>
      </w:divBdr>
    </w:div>
    <w:div w:id="1167087447">
      <w:marLeft w:val="0"/>
      <w:marRight w:val="0"/>
      <w:marTop w:val="10"/>
      <w:marBottom w:val="10"/>
      <w:divBdr>
        <w:top w:val="none" w:sz="0" w:space="0" w:color="auto"/>
        <w:left w:val="none" w:sz="0" w:space="0" w:color="auto"/>
        <w:bottom w:val="none" w:sz="0" w:space="0" w:color="auto"/>
        <w:right w:val="none" w:sz="0" w:space="0" w:color="auto"/>
      </w:divBdr>
    </w:div>
    <w:div w:id="1177619791">
      <w:marLeft w:val="0"/>
      <w:marRight w:val="0"/>
      <w:marTop w:val="10"/>
      <w:marBottom w:val="10"/>
      <w:divBdr>
        <w:top w:val="none" w:sz="0" w:space="0" w:color="auto"/>
        <w:left w:val="none" w:sz="0" w:space="0" w:color="auto"/>
        <w:bottom w:val="none" w:sz="0" w:space="0" w:color="auto"/>
        <w:right w:val="none" w:sz="0" w:space="0" w:color="auto"/>
      </w:divBdr>
    </w:div>
    <w:div w:id="1202403588">
      <w:marLeft w:val="0"/>
      <w:marRight w:val="0"/>
      <w:marTop w:val="10"/>
      <w:marBottom w:val="10"/>
      <w:divBdr>
        <w:top w:val="none" w:sz="0" w:space="0" w:color="auto"/>
        <w:left w:val="none" w:sz="0" w:space="0" w:color="auto"/>
        <w:bottom w:val="none" w:sz="0" w:space="0" w:color="auto"/>
        <w:right w:val="none" w:sz="0" w:space="0" w:color="auto"/>
      </w:divBdr>
    </w:div>
    <w:div w:id="1213275581">
      <w:marLeft w:val="0"/>
      <w:marRight w:val="0"/>
      <w:marTop w:val="10"/>
      <w:marBottom w:val="10"/>
      <w:divBdr>
        <w:top w:val="none" w:sz="0" w:space="0" w:color="auto"/>
        <w:left w:val="none" w:sz="0" w:space="0" w:color="auto"/>
        <w:bottom w:val="none" w:sz="0" w:space="0" w:color="auto"/>
        <w:right w:val="none" w:sz="0" w:space="0" w:color="auto"/>
      </w:divBdr>
    </w:div>
    <w:div w:id="1226331577">
      <w:marLeft w:val="0"/>
      <w:marRight w:val="0"/>
      <w:marTop w:val="10"/>
      <w:marBottom w:val="10"/>
      <w:divBdr>
        <w:top w:val="none" w:sz="0" w:space="0" w:color="auto"/>
        <w:left w:val="none" w:sz="0" w:space="0" w:color="auto"/>
        <w:bottom w:val="none" w:sz="0" w:space="0" w:color="auto"/>
        <w:right w:val="none" w:sz="0" w:space="0" w:color="auto"/>
      </w:divBdr>
    </w:div>
    <w:div w:id="1293823421">
      <w:marLeft w:val="0"/>
      <w:marRight w:val="0"/>
      <w:marTop w:val="10"/>
      <w:marBottom w:val="10"/>
      <w:divBdr>
        <w:top w:val="none" w:sz="0" w:space="0" w:color="auto"/>
        <w:left w:val="none" w:sz="0" w:space="0" w:color="auto"/>
        <w:bottom w:val="none" w:sz="0" w:space="0" w:color="auto"/>
        <w:right w:val="none" w:sz="0" w:space="0" w:color="auto"/>
      </w:divBdr>
    </w:div>
    <w:div w:id="1304309385">
      <w:marLeft w:val="0"/>
      <w:marRight w:val="0"/>
      <w:marTop w:val="10"/>
      <w:marBottom w:val="10"/>
      <w:divBdr>
        <w:top w:val="none" w:sz="0" w:space="0" w:color="auto"/>
        <w:left w:val="none" w:sz="0" w:space="0" w:color="auto"/>
        <w:bottom w:val="none" w:sz="0" w:space="0" w:color="auto"/>
        <w:right w:val="none" w:sz="0" w:space="0" w:color="auto"/>
      </w:divBdr>
    </w:div>
    <w:div w:id="1319917207">
      <w:marLeft w:val="0"/>
      <w:marRight w:val="0"/>
      <w:marTop w:val="10"/>
      <w:marBottom w:val="10"/>
      <w:divBdr>
        <w:top w:val="none" w:sz="0" w:space="0" w:color="auto"/>
        <w:left w:val="none" w:sz="0" w:space="0" w:color="auto"/>
        <w:bottom w:val="none" w:sz="0" w:space="0" w:color="auto"/>
        <w:right w:val="none" w:sz="0" w:space="0" w:color="auto"/>
      </w:divBdr>
    </w:div>
    <w:div w:id="1329871879">
      <w:marLeft w:val="0"/>
      <w:marRight w:val="0"/>
      <w:marTop w:val="10"/>
      <w:marBottom w:val="10"/>
      <w:divBdr>
        <w:top w:val="none" w:sz="0" w:space="0" w:color="auto"/>
        <w:left w:val="none" w:sz="0" w:space="0" w:color="auto"/>
        <w:bottom w:val="none" w:sz="0" w:space="0" w:color="auto"/>
        <w:right w:val="none" w:sz="0" w:space="0" w:color="auto"/>
      </w:divBdr>
    </w:div>
    <w:div w:id="1352999755">
      <w:marLeft w:val="0"/>
      <w:marRight w:val="0"/>
      <w:marTop w:val="10"/>
      <w:marBottom w:val="10"/>
      <w:divBdr>
        <w:top w:val="none" w:sz="0" w:space="0" w:color="auto"/>
        <w:left w:val="none" w:sz="0" w:space="0" w:color="auto"/>
        <w:bottom w:val="none" w:sz="0" w:space="0" w:color="auto"/>
        <w:right w:val="none" w:sz="0" w:space="0" w:color="auto"/>
      </w:divBdr>
    </w:div>
    <w:div w:id="1366520608">
      <w:marLeft w:val="0"/>
      <w:marRight w:val="720"/>
      <w:marTop w:val="10"/>
      <w:marBottom w:val="10"/>
      <w:divBdr>
        <w:top w:val="none" w:sz="0" w:space="0" w:color="auto"/>
        <w:left w:val="none" w:sz="0" w:space="0" w:color="auto"/>
        <w:bottom w:val="none" w:sz="0" w:space="0" w:color="auto"/>
        <w:right w:val="none" w:sz="0" w:space="0" w:color="auto"/>
      </w:divBdr>
    </w:div>
    <w:div w:id="1380547752">
      <w:marLeft w:val="0"/>
      <w:marRight w:val="0"/>
      <w:marTop w:val="10"/>
      <w:marBottom w:val="10"/>
      <w:divBdr>
        <w:top w:val="none" w:sz="0" w:space="0" w:color="auto"/>
        <w:left w:val="none" w:sz="0" w:space="0" w:color="auto"/>
        <w:bottom w:val="none" w:sz="0" w:space="0" w:color="auto"/>
        <w:right w:val="none" w:sz="0" w:space="0" w:color="auto"/>
      </w:divBdr>
    </w:div>
    <w:div w:id="1381706590">
      <w:marLeft w:val="0"/>
      <w:marRight w:val="0"/>
      <w:marTop w:val="10"/>
      <w:marBottom w:val="10"/>
      <w:divBdr>
        <w:top w:val="none" w:sz="0" w:space="0" w:color="auto"/>
        <w:left w:val="none" w:sz="0" w:space="0" w:color="auto"/>
        <w:bottom w:val="none" w:sz="0" w:space="0" w:color="auto"/>
        <w:right w:val="none" w:sz="0" w:space="0" w:color="auto"/>
      </w:divBdr>
    </w:div>
    <w:div w:id="1400398843">
      <w:marLeft w:val="0"/>
      <w:marRight w:val="0"/>
      <w:marTop w:val="10"/>
      <w:marBottom w:val="10"/>
      <w:divBdr>
        <w:top w:val="none" w:sz="0" w:space="0" w:color="auto"/>
        <w:left w:val="none" w:sz="0" w:space="0" w:color="auto"/>
        <w:bottom w:val="none" w:sz="0" w:space="0" w:color="auto"/>
        <w:right w:val="none" w:sz="0" w:space="0" w:color="auto"/>
      </w:divBdr>
    </w:div>
    <w:div w:id="1473210909">
      <w:marLeft w:val="0"/>
      <w:marRight w:val="0"/>
      <w:marTop w:val="10"/>
      <w:marBottom w:val="10"/>
      <w:divBdr>
        <w:top w:val="none" w:sz="0" w:space="0" w:color="auto"/>
        <w:left w:val="none" w:sz="0" w:space="0" w:color="auto"/>
        <w:bottom w:val="none" w:sz="0" w:space="0" w:color="auto"/>
        <w:right w:val="none" w:sz="0" w:space="0" w:color="auto"/>
      </w:divBdr>
    </w:div>
    <w:div w:id="1492217303">
      <w:marLeft w:val="0"/>
      <w:marRight w:val="0"/>
      <w:marTop w:val="10"/>
      <w:marBottom w:val="10"/>
      <w:divBdr>
        <w:top w:val="none" w:sz="0" w:space="0" w:color="auto"/>
        <w:left w:val="none" w:sz="0" w:space="0" w:color="auto"/>
        <w:bottom w:val="none" w:sz="0" w:space="0" w:color="auto"/>
        <w:right w:val="none" w:sz="0" w:space="0" w:color="auto"/>
      </w:divBdr>
    </w:div>
    <w:div w:id="1506481224">
      <w:marLeft w:val="0"/>
      <w:marRight w:val="0"/>
      <w:marTop w:val="10"/>
      <w:marBottom w:val="10"/>
      <w:divBdr>
        <w:top w:val="none" w:sz="0" w:space="0" w:color="auto"/>
        <w:left w:val="none" w:sz="0" w:space="0" w:color="auto"/>
        <w:bottom w:val="none" w:sz="0" w:space="0" w:color="auto"/>
        <w:right w:val="none" w:sz="0" w:space="0" w:color="auto"/>
      </w:divBdr>
    </w:div>
    <w:div w:id="1552225187">
      <w:marLeft w:val="0"/>
      <w:marRight w:val="0"/>
      <w:marTop w:val="10"/>
      <w:marBottom w:val="10"/>
      <w:divBdr>
        <w:top w:val="none" w:sz="0" w:space="0" w:color="auto"/>
        <w:left w:val="none" w:sz="0" w:space="0" w:color="auto"/>
        <w:bottom w:val="none" w:sz="0" w:space="0" w:color="auto"/>
        <w:right w:val="none" w:sz="0" w:space="0" w:color="auto"/>
      </w:divBdr>
    </w:div>
    <w:div w:id="1556501698">
      <w:marLeft w:val="0"/>
      <w:marRight w:val="0"/>
      <w:marTop w:val="10"/>
      <w:marBottom w:val="10"/>
      <w:divBdr>
        <w:top w:val="none" w:sz="0" w:space="0" w:color="auto"/>
        <w:left w:val="none" w:sz="0" w:space="0" w:color="auto"/>
        <w:bottom w:val="none" w:sz="0" w:space="0" w:color="auto"/>
        <w:right w:val="none" w:sz="0" w:space="0" w:color="auto"/>
      </w:divBdr>
    </w:div>
    <w:div w:id="1594894515">
      <w:marLeft w:val="0"/>
      <w:marRight w:val="0"/>
      <w:marTop w:val="10"/>
      <w:marBottom w:val="10"/>
      <w:divBdr>
        <w:top w:val="none" w:sz="0" w:space="0" w:color="auto"/>
        <w:left w:val="none" w:sz="0" w:space="0" w:color="auto"/>
        <w:bottom w:val="none" w:sz="0" w:space="0" w:color="auto"/>
        <w:right w:val="none" w:sz="0" w:space="0" w:color="auto"/>
      </w:divBdr>
    </w:div>
    <w:div w:id="1617366867">
      <w:marLeft w:val="0"/>
      <w:marRight w:val="0"/>
      <w:marTop w:val="10"/>
      <w:marBottom w:val="10"/>
      <w:divBdr>
        <w:top w:val="none" w:sz="0" w:space="0" w:color="auto"/>
        <w:left w:val="none" w:sz="0" w:space="0" w:color="auto"/>
        <w:bottom w:val="none" w:sz="0" w:space="0" w:color="auto"/>
        <w:right w:val="none" w:sz="0" w:space="0" w:color="auto"/>
      </w:divBdr>
    </w:div>
    <w:div w:id="1624965471">
      <w:marLeft w:val="0"/>
      <w:marRight w:val="0"/>
      <w:marTop w:val="10"/>
      <w:marBottom w:val="10"/>
      <w:divBdr>
        <w:top w:val="none" w:sz="0" w:space="0" w:color="auto"/>
        <w:left w:val="none" w:sz="0" w:space="0" w:color="auto"/>
        <w:bottom w:val="none" w:sz="0" w:space="0" w:color="auto"/>
        <w:right w:val="none" w:sz="0" w:space="0" w:color="auto"/>
      </w:divBdr>
    </w:div>
    <w:div w:id="1628852147">
      <w:marLeft w:val="0"/>
      <w:marRight w:val="0"/>
      <w:marTop w:val="10"/>
      <w:marBottom w:val="10"/>
      <w:divBdr>
        <w:top w:val="none" w:sz="0" w:space="0" w:color="auto"/>
        <w:left w:val="none" w:sz="0" w:space="0" w:color="auto"/>
        <w:bottom w:val="none" w:sz="0" w:space="0" w:color="auto"/>
        <w:right w:val="none" w:sz="0" w:space="0" w:color="auto"/>
      </w:divBdr>
    </w:div>
    <w:div w:id="1635286255">
      <w:marLeft w:val="0"/>
      <w:marRight w:val="0"/>
      <w:marTop w:val="10"/>
      <w:marBottom w:val="10"/>
      <w:divBdr>
        <w:top w:val="none" w:sz="0" w:space="0" w:color="auto"/>
        <w:left w:val="none" w:sz="0" w:space="0" w:color="auto"/>
        <w:bottom w:val="none" w:sz="0" w:space="0" w:color="auto"/>
        <w:right w:val="none" w:sz="0" w:space="0" w:color="auto"/>
      </w:divBdr>
    </w:div>
    <w:div w:id="1650086698">
      <w:marLeft w:val="0"/>
      <w:marRight w:val="0"/>
      <w:marTop w:val="10"/>
      <w:marBottom w:val="10"/>
      <w:divBdr>
        <w:top w:val="none" w:sz="0" w:space="0" w:color="auto"/>
        <w:left w:val="none" w:sz="0" w:space="0" w:color="auto"/>
        <w:bottom w:val="none" w:sz="0" w:space="0" w:color="auto"/>
        <w:right w:val="none" w:sz="0" w:space="0" w:color="auto"/>
      </w:divBdr>
    </w:div>
    <w:div w:id="1662465290">
      <w:marLeft w:val="0"/>
      <w:marRight w:val="0"/>
      <w:marTop w:val="10"/>
      <w:marBottom w:val="10"/>
      <w:divBdr>
        <w:top w:val="none" w:sz="0" w:space="0" w:color="auto"/>
        <w:left w:val="none" w:sz="0" w:space="0" w:color="auto"/>
        <w:bottom w:val="none" w:sz="0" w:space="0" w:color="auto"/>
        <w:right w:val="none" w:sz="0" w:space="0" w:color="auto"/>
      </w:divBdr>
    </w:div>
    <w:div w:id="1677492127">
      <w:marLeft w:val="0"/>
      <w:marRight w:val="0"/>
      <w:marTop w:val="10"/>
      <w:marBottom w:val="10"/>
      <w:divBdr>
        <w:top w:val="none" w:sz="0" w:space="0" w:color="auto"/>
        <w:left w:val="none" w:sz="0" w:space="0" w:color="auto"/>
        <w:bottom w:val="none" w:sz="0" w:space="0" w:color="auto"/>
        <w:right w:val="none" w:sz="0" w:space="0" w:color="auto"/>
      </w:divBdr>
    </w:div>
    <w:div w:id="1697123410">
      <w:marLeft w:val="0"/>
      <w:marRight w:val="0"/>
      <w:marTop w:val="10"/>
      <w:marBottom w:val="10"/>
      <w:divBdr>
        <w:top w:val="none" w:sz="0" w:space="0" w:color="auto"/>
        <w:left w:val="none" w:sz="0" w:space="0" w:color="auto"/>
        <w:bottom w:val="none" w:sz="0" w:space="0" w:color="auto"/>
        <w:right w:val="none" w:sz="0" w:space="0" w:color="auto"/>
      </w:divBdr>
    </w:div>
    <w:div w:id="1729180888">
      <w:marLeft w:val="0"/>
      <w:marRight w:val="0"/>
      <w:marTop w:val="10"/>
      <w:marBottom w:val="10"/>
      <w:divBdr>
        <w:top w:val="none" w:sz="0" w:space="0" w:color="auto"/>
        <w:left w:val="none" w:sz="0" w:space="0" w:color="auto"/>
        <w:bottom w:val="none" w:sz="0" w:space="0" w:color="auto"/>
        <w:right w:val="none" w:sz="0" w:space="0" w:color="auto"/>
      </w:divBdr>
    </w:div>
    <w:div w:id="1768231123">
      <w:marLeft w:val="0"/>
      <w:marRight w:val="0"/>
      <w:marTop w:val="10"/>
      <w:marBottom w:val="10"/>
      <w:divBdr>
        <w:top w:val="none" w:sz="0" w:space="0" w:color="auto"/>
        <w:left w:val="none" w:sz="0" w:space="0" w:color="auto"/>
        <w:bottom w:val="none" w:sz="0" w:space="0" w:color="auto"/>
        <w:right w:val="none" w:sz="0" w:space="0" w:color="auto"/>
      </w:divBdr>
    </w:div>
    <w:div w:id="1847400156">
      <w:marLeft w:val="0"/>
      <w:marRight w:val="0"/>
      <w:marTop w:val="10"/>
      <w:marBottom w:val="10"/>
      <w:divBdr>
        <w:top w:val="none" w:sz="0" w:space="0" w:color="auto"/>
        <w:left w:val="none" w:sz="0" w:space="0" w:color="auto"/>
        <w:bottom w:val="none" w:sz="0" w:space="0" w:color="auto"/>
        <w:right w:val="none" w:sz="0" w:space="0" w:color="auto"/>
      </w:divBdr>
    </w:div>
    <w:div w:id="1874153987">
      <w:marLeft w:val="0"/>
      <w:marRight w:val="0"/>
      <w:marTop w:val="10"/>
      <w:marBottom w:val="10"/>
      <w:divBdr>
        <w:top w:val="none" w:sz="0" w:space="0" w:color="auto"/>
        <w:left w:val="none" w:sz="0" w:space="0" w:color="auto"/>
        <w:bottom w:val="none" w:sz="0" w:space="0" w:color="auto"/>
        <w:right w:val="none" w:sz="0" w:space="0" w:color="auto"/>
      </w:divBdr>
    </w:div>
    <w:div w:id="1949309101">
      <w:marLeft w:val="0"/>
      <w:marRight w:val="0"/>
      <w:marTop w:val="10"/>
      <w:marBottom w:val="10"/>
      <w:divBdr>
        <w:top w:val="none" w:sz="0" w:space="0" w:color="auto"/>
        <w:left w:val="none" w:sz="0" w:space="0" w:color="auto"/>
        <w:bottom w:val="none" w:sz="0" w:space="0" w:color="auto"/>
        <w:right w:val="none" w:sz="0" w:space="0" w:color="auto"/>
      </w:divBdr>
    </w:div>
    <w:div w:id="1975017270">
      <w:marLeft w:val="0"/>
      <w:marRight w:val="0"/>
      <w:marTop w:val="10"/>
      <w:marBottom w:val="10"/>
      <w:divBdr>
        <w:top w:val="none" w:sz="0" w:space="0" w:color="auto"/>
        <w:left w:val="none" w:sz="0" w:space="0" w:color="auto"/>
        <w:bottom w:val="none" w:sz="0" w:space="0" w:color="auto"/>
        <w:right w:val="none" w:sz="0" w:space="0" w:color="auto"/>
      </w:divBdr>
    </w:div>
    <w:div w:id="2034459068">
      <w:marLeft w:val="0"/>
      <w:marRight w:val="0"/>
      <w:marTop w:val="10"/>
      <w:marBottom w:val="10"/>
      <w:divBdr>
        <w:top w:val="none" w:sz="0" w:space="0" w:color="auto"/>
        <w:left w:val="none" w:sz="0" w:space="0" w:color="auto"/>
        <w:bottom w:val="none" w:sz="0" w:space="0" w:color="auto"/>
        <w:right w:val="none" w:sz="0" w:space="0" w:color="auto"/>
      </w:divBdr>
    </w:div>
    <w:div w:id="2066953440">
      <w:marLeft w:val="0"/>
      <w:marRight w:val="0"/>
      <w:marTop w:val="10"/>
      <w:marBottom w:val="10"/>
      <w:divBdr>
        <w:top w:val="none" w:sz="0" w:space="0" w:color="auto"/>
        <w:left w:val="none" w:sz="0" w:space="0" w:color="auto"/>
        <w:bottom w:val="none" w:sz="0" w:space="0" w:color="auto"/>
        <w:right w:val="none" w:sz="0" w:space="0" w:color="auto"/>
      </w:divBdr>
    </w:div>
    <w:div w:id="2093039595">
      <w:marLeft w:val="0"/>
      <w:marRight w:val="0"/>
      <w:marTop w:val="10"/>
      <w:marBottom w:val="10"/>
      <w:divBdr>
        <w:top w:val="none" w:sz="0" w:space="0" w:color="auto"/>
        <w:left w:val="none" w:sz="0" w:space="0" w:color="auto"/>
        <w:bottom w:val="none" w:sz="0" w:space="0" w:color="auto"/>
        <w:right w:val="none" w:sz="0" w:space="0" w:color="auto"/>
      </w:divBdr>
    </w:div>
    <w:div w:id="2127041389">
      <w:marLeft w:val="0"/>
      <w:marRight w:val="0"/>
      <w:marTop w:val="10"/>
      <w:marBottom w:val="10"/>
      <w:divBdr>
        <w:top w:val="none" w:sz="0" w:space="0" w:color="auto"/>
        <w:left w:val="none" w:sz="0" w:space="0" w:color="auto"/>
        <w:bottom w:val="none" w:sz="0" w:space="0" w:color="auto"/>
        <w:right w:val="none" w:sz="0" w:space="0" w:color="auto"/>
      </w:divBdr>
    </w:div>
    <w:div w:id="2130778028">
      <w:marLeft w:val="0"/>
      <w:marRight w:val="0"/>
      <w:marTop w:val="10"/>
      <w:marBottom w:val="10"/>
      <w:divBdr>
        <w:top w:val="none" w:sz="0" w:space="0" w:color="auto"/>
        <w:left w:val="none" w:sz="0" w:space="0" w:color="auto"/>
        <w:bottom w:val="none" w:sz="0" w:space="0" w:color="auto"/>
        <w:right w:val="none" w:sz="0" w:space="0" w:color="auto"/>
      </w:divBdr>
    </w:div>
    <w:div w:id="2146966430">
      <w:marLeft w:val="0"/>
      <w:marRight w:val="0"/>
      <w:marTop w:val="10"/>
      <w:marBottom w:val="10"/>
      <w:divBdr>
        <w:top w:val="none" w:sz="0" w:space="0" w:color="auto"/>
        <w:left w:val="none" w:sz="0" w:space="0" w:color="auto"/>
        <w:bottom w:val="none" w:sz="0" w:space="0" w:color="auto"/>
        <w:right w:val="none" w:sz="0" w:space="0" w:color="auto"/>
      </w:divBdr>
    </w:div>
    <w:div w:id="214716296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2501</Words>
  <Characters>14258</Characters>
  <Application>Microsoft Office Word</Application>
  <DocSecurity>0</DocSecurity>
  <Lines>118</Lines>
  <Paragraphs>33</Paragraphs>
  <ScaleCrop>false</ScaleCrop>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