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6074D">
      <w:pPr>
        <w:spacing w:line="500" w:lineRule="atLeast"/>
        <w:jc w:val="center"/>
        <w:divId w:val="1124497069"/>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36074D">
      <w:pPr>
        <w:spacing w:line="500" w:lineRule="atLeast"/>
        <w:jc w:val="center"/>
        <w:divId w:val="184242589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6074D">
      <w:pPr>
        <w:spacing w:line="500" w:lineRule="atLeast"/>
        <w:jc w:val="right"/>
        <w:divId w:val="1236624430"/>
        <w:rPr>
          <w:rFonts w:hint="eastAsia"/>
          <w:sz w:val="30"/>
          <w:szCs w:val="30"/>
        </w:rPr>
      </w:pPr>
      <w:r>
        <w:rPr>
          <w:rFonts w:hint="eastAsia"/>
          <w:sz w:val="30"/>
          <w:szCs w:val="30"/>
        </w:rPr>
        <w:t>（</w:t>
      </w:r>
      <w:r>
        <w:rPr>
          <w:rFonts w:hint="eastAsia"/>
          <w:sz w:val="30"/>
          <w:szCs w:val="30"/>
        </w:rPr>
        <w:t>2017</w:t>
      </w:r>
      <w:r>
        <w:rPr>
          <w:rFonts w:hint="eastAsia"/>
          <w:sz w:val="30"/>
          <w:szCs w:val="30"/>
        </w:rPr>
        <w:t>）冀民申</w:t>
      </w:r>
      <w:r>
        <w:rPr>
          <w:rFonts w:hint="eastAsia"/>
          <w:sz w:val="30"/>
          <w:szCs w:val="30"/>
        </w:rPr>
        <w:t>6009</w:t>
      </w:r>
      <w:r>
        <w:rPr>
          <w:rFonts w:hint="eastAsia"/>
          <w:sz w:val="30"/>
          <w:szCs w:val="30"/>
        </w:rPr>
        <w:t>号</w:t>
      </w:r>
    </w:p>
    <w:p w:rsidR="00000000" w:rsidRDefault="0036074D">
      <w:pPr>
        <w:spacing w:line="500" w:lineRule="atLeast"/>
        <w:ind w:firstLine="600"/>
        <w:divId w:val="1640920500"/>
        <w:rPr>
          <w:rFonts w:hint="eastAsia"/>
          <w:sz w:val="30"/>
          <w:szCs w:val="30"/>
        </w:rPr>
      </w:pPr>
      <w:r>
        <w:rPr>
          <w:rFonts w:hint="eastAsia"/>
          <w:sz w:val="30"/>
          <w:szCs w:val="30"/>
        </w:rPr>
        <w:t>再审申请人（一审被告、二审被上诉人）：郭伟，男，</w:t>
      </w:r>
      <w:r>
        <w:rPr>
          <w:rFonts w:hint="eastAsia"/>
          <w:sz w:val="30"/>
          <w:szCs w:val="30"/>
        </w:rPr>
        <w:t>1963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日生，汉族，住河北省石家庄市藁城区。</w:t>
      </w:r>
    </w:p>
    <w:p w:rsidR="00000000" w:rsidRDefault="0036074D">
      <w:pPr>
        <w:spacing w:line="500" w:lineRule="atLeast"/>
        <w:ind w:firstLine="600"/>
        <w:divId w:val="413475970"/>
        <w:rPr>
          <w:rFonts w:hint="eastAsia"/>
          <w:sz w:val="30"/>
          <w:szCs w:val="30"/>
        </w:rPr>
      </w:pPr>
      <w:r>
        <w:rPr>
          <w:rFonts w:hint="eastAsia"/>
          <w:sz w:val="30"/>
          <w:szCs w:val="30"/>
        </w:rPr>
        <w:t>委托诉讼代理人：刘文津，河北荣聿律师事务所律师。</w:t>
      </w:r>
    </w:p>
    <w:p w:rsidR="00000000" w:rsidRDefault="0036074D">
      <w:pPr>
        <w:spacing w:line="500" w:lineRule="atLeast"/>
        <w:ind w:firstLine="600"/>
        <w:divId w:val="863059831"/>
        <w:rPr>
          <w:rFonts w:hint="eastAsia"/>
          <w:sz w:val="30"/>
          <w:szCs w:val="30"/>
        </w:rPr>
      </w:pPr>
      <w:r>
        <w:rPr>
          <w:rFonts w:hint="eastAsia"/>
          <w:sz w:val="30"/>
          <w:szCs w:val="30"/>
        </w:rPr>
        <w:t>委托诉讼代理人：于雪，河北荣聿律师事务所律师。</w:t>
      </w:r>
    </w:p>
    <w:p w:rsidR="00000000" w:rsidRDefault="0036074D">
      <w:pPr>
        <w:spacing w:line="500" w:lineRule="atLeast"/>
        <w:ind w:firstLine="600"/>
        <w:divId w:val="1697655870"/>
        <w:rPr>
          <w:rFonts w:hint="eastAsia"/>
          <w:sz w:val="30"/>
          <w:szCs w:val="30"/>
        </w:rPr>
      </w:pPr>
      <w:r>
        <w:rPr>
          <w:rFonts w:hint="eastAsia"/>
          <w:sz w:val="30"/>
          <w:szCs w:val="30"/>
        </w:rPr>
        <w:t>被申请人（一审原告、二审上诉人）：石家庄昊普化工有限公司，住所地河北省石家庄市藁城区工业路东段。</w:t>
      </w:r>
    </w:p>
    <w:p w:rsidR="00000000" w:rsidRDefault="0036074D">
      <w:pPr>
        <w:spacing w:line="500" w:lineRule="atLeast"/>
        <w:ind w:firstLine="600"/>
        <w:divId w:val="1264921019"/>
        <w:rPr>
          <w:rFonts w:hint="eastAsia"/>
          <w:sz w:val="30"/>
          <w:szCs w:val="30"/>
        </w:rPr>
      </w:pPr>
      <w:r>
        <w:rPr>
          <w:rFonts w:hint="eastAsia"/>
          <w:sz w:val="30"/>
          <w:szCs w:val="30"/>
        </w:rPr>
        <w:t>法定代表人：张民强，该公司董事长。</w:t>
      </w:r>
    </w:p>
    <w:p w:rsidR="00000000" w:rsidRDefault="0036074D">
      <w:pPr>
        <w:spacing w:line="500" w:lineRule="atLeast"/>
        <w:ind w:firstLine="600"/>
        <w:divId w:val="1871526108"/>
        <w:rPr>
          <w:rFonts w:hint="eastAsia"/>
          <w:sz w:val="30"/>
          <w:szCs w:val="30"/>
        </w:rPr>
      </w:pPr>
      <w:r>
        <w:rPr>
          <w:rFonts w:hint="eastAsia"/>
          <w:sz w:val="30"/>
          <w:szCs w:val="30"/>
        </w:rPr>
        <w:t>委托诉讼代理人：张小波，河北世纪方舟律师事务所律师。</w:t>
      </w:r>
    </w:p>
    <w:p w:rsidR="00000000" w:rsidRDefault="0036074D">
      <w:pPr>
        <w:spacing w:line="500" w:lineRule="atLeast"/>
        <w:ind w:firstLine="600"/>
        <w:divId w:val="1478064412"/>
        <w:rPr>
          <w:rFonts w:hint="eastAsia"/>
          <w:sz w:val="30"/>
          <w:szCs w:val="30"/>
        </w:rPr>
      </w:pPr>
      <w:r>
        <w:rPr>
          <w:rFonts w:hint="eastAsia"/>
          <w:sz w:val="30"/>
          <w:szCs w:val="30"/>
        </w:rPr>
        <w:t>再审申请人郭伟因与被申请人石家庄昊普化工有限公司（以下简称昊普公司）损害公司利益责任纠纷一案，不服河北省石家庄市中级人民法院（</w:t>
      </w:r>
      <w:r>
        <w:rPr>
          <w:rFonts w:hint="eastAsia"/>
          <w:sz w:val="30"/>
          <w:szCs w:val="30"/>
        </w:rPr>
        <w:t>2017</w:t>
      </w:r>
      <w:r>
        <w:rPr>
          <w:rFonts w:hint="eastAsia"/>
          <w:sz w:val="30"/>
          <w:szCs w:val="30"/>
        </w:rPr>
        <w:t>）冀</w:t>
      </w:r>
      <w:r>
        <w:rPr>
          <w:rFonts w:hint="eastAsia"/>
          <w:sz w:val="30"/>
          <w:szCs w:val="30"/>
        </w:rPr>
        <w:t>01</w:t>
      </w:r>
      <w:r>
        <w:rPr>
          <w:rFonts w:hint="eastAsia"/>
          <w:sz w:val="30"/>
          <w:szCs w:val="30"/>
        </w:rPr>
        <w:t>民终</w:t>
      </w:r>
      <w:r>
        <w:rPr>
          <w:rFonts w:hint="eastAsia"/>
          <w:sz w:val="30"/>
          <w:szCs w:val="30"/>
        </w:rPr>
        <w:t>1769</w:t>
      </w:r>
      <w:r>
        <w:rPr>
          <w:rFonts w:hint="eastAsia"/>
          <w:sz w:val="30"/>
          <w:szCs w:val="30"/>
        </w:rPr>
        <w:t>号民事判决，向本院申请再审。本院依法组成合议庭进行了审查，现已审查终结。</w:t>
      </w:r>
    </w:p>
    <w:p w:rsidR="00000000" w:rsidRDefault="0036074D">
      <w:pPr>
        <w:spacing w:line="500" w:lineRule="atLeast"/>
        <w:ind w:firstLine="600"/>
        <w:divId w:val="1669946687"/>
        <w:rPr>
          <w:rFonts w:hint="eastAsia"/>
          <w:sz w:val="30"/>
          <w:szCs w:val="30"/>
        </w:rPr>
      </w:pPr>
      <w:r>
        <w:rPr>
          <w:rFonts w:hint="eastAsia"/>
          <w:sz w:val="30"/>
          <w:szCs w:val="30"/>
        </w:rPr>
        <w:t>郭伟申请再审称，二审法院事实认定不清。二审法院仅凭工商登记资料显示就认定郭伟至今担任昊普公司董事与副总经理职务是错误的。二审法院没有查清昊普公司的商业秘密究竟为何就妄下裁判认定郭伟违反保密义务是错误的。二审法院在昊普公司未能提供《关于范县恒丰电子绝缘材料有限公司征地的情况说明》的原件</w:t>
      </w:r>
      <w:r>
        <w:rPr>
          <w:rFonts w:hint="eastAsia"/>
          <w:sz w:val="30"/>
          <w:szCs w:val="30"/>
        </w:rPr>
        <w:t>和视听资料原始载体的情况下认定证据，违反法律规定。二审法院没有查明昊普公司诉请是否已过诉讼时效就径行改判是错误的。二审法院认定郭伟违反保密义务并判令郭伟赔偿昊普公司经济损失</w:t>
      </w:r>
      <w:r>
        <w:rPr>
          <w:rFonts w:hint="eastAsia"/>
          <w:sz w:val="30"/>
          <w:szCs w:val="30"/>
        </w:rPr>
        <w:t>200</w:t>
      </w:r>
      <w:r>
        <w:rPr>
          <w:rFonts w:hint="eastAsia"/>
          <w:sz w:val="30"/>
          <w:szCs w:val="30"/>
        </w:rPr>
        <w:t>万元没有事实和法律根据。二审法院适用法律错误。</w:t>
      </w:r>
    </w:p>
    <w:p w:rsidR="00000000" w:rsidRDefault="0036074D">
      <w:pPr>
        <w:spacing w:line="500" w:lineRule="atLeast"/>
        <w:ind w:firstLine="600"/>
        <w:divId w:val="1451706692"/>
        <w:rPr>
          <w:rFonts w:hint="eastAsia"/>
          <w:sz w:val="30"/>
          <w:szCs w:val="30"/>
        </w:rPr>
      </w:pPr>
      <w:r>
        <w:rPr>
          <w:rFonts w:hint="eastAsia"/>
          <w:sz w:val="30"/>
          <w:szCs w:val="30"/>
        </w:rPr>
        <w:lastRenderedPageBreak/>
        <w:t>本院经审查认为，《中华人民共和国公司法》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本案中，申</w:t>
      </w:r>
      <w:r>
        <w:rPr>
          <w:rFonts w:hint="eastAsia"/>
          <w:sz w:val="30"/>
          <w:szCs w:val="30"/>
        </w:rPr>
        <w:t>请人郭伟作为昊普公司的股东、董事、经理其持有和掌握公司的生产经营信息、技术信息等资料，且其持有的编号为</w:t>
      </w:r>
      <w:r>
        <w:rPr>
          <w:rFonts w:hint="eastAsia"/>
          <w:sz w:val="30"/>
          <w:szCs w:val="30"/>
        </w:rPr>
        <w:t>ZY/HP(2G)-3-2006-29</w:t>
      </w:r>
      <w:r>
        <w:rPr>
          <w:rFonts w:hint="eastAsia"/>
          <w:sz w:val="30"/>
          <w:szCs w:val="30"/>
        </w:rPr>
        <w:t>《产品质量规定》至今未交回。在掌握上述信息的情况下，申请人郭伟便到经营同类业务的范县六环民源化工有限公司工作，并利用其掌握的技术信息为该公司建立生产线。综合上述事实和证据，二审判决认定申请人人郭伟作为公司股东违反公司章程关于股东保守公司秘密的规定，担任公司董事、高级管理人员期间从事了《中华人民共和国公司法》规定的竞业禁止损害公司利益的行为，给昊普公司造成了损失，并判决郭</w:t>
      </w:r>
      <w:r>
        <w:rPr>
          <w:rFonts w:hint="eastAsia"/>
          <w:sz w:val="30"/>
          <w:szCs w:val="30"/>
        </w:rPr>
        <w:t>伟赔偿昊普公司经济损失</w:t>
      </w:r>
      <w:r>
        <w:rPr>
          <w:rFonts w:hint="eastAsia"/>
          <w:sz w:val="30"/>
          <w:szCs w:val="30"/>
        </w:rPr>
        <w:t>200</w:t>
      </w:r>
      <w:r>
        <w:rPr>
          <w:rFonts w:hint="eastAsia"/>
          <w:sz w:val="30"/>
          <w:szCs w:val="30"/>
        </w:rPr>
        <w:t>万元，并无不当。根据昊普公司的工商登记资料显示申请人郭伟至今仍然担任昊普公司董事，昊普公司章程显示郭伟属于昊普公司股东。原一、二审庭审中，对《关于范县恒丰电子绝缘材料有限公司征地的情况说明》和视听资料原始载体进行了质证，虽然申请人不认可，但并不能提供相反的证据证明其主张，故原二审判决对该两个证据予以认定，并无不当。虽然申请人郭伟于</w:t>
      </w:r>
      <w:r>
        <w:rPr>
          <w:rFonts w:hint="eastAsia"/>
          <w:sz w:val="30"/>
          <w:szCs w:val="30"/>
        </w:rPr>
        <w:t>2009</w:t>
      </w:r>
      <w:r>
        <w:rPr>
          <w:rFonts w:hint="eastAsia"/>
          <w:sz w:val="30"/>
          <w:szCs w:val="30"/>
        </w:rPr>
        <w:t>年</w:t>
      </w:r>
      <w:r>
        <w:rPr>
          <w:rFonts w:hint="eastAsia"/>
          <w:sz w:val="30"/>
          <w:szCs w:val="30"/>
        </w:rPr>
        <w:t>5</w:t>
      </w:r>
      <w:r>
        <w:rPr>
          <w:rFonts w:hint="eastAsia"/>
          <w:sz w:val="30"/>
          <w:szCs w:val="30"/>
        </w:rPr>
        <w:t>月离开工作岗位，但</w:t>
      </w:r>
      <w:r>
        <w:rPr>
          <w:rFonts w:hint="eastAsia"/>
          <w:sz w:val="30"/>
          <w:szCs w:val="30"/>
        </w:rPr>
        <w:t>2015</w:t>
      </w:r>
      <w:r>
        <w:rPr>
          <w:rFonts w:hint="eastAsia"/>
          <w:sz w:val="30"/>
          <w:szCs w:val="30"/>
        </w:rPr>
        <w:t>年</w:t>
      </w:r>
      <w:r>
        <w:rPr>
          <w:rFonts w:hint="eastAsia"/>
          <w:sz w:val="30"/>
          <w:szCs w:val="30"/>
        </w:rPr>
        <w:t>2</w:t>
      </w:r>
      <w:r>
        <w:rPr>
          <w:rFonts w:hint="eastAsia"/>
          <w:sz w:val="30"/>
          <w:szCs w:val="30"/>
        </w:rPr>
        <w:t>月昊普公司才得知郭伟有损害公司利益情况，诉讼时效应当从知道利益受到损害时计算，故昊普公司起诉未超过诉讼时效。依</w:t>
      </w:r>
      <w:r>
        <w:rPr>
          <w:rFonts w:hint="eastAsia"/>
          <w:sz w:val="30"/>
          <w:szCs w:val="30"/>
        </w:rPr>
        <w:t>照《中华人民共和国公司法》第一百四十八条规定，结合郭伟在昊普公司股东会上视听资料中陈述“我在河南的反应器，去年（</w:t>
      </w:r>
      <w:r>
        <w:rPr>
          <w:rFonts w:hint="eastAsia"/>
          <w:sz w:val="30"/>
          <w:szCs w:val="30"/>
        </w:rPr>
        <w:t>2014</w:t>
      </w:r>
      <w:r>
        <w:rPr>
          <w:rFonts w:hint="eastAsia"/>
          <w:sz w:val="30"/>
          <w:szCs w:val="30"/>
        </w:rPr>
        <w:t>年）总共投入</w:t>
      </w:r>
      <w:r>
        <w:rPr>
          <w:rFonts w:hint="eastAsia"/>
          <w:sz w:val="30"/>
          <w:szCs w:val="30"/>
        </w:rPr>
        <w:t>1200</w:t>
      </w:r>
      <w:r>
        <w:rPr>
          <w:rFonts w:hint="eastAsia"/>
          <w:sz w:val="30"/>
          <w:szCs w:val="30"/>
        </w:rPr>
        <w:t>吨，光氧化盈利</w:t>
      </w:r>
      <w:r>
        <w:rPr>
          <w:rFonts w:hint="eastAsia"/>
          <w:sz w:val="30"/>
          <w:szCs w:val="30"/>
        </w:rPr>
        <w:t>900</w:t>
      </w:r>
      <w:r>
        <w:rPr>
          <w:rFonts w:hint="eastAsia"/>
          <w:sz w:val="30"/>
          <w:szCs w:val="30"/>
        </w:rPr>
        <w:t>多万”以及郭</w:t>
      </w:r>
      <w:r>
        <w:rPr>
          <w:rFonts w:hint="eastAsia"/>
          <w:sz w:val="30"/>
          <w:szCs w:val="30"/>
        </w:rPr>
        <w:lastRenderedPageBreak/>
        <w:t>伟作为公司股东分红收入等因素，昊普公司主张</w:t>
      </w:r>
      <w:r>
        <w:rPr>
          <w:rFonts w:hint="eastAsia"/>
          <w:sz w:val="30"/>
          <w:szCs w:val="30"/>
        </w:rPr>
        <w:t>200</w:t>
      </w:r>
      <w:r>
        <w:rPr>
          <w:rFonts w:hint="eastAsia"/>
          <w:sz w:val="30"/>
          <w:szCs w:val="30"/>
        </w:rPr>
        <w:t>万元的经济损失符合法律规定。原二审判决认定事实清楚，适用法律正确，本院予以维持。综上</w:t>
      </w:r>
      <w:r>
        <w:rPr>
          <w:rFonts w:hint="eastAsia"/>
          <w:sz w:val="30"/>
          <w:szCs w:val="30"/>
        </w:rPr>
        <w:t>,</w:t>
      </w:r>
      <w:r>
        <w:rPr>
          <w:rFonts w:hint="eastAsia"/>
          <w:sz w:val="30"/>
          <w:szCs w:val="30"/>
        </w:rPr>
        <w:t>申请人郭伟的再审申请不符合《中华人民共和国民事诉讼法》第二百条规定的情形。</w:t>
      </w:r>
    </w:p>
    <w:p w:rsidR="00000000" w:rsidRDefault="0036074D">
      <w:pPr>
        <w:spacing w:line="500" w:lineRule="atLeast"/>
        <w:ind w:firstLine="600"/>
        <w:divId w:val="1107387099"/>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的解释》第三百九十五条第二款之规定，裁定如下：</w:t>
      </w:r>
    </w:p>
    <w:p w:rsidR="00000000" w:rsidRDefault="0036074D">
      <w:pPr>
        <w:spacing w:line="500" w:lineRule="atLeast"/>
        <w:ind w:firstLine="600"/>
        <w:divId w:val="2143571704"/>
        <w:rPr>
          <w:rFonts w:hint="eastAsia"/>
          <w:sz w:val="30"/>
          <w:szCs w:val="30"/>
        </w:rPr>
      </w:pPr>
      <w:r>
        <w:rPr>
          <w:rFonts w:hint="eastAsia"/>
          <w:sz w:val="30"/>
          <w:szCs w:val="30"/>
        </w:rPr>
        <w:t>驳回郭伟</w:t>
      </w:r>
      <w:r>
        <w:rPr>
          <w:rFonts w:hint="eastAsia"/>
          <w:sz w:val="30"/>
          <w:szCs w:val="30"/>
        </w:rPr>
        <w:t>的再审申请。</w:t>
      </w:r>
    </w:p>
    <w:p w:rsidR="00000000" w:rsidRDefault="0036074D">
      <w:pPr>
        <w:spacing w:line="500" w:lineRule="atLeast"/>
        <w:jc w:val="right"/>
        <w:divId w:val="259071877"/>
        <w:rPr>
          <w:rFonts w:hint="eastAsia"/>
          <w:sz w:val="30"/>
          <w:szCs w:val="30"/>
        </w:rPr>
      </w:pPr>
      <w:r>
        <w:rPr>
          <w:rFonts w:hint="eastAsia"/>
          <w:sz w:val="30"/>
          <w:szCs w:val="30"/>
        </w:rPr>
        <w:t>审判长　　李京山</w:t>
      </w:r>
    </w:p>
    <w:p w:rsidR="00000000" w:rsidRDefault="0036074D">
      <w:pPr>
        <w:spacing w:line="500" w:lineRule="atLeast"/>
        <w:jc w:val="right"/>
        <w:divId w:val="1375350391"/>
        <w:rPr>
          <w:rFonts w:hint="eastAsia"/>
          <w:sz w:val="30"/>
          <w:szCs w:val="30"/>
        </w:rPr>
      </w:pPr>
      <w:r>
        <w:rPr>
          <w:rFonts w:hint="eastAsia"/>
          <w:sz w:val="30"/>
          <w:szCs w:val="30"/>
        </w:rPr>
        <w:t>审判员　　牛世红</w:t>
      </w:r>
    </w:p>
    <w:p w:rsidR="00000000" w:rsidRDefault="0036074D">
      <w:pPr>
        <w:spacing w:line="500" w:lineRule="atLeast"/>
        <w:jc w:val="right"/>
        <w:divId w:val="444234604"/>
        <w:rPr>
          <w:rFonts w:hint="eastAsia"/>
          <w:sz w:val="30"/>
          <w:szCs w:val="30"/>
        </w:rPr>
      </w:pPr>
      <w:r>
        <w:rPr>
          <w:rFonts w:hint="eastAsia"/>
          <w:sz w:val="30"/>
          <w:szCs w:val="30"/>
        </w:rPr>
        <w:t>审判员　　习　静</w:t>
      </w:r>
    </w:p>
    <w:p w:rsidR="00000000" w:rsidRDefault="0036074D">
      <w:pPr>
        <w:spacing w:line="500" w:lineRule="atLeast"/>
        <w:jc w:val="right"/>
        <w:divId w:val="118258180"/>
        <w:rPr>
          <w:rFonts w:hint="eastAsia"/>
          <w:sz w:val="30"/>
          <w:szCs w:val="30"/>
        </w:rPr>
      </w:pPr>
      <w:r>
        <w:rPr>
          <w:rFonts w:hint="eastAsia"/>
          <w:sz w:val="30"/>
          <w:szCs w:val="30"/>
        </w:rPr>
        <w:t>二〇一七年九月三十日</w:t>
      </w:r>
    </w:p>
    <w:p w:rsidR="00000000" w:rsidRDefault="0036074D">
      <w:pPr>
        <w:spacing w:line="500" w:lineRule="atLeast"/>
        <w:jc w:val="right"/>
        <w:divId w:val="649359830"/>
        <w:rPr>
          <w:rFonts w:hint="eastAsia"/>
          <w:sz w:val="30"/>
          <w:szCs w:val="30"/>
        </w:rPr>
      </w:pPr>
      <w:r>
        <w:rPr>
          <w:rFonts w:hint="eastAsia"/>
          <w:sz w:val="30"/>
          <w:szCs w:val="30"/>
        </w:rPr>
        <w:t>书记员　　崔佳伟</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74D" w:rsidRDefault="0036074D" w:rsidP="0036074D">
      <w:r>
        <w:separator/>
      </w:r>
    </w:p>
  </w:endnote>
  <w:endnote w:type="continuationSeparator" w:id="0">
    <w:p w:rsidR="0036074D" w:rsidRDefault="0036074D" w:rsidP="00360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74D" w:rsidRDefault="0036074D" w:rsidP="0036074D">
      <w:r>
        <w:separator/>
      </w:r>
    </w:p>
  </w:footnote>
  <w:footnote w:type="continuationSeparator" w:id="0">
    <w:p w:rsidR="0036074D" w:rsidRDefault="0036074D" w:rsidP="003607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6074D"/>
    <w:rsid w:val="0036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607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074D"/>
    <w:rPr>
      <w:rFonts w:ascii="宋体" w:eastAsia="宋体" w:hAnsi="宋体" w:cs="宋体"/>
      <w:sz w:val="18"/>
      <w:szCs w:val="18"/>
    </w:rPr>
  </w:style>
  <w:style w:type="paragraph" w:styleId="a5">
    <w:name w:val="footer"/>
    <w:basedOn w:val="a"/>
    <w:link w:val="a6"/>
    <w:uiPriority w:val="99"/>
    <w:unhideWhenUsed/>
    <w:rsid w:val="0036074D"/>
    <w:pPr>
      <w:tabs>
        <w:tab w:val="center" w:pos="4153"/>
        <w:tab w:val="right" w:pos="8306"/>
      </w:tabs>
      <w:snapToGrid w:val="0"/>
    </w:pPr>
    <w:rPr>
      <w:sz w:val="18"/>
      <w:szCs w:val="18"/>
    </w:rPr>
  </w:style>
  <w:style w:type="character" w:customStyle="1" w:styleId="a6">
    <w:name w:val="页脚 字符"/>
    <w:basedOn w:val="a0"/>
    <w:link w:val="a5"/>
    <w:uiPriority w:val="99"/>
    <w:rsid w:val="0036074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58180">
      <w:marLeft w:val="0"/>
      <w:marRight w:val="720"/>
      <w:marTop w:val="10"/>
      <w:marBottom w:val="10"/>
      <w:divBdr>
        <w:top w:val="none" w:sz="0" w:space="0" w:color="auto"/>
        <w:left w:val="none" w:sz="0" w:space="0" w:color="auto"/>
        <w:bottom w:val="none" w:sz="0" w:space="0" w:color="auto"/>
        <w:right w:val="none" w:sz="0" w:space="0" w:color="auto"/>
      </w:divBdr>
    </w:div>
    <w:div w:id="259071877">
      <w:marLeft w:val="0"/>
      <w:marRight w:val="720"/>
      <w:marTop w:val="10"/>
      <w:marBottom w:val="10"/>
      <w:divBdr>
        <w:top w:val="none" w:sz="0" w:space="0" w:color="auto"/>
        <w:left w:val="none" w:sz="0" w:space="0" w:color="auto"/>
        <w:bottom w:val="none" w:sz="0" w:space="0" w:color="auto"/>
        <w:right w:val="none" w:sz="0" w:space="0" w:color="auto"/>
      </w:divBdr>
    </w:div>
    <w:div w:id="413475970">
      <w:marLeft w:val="0"/>
      <w:marRight w:val="0"/>
      <w:marTop w:val="10"/>
      <w:marBottom w:val="10"/>
      <w:divBdr>
        <w:top w:val="none" w:sz="0" w:space="0" w:color="auto"/>
        <w:left w:val="none" w:sz="0" w:space="0" w:color="auto"/>
        <w:bottom w:val="none" w:sz="0" w:space="0" w:color="auto"/>
        <w:right w:val="none" w:sz="0" w:space="0" w:color="auto"/>
      </w:divBdr>
    </w:div>
    <w:div w:id="444234604">
      <w:marLeft w:val="0"/>
      <w:marRight w:val="720"/>
      <w:marTop w:val="10"/>
      <w:marBottom w:val="10"/>
      <w:divBdr>
        <w:top w:val="none" w:sz="0" w:space="0" w:color="auto"/>
        <w:left w:val="none" w:sz="0" w:space="0" w:color="auto"/>
        <w:bottom w:val="none" w:sz="0" w:space="0" w:color="auto"/>
        <w:right w:val="none" w:sz="0" w:space="0" w:color="auto"/>
      </w:divBdr>
    </w:div>
    <w:div w:id="649359830">
      <w:marLeft w:val="0"/>
      <w:marRight w:val="720"/>
      <w:marTop w:val="10"/>
      <w:marBottom w:val="10"/>
      <w:divBdr>
        <w:top w:val="none" w:sz="0" w:space="0" w:color="auto"/>
        <w:left w:val="none" w:sz="0" w:space="0" w:color="auto"/>
        <w:bottom w:val="none" w:sz="0" w:space="0" w:color="auto"/>
        <w:right w:val="none" w:sz="0" w:space="0" w:color="auto"/>
      </w:divBdr>
    </w:div>
    <w:div w:id="863059831">
      <w:marLeft w:val="0"/>
      <w:marRight w:val="0"/>
      <w:marTop w:val="10"/>
      <w:marBottom w:val="10"/>
      <w:divBdr>
        <w:top w:val="none" w:sz="0" w:space="0" w:color="auto"/>
        <w:left w:val="none" w:sz="0" w:space="0" w:color="auto"/>
        <w:bottom w:val="none" w:sz="0" w:space="0" w:color="auto"/>
        <w:right w:val="none" w:sz="0" w:space="0" w:color="auto"/>
      </w:divBdr>
    </w:div>
    <w:div w:id="1107387099">
      <w:marLeft w:val="0"/>
      <w:marRight w:val="0"/>
      <w:marTop w:val="10"/>
      <w:marBottom w:val="10"/>
      <w:divBdr>
        <w:top w:val="none" w:sz="0" w:space="0" w:color="auto"/>
        <w:left w:val="none" w:sz="0" w:space="0" w:color="auto"/>
        <w:bottom w:val="none" w:sz="0" w:space="0" w:color="auto"/>
        <w:right w:val="none" w:sz="0" w:space="0" w:color="auto"/>
      </w:divBdr>
    </w:div>
    <w:div w:id="1124497069">
      <w:marLeft w:val="0"/>
      <w:marRight w:val="0"/>
      <w:marTop w:val="10"/>
      <w:marBottom w:val="10"/>
      <w:divBdr>
        <w:top w:val="none" w:sz="0" w:space="0" w:color="auto"/>
        <w:left w:val="none" w:sz="0" w:space="0" w:color="auto"/>
        <w:bottom w:val="none" w:sz="0" w:space="0" w:color="auto"/>
        <w:right w:val="none" w:sz="0" w:space="0" w:color="auto"/>
      </w:divBdr>
    </w:div>
    <w:div w:id="1236624430">
      <w:marLeft w:val="0"/>
      <w:marRight w:val="0"/>
      <w:marTop w:val="10"/>
      <w:marBottom w:val="10"/>
      <w:divBdr>
        <w:top w:val="none" w:sz="0" w:space="0" w:color="auto"/>
        <w:left w:val="none" w:sz="0" w:space="0" w:color="auto"/>
        <w:bottom w:val="none" w:sz="0" w:space="0" w:color="auto"/>
        <w:right w:val="none" w:sz="0" w:space="0" w:color="auto"/>
      </w:divBdr>
    </w:div>
    <w:div w:id="1264921019">
      <w:marLeft w:val="0"/>
      <w:marRight w:val="0"/>
      <w:marTop w:val="10"/>
      <w:marBottom w:val="10"/>
      <w:divBdr>
        <w:top w:val="none" w:sz="0" w:space="0" w:color="auto"/>
        <w:left w:val="none" w:sz="0" w:space="0" w:color="auto"/>
        <w:bottom w:val="none" w:sz="0" w:space="0" w:color="auto"/>
        <w:right w:val="none" w:sz="0" w:space="0" w:color="auto"/>
      </w:divBdr>
    </w:div>
    <w:div w:id="1375350391">
      <w:marLeft w:val="0"/>
      <w:marRight w:val="720"/>
      <w:marTop w:val="10"/>
      <w:marBottom w:val="10"/>
      <w:divBdr>
        <w:top w:val="none" w:sz="0" w:space="0" w:color="auto"/>
        <w:left w:val="none" w:sz="0" w:space="0" w:color="auto"/>
        <w:bottom w:val="none" w:sz="0" w:space="0" w:color="auto"/>
        <w:right w:val="none" w:sz="0" w:space="0" w:color="auto"/>
      </w:divBdr>
    </w:div>
    <w:div w:id="1451706692">
      <w:marLeft w:val="0"/>
      <w:marRight w:val="0"/>
      <w:marTop w:val="10"/>
      <w:marBottom w:val="10"/>
      <w:divBdr>
        <w:top w:val="none" w:sz="0" w:space="0" w:color="auto"/>
        <w:left w:val="none" w:sz="0" w:space="0" w:color="auto"/>
        <w:bottom w:val="none" w:sz="0" w:space="0" w:color="auto"/>
        <w:right w:val="none" w:sz="0" w:space="0" w:color="auto"/>
      </w:divBdr>
    </w:div>
    <w:div w:id="1478064412">
      <w:marLeft w:val="0"/>
      <w:marRight w:val="0"/>
      <w:marTop w:val="10"/>
      <w:marBottom w:val="10"/>
      <w:divBdr>
        <w:top w:val="none" w:sz="0" w:space="0" w:color="auto"/>
        <w:left w:val="none" w:sz="0" w:space="0" w:color="auto"/>
        <w:bottom w:val="none" w:sz="0" w:space="0" w:color="auto"/>
        <w:right w:val="none" w:sz="0" w:space="0" w:color="auto"/>
      </w:divBdr>
    </w:div>
    <w:div w:id="1640920500">
      <w:marLeft w:val="0"/>
      <w:marRight w:val="0"/>
      <w:marTop w:val="10"/>
      <w:marBottom w:val="10"/>
      <w:divBdr>
        <w:top w:val="none" w:sz="0" w:space="0" w:color="auto"/>
        <w:left w:val="none" w:sz="0" w:space="0" w:color="auto"/>
        <w:bottom w:val="none" w:sz="0" w:space="0" w:color="auto"/>
        <w:right w:val="none" w:sz="0" w:space="0" w:color="auto"/>
      </w:divBdr>
    </w:div>
    <w:div w:id="1669946687">
      <w:marLeft w:val="0"/>
      <w:marRight w:val="0"/>
      <w:marTop w:val="10"/>
      <w:marBottom w:val="10"/>
      <w:divBdr>
        <w:top w:val="none" w:sz="0" w:space="0" w:color="auto"/>
        <w:left w:val="none" w:sz="0" w:space="0" w:color="auto"/>
        <w:bottom w:val="none" w:sz="0" w:space="0" w:color="auto"/>
        <w:right w:val="none" w:sz="0" w:space="0" w:color="auto"/>
      </w:divBdr>
    </w:div>
    <w:div w:id="1697655870">
      <w:marLeft w:val="0"/>
      <w:marRight w:val="0"/>
      <w:marTop w:val="10"/>
      <w:marBottom w:val="10"/>
      <w:divBdr>
        <w:top w:val="none" w:sz="0" w:space="0" w:color="auto"/>
        <w:left w:val="none" w:sz="0" w:space="0" w:color="auto"/>
        <w:bottom w:val="none" w:sz="0" w:space="0" w:color="auto"/>
        <w:right w:val="none" w:sz="0" w:space="0" w:color="auto"/>
      </w:divBdr>
    </w:div>
    <w:div w:id="1842425891">
      <w:marLeft w:val="0"/>
      <w:marRight w:val="0"/>
      <w:marTop w:val="10"/>
      <w:marBottom w:val="10"/>
      <w:divBdr>
        <w:top w:val="none" w:sz="0" w:space="0" w:color="auto"/>
        <w:left w:val="none" w:sz="0" w:space="0" w:color="auto"/>
        <w:bottom w:val="none" w:sz="0" w:space="0" w:color="auto"/>
        <w:right w:val="none" w:sz="0" w:space="0" w:color="auto"/>
      </w:divBdr>
    </w:div>
    <w:div w:id="1871526108">
      <w:marLeft w:val="0"/>
      <w:marRight w:val="0"/>
      <w:marTop w:val="10"/>
      <w:marBottom w:val="10"/>
      <w:divBdr>
        <w:top w:val="none" w:sz="0" w:space="0" w:color="auto"/>
        <w:left w:val="none" w:sz="0" w:space="0" w:color="auto"/>
        <w:bottom w:val="none" w:sz="0" w:space="0" w:color="auto"/>
        <w:right w:val="none" w:sz="0" w:space="0" w:color="auto"/>
      </w:divBdr>
    </w:div>
    <w:div w:id="214357170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