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96AC2">
      <w:pPr>
        <w:spacing w:line="500" w:lineRule="atLeast"/>
        <w:jc w:val="center"/>
        <w:divId w:val="706296379"/>
        <w:rPr>
          <w:rFonts w:ascii="黑体" w:eastAsia="黑体" w:hAnsi="黑体"/>
          <w:sz w:val="36"/>
          <w:szCs w:val="36"/>
        </w:rPr>
      </w:pPr>
      <w:bookmarkStart w:id="0" w:name="_GoBack"/>
      <w:bookmarkEnd w:id="0"/>
      <w:r>
        <w:rPr>
          <w:rFonts w:ascii="黑体" w:eastAsia="黑体" w:hAnsi="黑体" w:hint="eastAsia"/>
          <w:sz w:val="36"/>
          <w:szCs w:val="36"/>
        </w:rPr>
        <w:t>重庆市第五中级人民法院</w:t>
      </w:r>
    </w:p>
    <w:p w:rsidR="00000000" w:rsidRDefault="00D96AC2">
      <w:pPr>
        <w:spacing w:line="500" w:lineRule="atLeast"/>
        <w:jc w:val="center"/>
        <w:divId w:val="30127206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96AC2">
      <w:pPr>
        <w:spacing w:line="500" w:lineRule="atLeast"/>
        <w:jc w:val="right"/>
        <w:divId w:val="1987934650"/>
        <w:rPr>
          <w:rFonts w:hint="eastAsia"/>
          <w:sz w:val="30"/>
          <w:szCs w:val="30"/>
        </w:rPr>
      </w:pPr>
      <w:r>
        <w:rPr>
          <w:rFonts w:hint="eastAsia"/>
          <w:sz w:val="30"/>
          <w:szCs w:val="30"/>
        </w:rPr>
        <w:t>（</w:t>
      </w:r>
      <w:r>
        <w:rPr>
          <w:rFonts w:hint="eastAsia"/>
          <w:sz w:val="30"/>
          <w:szCs w:val="30"/>
        </w:rPr>
        <w:t>2020</w:t>
      </w:r>
      <w:r>
        <w:rPr>
          <w:rFonts w:hint="eastAsia"/>
          <w:sz w:val="30"/>
          <w:szCs w:val="30"/>
        </w:rPr>
        <w:t>）渝</w:t>
      </w:r>
      <w:r>
        <w:rPr>
          <w:rFonts w:hint="eastAsia"/>
          <w:sz w:val="30"/>
          <w:szCs w:val="30"/>
        </w:rPr>
        <w:t>05</w:t>
      </w:r>
      <w:r>
        <w:rPr>
          <w:rFonts w:hint="eastAsia"/>
          <w:sz w:val="30"/>
          <w:szCs w:val="30"/>
        </w:rPr>
        <w:t>民终</w:t>
      </w:r>
      <w:r>
        <w:rPr>
          <w:rFonts w:hint="eastAsia"/>
          <w:sz w:val="30"/>
          <w:szCs w:val="30"/>
        </w:rPr>
        <w:t>5864</w:t>
      </w:r>
      <w:r>
        <w:rPr>
          <w:rFonts w:hint="eastAsia"/>
          <w:sz w:val="30"/>
          <w:szCs w:val="30"/>
        </w:rPr>
        <w:t>号</w:t>
      </w:r>
    </w:p>
    <w:p w:rsidR="00000000" w:rsidRDefault="00D96AC2">
      <w:pPr>
        <w:spacing w:line="500" w:lineRule="atLeast"/>
        <w:ind w:firstLine="600"/>
        <w:divId w:val="127631218"/>
        <w:rPr>
          <w:rFonts w:hint="eastAsia"/>
          <w:sz w:val="30"/>
          <w:szCs w:val="30"/>
        </w:rPr>
      </w:pPr>
      <w:r>
        <w:rPr>
          <w:rFonts w:hint="eastAsia"/>
          <w:sz w:val="30"/>
          <w:szCs w:val="30"/>
        </w:rPr>
        <w:t>上诉人（原审原告）：重庆盗梦迷城文化传媒有限公司，住所地重庆市南岸区亚太路</w:t>
      </w:r>
      <w:r>
        <w:rPr>
          <w:rFonts w:hint="eastAsia"/>
          <w:sz w:val="30"/>
          <w:szCs w:val="30"/>
        </w:rPr>
        <w:t>1</w:t>
      </w:r>
      <w:r>
        <w:rPr>
          <w:rFonts w:hint="eastAsia"/>
          <w:sz w:val="30"/>
          <w:szCs w:val="30"/>
        </w:rPr>
        <w:t>号</w:t>
      </w:r>
      <w:r>
        <w:rPr>
          <w:rFonts w:hint="eastAsia"/>
          <w:sz w:val="30"/>
          <w:szCs w:val="30"/>
        </w:rPr>
        <w:t>17</w:t>
      </w:r>
      <w:r>
        <w:rPr>
          <w:rFonts w:hint="eastAsia"/>
          <w:sz w:val="30"/>
          <w:szCs w:val="30"/>
        </w:rPr>
        <w:t>幢</w:t>
      </w:r>
      <w:r>
        <w:rPr>
          <w:rFonts w:hint="eastAsia"/>
          <w:sz w:val="30"/>
          <w:szCs w:val="30"/>
        </w:rPr>
        <w:t>10-6</w:t>
      </w:r>
      <w:r>
        <w:rPr>
          <w:rFonts w:hint="eastAsia"/>
          <w:sz w:val="30"/>
          <w:szCs w:val="30"/>
        </w:rPr>
        <w:t>，统一社会信用代码</w:t>
      </w:r>
      <w:r>
        <w:rPr>
          <w:rFonts w:hint="eastAsia"/>
          <w:sz w:val="30"/>
          <w:szCs w:val="30"/>
        </w:rPr>
        <w:t>91500108MA5U7D592M</w:t>
      </w:r>
      <w:r>
        <w:rPr>
          <w:rFonts w:hint="eastAsia"/>
          <w:sz w:val="30"/>
          <w:szCs w:val="30"/>
        </w:rPr>
        <w:t>。</w:t>
      </w:r>
    </w:p>
    <w:p w:rsidR="00000000" w:rsidRDefault="00D96AC2">
      <w:pPr>
        <w:spacing w:line="500" w:lineRule="atLeast"/>
        <w:ind w:firstLine="600"/>
        <w:divId w:val="1466773664"/>
        <w:rPr>
          <w:rFonts w:hint="eastAsia"/>
          <w:sz w:val="30"/>
          <w:szCs w:val="30"/>
        </w:rPr>
      </w:pPr>
      <w:r>
        <w:rPr>
          <w:rFonts w:hint="eastAsia"/>
          <w:sz w:val="30"/>
          <w:szCs w:val="30"/>
        </w:rPr>
        <w:t>法定代表人：黎仁金，总经理。</w:t>
      </w:r>
    </w:p>
    <w:p w:rsidR="00000000" w:rsidRDefault="00D96AC2">
      <w:pPr>
        <w:spacing w:line="500" w:lineRule="atLeast"/>
        <w:ind w:firstLine="600"/>
        <w:divId w:val="1858159648"/>
        <w:rPr>
          <w:rFonts w:hint="eastAsia"/>
          <w:sz w:val="30"/>
          <w:szCs w:val="30"/>
        </w:rPr>
      </w:pPr>
      <w:r>
        <w:rPr>
          <w:rFonts w:hint="eastAsia"/>
          <w:sz w:val="30"/>
          <w:szCs w:val="30"/>
        </w:rPr>
        <w:t>委托诉讼代理人：郭浩，北京大成（重庆）律师事务所律师。</w:t>
      </w:r>
    </w:p>
    <w:p w:rsidR="00000000" w:rsidRDefault="00D96AC2">
      <w:pPr>
        <w:spacing w:line="500" w:lineRule="atLeast"/>
        <w:ind w:firstLine="600"/>
        <w:divId w:val="292060776"/>
        <w:rPr>
          <w:rFonts w:hint="eastAsia"/>
          <w:sz w:val="30"/>
          <w:szCs w:val="30"/>
        </w:rPr>
      </w:pPr>
      <w:r>
        <w:rPr>
          <w:rFonts w:hint="eastAsia"/>
          <w:sz w:val="30"/>
          <w:szCs w:val="30"/>
        </w:rPr>
        <w:t>委托诉讼代理人：杨梦婕，北京大成（重庆）律师事务所律师。</w:t>
      </w:r>
    </w:p>
    <w:p w:rsidR="00000000" w:rsidRDefault="00D96AC2">
      <w:pPr>
        <w:spacing w:line="500" w:lineRule="atLeast"/>
        <w:ind w:firstLine="600"/>
        <w:divId w:val="286473483"/>
        <w:rPr>
          <w:rFonts w:hint="eastAsia"/>
          <w:sz w:val="30"/>
          <w:szCs w:val="30"/>
        </w:rPr>
      </w:pPr>
      <w:r>
        <w:rPr>
          <w:rFonts w:hint="eastAsia"/>
          <w:sz w:val="30"/>
          <w:szCs w:val="30"/>
        </w:rPr>
        <w:t>被上诉人（原审被告）：黎仁金，男，</w:t>
      </w:r>
      <w:r>
        <w:rPr>
          <w:rFonts w:hint="eastAsia"/>
          <w:sz w:val="30"/>
          <w:szCs w:val="30"/>
        </w:rPr>
        <w:t>1987</w:t>
      </w:r>
      <w:r>
        <w:rPr>
          <w:rFonts w:hint="eastAsia"/>
          <w:sz w:val="30"/>
          <w:szCs w:val="30"/>
        </w:rPr>
        <w:t>年</w:t>
      </w:r>
      <w:r>
        <w:rPr>
          <w:rFonts w:hint="eastAsia"/>
          <w:sz w:val="30"/>
          <w:szCs w:val="30"/>
        </w:rPr>
        <w:t>6</w:t>
      </w:r>
      <w:r>
        <w:rPr>
          <w:rFonts w:hint="eastAsia"/>
          <w:sz w:val="30"/>
          <w:szCs w:val="30"/>
        </w:rPr>
        <w:t>月</w:t>
      </w:r>
      <w:r>
        <w:rPr>
          <w:rFonts w:hint="eastAsia"/>
          <w:sz w:val="30"/>
          <w:szCs w:val="30"/>
        </w:rPr>
        <w:t>14</w:t>
      </w:r>
      <w:r>
        <w:rPr>
          <w:rFonts w:hint="eastAsia"/>
          <w:sz w:val="30"/>
          <w:szCs w:val="30"/>
        </w:rPr>
        <w:t>日出生，汉族，住北京市宣武区。</w:t>
      </w:r>
    </w:p>
    <w:p w:rsidR="00000000" w:rsidRDefault="00D96AC2">
      <w:pPr>
        <w:spacing w:line="500" w:lineRule="atLeast"/>
        <w:ind w:firstLine="600"/>
        <w:divId w:val="1529954585"/>
        <w:rPr>
          <w:rFonts w:hint="eastAsia"/>
          <w:sz w:val="30"/>
          <w:szCs w:val="30"/>
        </w:rPr>
      </w:pPr>
      <w:r>
        <w:rPr>
          <w:rFonts w:hint="eastAsia"/>
          <w:sz w:val="30"/>
          <w:szCs w:val="30"/>
        </w:rPr>
        <w:t>委托诉讼代理人：王海军，重庆辉腾律师事务所律师。</w:t>
      </w:r>
    </w:p>
    <w:p w:rsidR="00000000" w:rsidRDefault="00D96AC2">
      <w:pPr>
        <w:spacing w:line="500" w:lineRule="atLeast"/>
        <w:ind w:firstLine="600"/>
        <w:divId w:val="78135906"/>
        <w:rPr>
          <w:rFonts w:hint="eastAsia"/>
          <w:sz w:val="30"/>
          <w:szCs w:val="30"/>
        </w:rPr>
      </w:pPr>
      <w:r>
        <w:rPr>
          <w:rFonts w:hint="eastAsia"/>
          <w:sz w:val="30"/>
          <w:szCs w:val="30"/>
        </w:rPr>
        <w:t>委托诉讼代理人：陈旭林，重庆辉腾律师事务所实习律师。</w:t>
      </w:r>
    </w:p>
    <w:p w:rsidR="00000000" w:rsidRDefault="00D96AC2">
      <w:pPr>
        <w:spacing w:line="500" w:lineRule="atLeast"/>
        <w:ind w:firstLine="600"/>
        <w:divId w:val="1350335374"/>
        <w:rPr>
          <w:rFonts w:hint="eastAsia"/>
          <w:sz w:val="30"/>
          <w:szCs w:val="30"/>
        </w:rPr>
      </w:pPr>
      <w:r>
        <w:rPr>
          <w:rFonts w:hint="eastAsia"/>
          <w:sz w:val="30"/>
          <w:szCs w:val="30"/>
        </w:rPr>
        <w:t>被上诉人（原审第三人）：成都梵高星空文化有限公司，住所地成都市锦江区春熙路南段</w:t>
      </w:r>
      <w:r>
        <w:rPr>
          <w:rFonts w:hint="eastAsia"/>
          <w:sz w:val="30"/>
          <w:szCs w:val="30"/>
        </w:rPr>
        <w:t>13-15</w:t>
      </w:r>
      <w:r>
        <w:rPr>
          <w:rFonts w:hint="eastAsia"/>
          <w:sz w:val="30"/>
          <w:szCs w:val="30"/>
        </w:rPr>
        <w:t>号成都文化用品大楼</w:t>
      </w:r>
      <w:r>
        <w:rPr>
          <w:rFonts w:hint="eastAsia"/>
          <w:sz w:val="30"/>
          <w:szCs w:val="30"/>
        </w:rPr>
        <w:t>2</w:t>
      </w:r>
      <w:r>
        <w:rPr>
          <w:rFonts w:hint="eastAsia"/>
          <w:sz w:val="30"/>
          <w:szCs w:val="30"/>
        </w:rPr>
        <w:t>楼，统一社会信用代码</w:t>
      </w:r>
      <w:r>
        <w:rPr>
          <w:rFonts w:hint="eastAsia"/>
          <w:sz w:val="30"/>
          <w:szCs w:val="30"/>
        </w:rPr>
        <w:t>91510104MA64M54U6N</w:t>
      </w:r>
      <w:r>
        <w:rPr>
          <w:rFonts w:hint="eastAsia"/>
          <w:sz w:val="30"/>
          <w:szCs w:val="30"/>
        </w:rPr>
        <w:t>。</w:t>
      </w:r>
    </w:p>
    <w:p w:rsidR="00000000" w:rsidRDefault="00D96AC2">
      <w:pPr>
        <w:spacing w:line="500" w:lineRule="atLeast"/>
        <w:ind w:firstLine="600"/>
        <w:divId w:val="310715538"/>
        <w:rPr>
          <w:rFonts w:hint="eastAsia"/>
          <w:sz w:val="30"/>
          <w:szCs w:val="30"/>
        </w:rPr>
      </w:pPr>
      <w:r>
        <w:rPr>
          <w:rFonts w:hint="eastAsia"/>
          <w:sz w:val="30"/>
          <w:szCs w:val="30"/>
        </w:rPr>
        <w:t>法定代表人：黎仁金，执行董事。</w:t>
      </w:r>
    </w:p>
    <w:p w:rsidR="00000000" w:rsidRDefault="00D96AC2">
      <w:pPr>
        <w:spacing w:line="500" w:lineRule="atLeast"/>
        <w:ind w:firstLine="600"/>
        <w:divId w:val="37559745"/>
        <w:rPr>
          <w:rFonts w:hint="eastAsia"/>
          <w:sz w:val="30"/>
          <w:szCs w:val="30"/>
        </w:rPr>
      </w:pPr>
      <w:r>
        <w:rPr>
          <w:rFonts w:hint="eastAsia"/>
          <w:sz w:val="30"/>
          <w:szCs w:val="30"/>
        </w:rPr>
        <w:t>被上诉人（原审第三人）：丽江古城区梵高星空文化有限公司，住所地云南省丽江市古城区祥和路</w:t>
      </w:r>
      <w:r>
        <w:rPr>
          <w:rFonts w:hint="eastAsia"/>
          <w:sz w:val="30"/>
          <w:szCs w:val="30"/>
        </w:rPr>
        <w:t>278</w:t>
      </w:r>
      <w:r>
        <w:rPr>
          <w:rFonts w:hint="eastAsia"/>
          <w:sz w:val="30"/>
          <w:szCs w:val="30"/>
        </w:rPr>
        <w:t>号，统一社会信用代码</w:t>
      </w:r>
      <w:r>
        <w:rPr>
          <w:rFonts w:hint="eastAsia"/>
          <w:sz w:val="30"/>
          <w:szCs w:val="30"/>
        </w:rPr>
        <w:t>91530702MA6NLTD25</w:t>
      </w:r>
      <w:r>
        <w:rPr>
          <w:rFonts w:hint="eastAsia"/>
          <w:sz w:val="30"/>
          <w:szCs w:val="30"/>
        </w:rPr>
        <w:t>。</w:t>
      </w:r>
    </w:p>
    <w:p w:rsidR="00000000" w:rsidRDefault="00D96AC2">
      <w:pPr>
        <w:spacing w:line="500" w:lineRule="atLeast"/>
        <w:ind w:firstLine="600"/>
        <w:divId w:val="253903395"/>
        <w:rPr>
          <w:rFonts w:hint="eastAsia"/>
          <w:sz w:val="30"/>
          <w:szCs w:val="30"/>
        </w:rPr>
      </w:pPr>
      <w:r>
        <w:rPr>
          <w:rFonts w:hint="eastAsia"/>
          <w:sz w:val="30"/>
          <w:szCs w:val="30"/>
        </w:rPr>
        <w:t>法定代表人：黎仁金，执行董事。</w:t>
      </w:r>
    </w:p>
    <w:p w:rsidR="00000000" w:rsidRDefault="00D96AC2">
      <w:pPr>
        <w:spacing w:line="500" w:lineRule="atLeast"/>
        <w:ind w:firstLine="600"/>
        <w:divId w:val="1722363678"/>
        <w:rPr>
          <w:rFonts w:hint="eastAsia"/>
          <w:sz w:val="30"/>
          <w:szCs w:val="30"/>
        </w:rPr>
      </w:pPr>
      <w:r>
        <w:rPr>
          <w:rFonts w:hint="eastAsia"/>
          <w:sz w:val="30"/>
          <w:szCs w:val="30"/>
        </w:rPr>
        <w:t>被上诉人（原审第三人）：重庆互艺文化创意发展有限公司，住所地重庆市九龙坡区黄</w:t>
      </w:r>
      <w:r>
        <w:rPr>
          <w:rFonts w:hint="eastAsia"/>
          <w:sz w:val="30"/>
          <w:szCs w:val="30"/>
        </w:rPr>
        <w:t>桷花园</w:t>
      </w:r>
      <w:r>
        <w:rPr>
          <w:rFonts w:hint="eastAsia"/>
          <w:sz w:val="30"/>
          <w:szCs w:val="30"/>
        </w:rPr>
        <w:t>2</w:t>
      </w:r>
      <w:r>
        <w:rPr>
          <w:rFonts w:hint="eastAsia"/>
          <w:sz w:val="30"/>
          <w:szCs w:val="30"/>
        </w:rPr>
        <w:t>号楼</w:t>
      </w:r>
      <w:r>
        <w:rPr>
          <w:rFonts w:hint="eastAsia"/>
          <w:sz w:val="30"/>
          <w:szCs w:val="30"/>
        </w:rPr>
        <w:t>15-6</w:t>
      </w:r>
      <w:r>
        <w:rPr>
          <w:rFonts w:hint="eastAsia"/>
          <w:sz w:val="30"/>
          <w:szCs w:val="30"/>
        </w:rPr>
        <w:t>号，统一社会信用代码</w:t>
      </w:r>
      <w:r>
        <w:rPr>
          <w:rFonts w:hint="eastAsia"/>
          <w:sz w:val="30"/>
          <w:szCs w:val="30"/>
        </w:rPr>
        <w:t>9150010758574125XA</w:t>
      </w:r>
      <w:r>
        <w:rPr>
          <w:rFonts w:hint="eastAsia"/>
          <w:sz w:val="30"/>
          <w:szCs w:val="30"/>
        </w:rPr>
        <w:t>。</w:t>
      </w:r>
    </w:p>
    <w:p w:rsidR="00000000" w:rsidRDefault="00D96AC2">
      <w:pPr>
        <w:spacing w:line="500" w:lineRule="atLeast"/>
        <w:ind w:firstLine="600"/>
        <w:divId w:val="717899721"/>
        <w:rPr>
          <w:rFonts w:hint="eastAsia"/>
          <w:sz w:val="30"/>
          <w:szCs w:val="30"/>
        </w:rPr>
      </w:pPr>
      <w:r>
        <w:rPr>
          <w:rFonts w:hint="eastAsia"/>
          <w:sz w:val="30"/>
          <w:szCs w:val="30"/>
        </w:rPr>
        <w:lastRenderedPageBreak/>
        <w:t>法定代表人：杨坤桥，执行董事。</w:t>
      </w:r>
    </w:p>
    <w:p w:rsidR="00000000" w:rsidRDefault="00D96AC2">
      <w:pPr>
        <w:spacing w:line="500" w:lineRule="atLeast"/>
        <w:ind w:firstLine="600"/>
        <w:divId w:val="347486955"/>
        <w:rPr>
          <w:rFonts w:hint="eastAsia"/>
          <w:sz w:val="30"/>
          <w:szCs w:val="30"/>
        </w:rPr>
      </w:pPr>
      <w:r>
        <w:rPr>
          <w:rFonts w:hint="eastAsia"/>
          <w:sz w:val="30"/>
          <w:szCs w:val="30"/>
        </w:rPr>
        <w:t>上诉人重庆盗梦迷城文化传媒有限公司（简称盗梦文化公司）因与被上诉人黎仁金成都梵高星空文化有限公司、丽江古城区梵高星空文化有限公司、重庆互艺文化创意发展有限公司损害公司利益责任纠纷一案，不服重庆市南岸区人民法院</w:t>
      </w:r>
      <w:r>
        <w:rPr>
          <w:rFonts w:hint="eastAsia"/>
          <w:sz w:val="30"/>
          <w:szCs w:val="30"/>
        </w:rPr>
        <w:t>(2019</w:t>
      </w:r>
      <w:r>
        <w:rPr>
          <w:rFonts w:hint="eastAsia"/>
          <w:sz w:val="30"/>
          <w:szCs w:val="30"/>
        </w:rPr>
        <w:t>）渝</w:t>
      </w:r>
      <w:r>
        <w:rPr>
          <w:rFonts w:hint="eastAsia"/>
          <w:sz w:val="30"/>
          <w:szCs w:val="30"/>
        </w:rPr>
        <w:t>0108</w:t>
      </w:r>
      <w:r>
        <w:rPr>
          <w:rFonts w:hint="eastAsia"/>
          <w:sz w:val="30"/>
          <w:szCs w:val="30"/>
        </w:rPr>
        <w:t>民初</w:t>
      </w:r>
      <w:r>
        <w:rPr>
          <w:rFonts w:hint="eastAsia"/>
          <w:sz w:val="30"/>
          <w:szCs w:val="30"/>
        </w:rPr>
        <w:t>21088</w:t>
      </w:r>
      <w:r>
        <w:rPr>
          <w:rFonts w:hint="eastAsia"/>
          <w:sz w:val="30"/>
          <w:szCs w:val="30"/>
        </w:rPr>
        <w:t>号民事裁定，向本院提起上诉。本院受理后依法组成合议庭进行了审理。</w:t>
      </w:r>
    </w:p>
    <w:p w:rsidR="00000000" w:rsidRDefault="00D96AC2">
      <w:pPr>
        <w:spacing w:line="500" w:lineRule="atLeast"/>
        <w:ind w:firstLine="600"/>
        <w:divId w:val="1362365667"/>
        <w:rPr>
          <w:rFonts w:hint="eastAsia"/>
          <w:sz w:val="30"/>
          <w:szCs w:val="30"/>
        </w:rPr>
      </w:pPr>
      <w:r>
        <w:rPr>
          <w:rFonts w:hint="eastAsia"/>
          <w:sz w:val="30"/>
          <w:szCs w:val="30"/>
        </w:rPr>
        <w:t>盗梦文化公司上诉请求：</w:t>
      </w:r>
      <w:r>
        <w:rPr>
          <w:rFonts w:hint="eastAsia"/>
          <w:sz w:val="30"/>
          <w:szCs w:val="30"/>
        </w:rPr>
        <w:t>1.</w:t>
      </w:r>
      <w:r>
        <w:rPr>
          <w:rFonts w:hint="eastAsia"/>
          <w:sz w:val="30"/>
          <w:szCs w:val="30"/>
        </w:rPr>
        <w:t>撤销</w:t>
      </w:r>
      <w:r>
        <w:rPr>
          <w:rFonts w:hint="eastAsia"/>
          <w:sz w:val="30"/>
          <w:szCs w:val="30"/>
        </w:rPr>
        <w:t>(2019</w:t>
      </w:r>
      <w:r>
        <w:rPr>
          <w:rFonts w:hint="eastAsia"/>
          <w:sz w:val="30"/>
          <w:szCs w:val="30"/>
        </w:rPr>
        <w:t>）渝</w:t>
      </w:r>
      <w:r>
        <w:rPr>
          <w:rFonts w:hint="eastAsia"/>
          <w:sz w:val="30"/>
          <w:szCs w:val="30"/>
        </w:rPr>
        <w:t>0108</w:t>
      </w:r>
      <w:r>
        <w:rPr>
          <w:rFonts w:hint="eastAsia"/>
          <w:sz w:val="30"/>
          <w:szCs w:val="30"/>
        </w:rPr>
        <w:t>民初</w:t>
      </w:r>
      <w:r>
        <w:rPr>
          <w:rFonts w:hint="eastAsia"/>
          <w:sz w:val="30"/>
          <w:szCs w:val="30"/>
        </w:rPr>
        <w:t>21088</w:t>
      </w:r>
      <w:r>
        <w:rPr>
          <w:rFonts w:hint="eastAsia"/>
          <w:sz w:val="30"/>
          <w:szCs w:val="30"/>
        </w:rPr>
        <w:t>号民事裁定，指令重庆南岸</w:t>
      </w:r>
      <w:r>
        <w:rPr>
          <w:rFonts w:hint="eastAsia"/>
          <w:sz w:val="30"/>
          <w:szCs w:val="30"/>
        </w:rPr>
        <w:t>区人民法院审理；</w:t>
      </w:r>
      <w:r>
        <w:rPr>
          <w:rFonts w:hint="eastAsia"/>
          <w:sz w:val="30"/>
          <w:szCs w:val="30"/>
        </w:rPr>
        <w:t>2.</w:t>
      </w:r>
      <w:r>
        <w:rPr>
          <w:rFonts w:hint="eastAsia"/>
          <w:sz w:val="30"/>
          <w:szCs w:val="30"/>
        </w:rPr>
        <w:t>诉讼费由被上诉人负担。事实和理由：本案属于典型的公司行使归入权纠纷，并不适用股东代表诉讼或提请监事代表公司上诉的前置程序规则，原审法院适用法律错误；盗梦文化公司为适格起诉主体，起诉行为是盗梦文化公司的真实意思表示。</w:t>
      </w:r>
    </w:p>
    <w:p w:rsidR="00000000" w:rsidRDefault="00D96AC2">
      <w:pPr>
        <w:spacing w:line="500" w:lineRule="atLeast"/>
        <w:ind w:firstLine="600"/>
        <w:divId w:val="1687903564"/>
        <w:rPr>
          <w:rFonts w:hint="eastAsia"/>
          <w:sz w:val="30"/>
          <w:szCs w:val="30"/>
        </w:rPr>
      </w:pPr>
      <w:r>
        <w:rPr>
          <w:rFonts w:hint="eastAsia"/>
          <w:sz w:val="30"/>
          <w:szCs w:val="30"/>
        </w:rPr>
        <w:t>黎仁金二审辩称，一审适用法律正确，请求维持原裁定。</w:t>
      </w:r>
    </w:p>
    <w:p w:rsidR="00000000" w:rsidRDefault="00D96AC2">
      <w:pPr>
        <w:spacing w:line="500" w:lineRule="atLeast"/>
        <w:ind w:firstLine="600"/>
        <w:divId w:val="1516723091"/>
        <w:rPr>
          <w:rFonts w:hint="eastAsia"/>
          <w:sz w:val="30"/>
          <w:szCs w:val="30"/>
        </w:rPr>
      </w:pPr>
      <w:r>
        <w:rPr>
          <w:rFonts w:hint="eastAsia"/>
          <w:sz w:val="30"/>
          <w:szCs w:val="30"/>
        </w:rPr>
        <w:t>成都梵高星空文化有限公司、丽江古城区梵高星空文化有限公司、重庆互艺文化创意发展有限公司二审未作答辩。</w:t>
      </w:r>
    </w:p>
    <w:p w:rsidR="00000000" w:rsidRDefault="00D96AC2">
      <w:pPr>
        <w:spacing w:line="500" w:lineRule="atLeast"/>
        <w:ind w:firstLine="600"/>
        <w:divId w:val="757487847"/>
        <w:rPr>
          <w:rFonts w:hint="eastAsia"/>
          <w:sz w:val="30"/>
          <w:szCs w:val="30"/>
        </w:rPr>
      </w:pPr>
      <w:r>
        <w:rPr>
          <w:rFonts w:hint="eastAsia"/>
          <w:sz w:val="30"/>
          <w:szCs w:val="30"/>
        </w:rPr>
        <w:t>盗梦文化公司向一审法院起诉请求：</w:t>
      </w:r>
      <w:r>
        <w:rPr>
          <w:rFonts w:hint="eastAsia"/>
          <w:sz w:val="30"/>
          <w:szCs w:val="30"/>
        </w:rPr>
        <w:t>1</w:t>
      </w:r>
      <w:r>
        <w:rPr>
          <w:rFonts w:hint="eastAsia"/>
          <w:sz w:val="30"/>
          <w:szCs w:val="30"/>
        </w:rPr>
        <w:t>、黎仁金立即停止从事与盗梦文化公司存在同业竞争的行为，成都梵高星空文化有限公司、丽江古城</w:t>
      </w:r>
      <w:r>
        <w:rPr>
          <w:rFonts w:hint="eastAsia"/>
          <w:sz w:val="30"/>
          <w:szCs w:val="30"/>
        </w:rPr>
        <w:t>区梵高星空文化有限公司、重庆互艺文化创意发展有限公司的全部经营活动；</w:t>
      </w:r>
      <w:r>
        <w:rPr>
          <w:rFonts w:hint="eastAsia"/>
          <w:sz w:val="30"/>
          <w:szCs w:val="30"/>
        </w:rPr>
        <w:t>2</w:t>
      </w:r>
      <w:r>
        <w:rPr>
          <w:rFonts w:hint="eastAsia"/>
          <w:sz w:val="30"/>
          <w:szCs w:val="30"/>
        </w:rPr>
        <w:t>、黎仁金从成都梵高星空文化有限公司、丽江古城区梵高星空文化有限公司、重庆互艺文化创意发展有限公司处所获得全部收入归盗梦文化公司所有，并立即将所获得的全部收入支付给盗梦文化公司；</w:t>
      </w:r>
      <w:r>
        <w:rPr>
          <w:rFonts w:hint="eastAsia"/>
          <w:sz w:val="30"/>
          <w:szCs w:val="30"/>
        </w:rPr>
        <w:t>3</w:t>
      </w:r>
      <w:r>
        <w:rPr>
          <w:rFonts w:hint="eastAsia"/>
          <w:sz w:val="30"/>
          <w:szCs w:val="30"/>
        </w:rPr>
        <w:t>、本案诉讼费由黎仁金承担。</w:t>
      </w:r>
    </w:p>
    <w:p w:rsidR="00000000" w:rsidRDefault="00D96AC2">
      <w:pPr>
        <w:spacing w:line="500" w:lineRule="atLeast"/>
        <w:ind w:firstLine="600"/>
        <w:divId w:val="894312200"/>
        <w:rPr>
          <w:rFonts w:hint="eastAsia"/>
          <w:sz w:val="30"/>
          <w:szCs w:val="30"/>
        </w:rPr>
      </w:pPr>
      <w:r>
        <w:rPr>
          <w:rFonts w:hint="eastAsia"/>
          <w:sz w:val="30"/>
          <w:szCs w:val="30"/>
        </w:rPr>
        <w:t>一审法院认定事实：盗梦文化公司于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日设立，并制定公司章程，载明：召集股东会决议，并向股东会报告工作；执行股东会的决议；决定公司的经营计划和投资方</w:t>
      </w:r>
      <w:r>
        <w:rPr>
          <w:rFonts w:hint="eastAsia"/>
          <w:sz w:val="30"/>
          <w:szCs w:val="30"/>
        </w:rPr>
        <w:lastRenderedPageBreak/>
        <w:t>案；制定公司的年度财务预算方案、决算方案；制定公司的利润分配方案和弥补亏损方</w:t>
      </w:r>
      <w:r>
        <w:rPr>
          <w:rFonts w:hint="eastAsia"/>
          <w:sz w:val="30"/>
          <w:szCs w:val="30"/>
        </w:rPr>
        <w:t>案；制定公司增加或减少注册资本以及发行公司债券的方案；制定公司分立、合并、解散或者变更公司形式的方案；决定公司的内部管理机构的设置；决定聘任或者解聘公司副经理、财务负责人及其报酬事项；制定公司的基本管理制度；公司章程规定或股东会授予的其他职权。</w:t>
      </w:r>
    </w:p>
    <w:p w:rsidR="00000000" w:rsidRDefault="00D96AC2">
      <w:pPr>
        <w:spacing w:line="500" w:lineRule="atLeast"/>
        <w:ind w:firstLine="600"/>
        <w:divId w:val="2058163691"/>
        <w:rPr>
          <w:rFonts w:hint="eastAsia"/>
          <w:sz w:val="30"/>
          <w:szCs w:val="30"/>
        </w:rPr>
      </w:pPr>
      <w:r>
        <w:rPr>
          <w:rFonts w:hint="eastAsia"/>
          <w:sz w:val="30"/>
          <w:szCs w:val="30"/>
        </w:rPr>
        <w:t>该公司共有两名股东，分别是重庆中锦汇通文化发展有限公司及黎仁金，各占股权</w:t>
      </w:r>
      <w:r>
        <w:rPr>
          <w:rFonts w:hint="eastAsia"/>
          <w:sz w:val="30"/>
          <w:szCs w:val="30"/>
        </w:rPr>
        <w:t>50%</w:t>
      </w:r>
      <w:r>
        <w:rPr>
          <w:rFonts w:hint="eastAsia"/>
          <w:sz w:val="30"/>
          <w:szCs w:val="30"/>
        </w:rPr>
        <w:t>，黎仁金担任盗梦文化公司的总经理，系公司法定代表人，负责公司的具体经营活动。设立一名执行董事郑卓明，设立一名监事杨坤桥。对于提起本案诉讼未形成股东会决议，股东也未要求公司监事提起诉讼。执行</w:t>
      </w:r>
      <w:r>
        <w:rPr>
          <w:rFonts w:hint="eastAsia"/>
          <w:sz w:val="30"/>
          <w:szCs w:val="30"/>
        </w:rPr>
        <w:t>董事郑卓明于</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做出《重庆盗梦迷城文化传媒有限公司执行董事决定》，载明同意委托北京大成（重庆）律师事务所律师作为公司的诉讼代理人，代表公司对总经理黎仁金提起诉讼。本案起诉状和授权委托书是由另一股东重庆中锦汇通文化发展有限公司的法定代表人郑卓明交给盗梦文化公司代理人，其上由谁盖章盗梦文化公司陈述不清楚。</w:t>
      </w:r>
    </w:p>
    <w:p w:rsidR="00000000" w:rsidRDefault="00D96AC2">
      <w:pPr>
        <w:spacing w:line="500" w:lineRule="atLeast"/>
        <w:ind w:firstLine="600"/>
        <w:divId w:val="1447232823"/>
        <w:rPr>
          <w:rFonts w:hint="eastAsia"/>
          <w:sz w:val="30"/>
          <w:szCs w:val="30"/>
        </w:rPr>
      </w:pPr>
      <w:r>
        <w:rPr>
          <w:rFonts w:hint="eastAsia"/>
          <w:sz w:val="30"/>
          <w:szCs w:val="30"/>
        </w:rPr>
        <w:t>一审法院认为，根据《公司法》第一百五十一条规定，当作为总经理的高级管理人员给公司造成损害的情况时，股东可以书面请求监事会或者不设监事会的公司监事向法院提起诉讼。或者情况紧急，股东有权为了公司的</w:t>
      </w:r>
      <w:r>
        <w:rPr>
          <w:rFonts w:hint="eastAsia"/>
          <w:sz w:val="30"/>
          <w:szCs w:val="30"/>
        </w:rPr>
        <w:t>利益以自己的名义直接向法院起诉。本案中，盗梦文化公司股东未要求公司监事提起诉讼，公司股东也没有以自己的名义起诉其法定代表人黎仁金，盗梦文化公司仅以执行董事委托律师作为代理人向法院提起诉讼，且公司章程未明确制定执行董事有委托代理人向法院提起诉讼的权利；尽管盗梦文化公司的起诉状加盖有盗梦文化公司的公章，但该起诉行为没有经过法定代表人同意，也没有经过监事同意提起诉讼，故盗梦文化公司起诉状上的公章和授权委托书的公章皆非盗梦文化公司法定代表人、股东会或监事同意加盖，不能认定是盗梦文化公司的真实意思表示。因此，盗梦文化</w:t>
      </w:r>
      <w:r>
        <w:rPr>
          <w:rFonts w:hint="eastAsia"/>
          <w:sz w:val="30"/>
          <w:szCs w:val="30"/>
        </w:rPr>
        <w:t>公司的代理人无权代理诉讼，应予驳回。综上，根据《中华人民共和国公司法》第一百五十一条的规定，裁定如下：驳回盗梦文化公司的起诉。</w:t>
      </w:r>
    </w:p>
    <w:p w:rsidR="00000000" w:rsidRDefault="00D96AC2">
      <w:pPr>
        <w:spacing w:line="500" w:lineRule="atLeast"/>
        <w:ind w:firstLine="600"/>
        <w:divId w:val="477454595"/>
        <w:rPr>
          <w:rFonts w:hint="eastAsia"/>
          <w:sz w:val="30"/>
          <w:szCs w:val="30"/>
        </w:rPr>
      </w:pPr>
      <w:r>
        <w:rPr>
          <w:rFonts w:hint="eastAsia"/>
          <w:sz w:val="30"/>
          <w:szCs w:val="30"/>
        </w:rPr>
        <w:t>本院对一审法院查明的事实予以确认。</w:t>
      </w:r>
    </w:p>
    <w:p w:rsidR="00000000" w:rsidRDefault="00D96AC2">
      <w:pPr>
        <w:spacing w:line="500" w:lineRule="atLeast"/>
        <w:ind w:firstLine="600"/>
        <w:divId w:val="1525241494"/>
        <w:rPr>
          <w:rFonts w:hint="eastAsia"/>
          <w:sz w:val="30"/>
          <w:szCs w:val="30"/>
        </w:rPr>
      </w:pPr>
      <w:r>
        <w:rPr>
          <w:rFonts w:hint="eastAsia"/>
          <w:sz w:val="30"/>
          <w:szCs w:val="30"/>
        </w:rPr>
        <w:t>本院认为，本案中，盗梦文化公司作为原告提起本案诉讼，起诉状中加盖有盗梦文化公司公章，应视为盗梦文化公司作出的诉讼行为，至于该起诉行为是否经过法定代表人同意，以及是否经过监事或股东会同意，系盗梦文化公司内部问题，且并非法定前置程序，并不影响盗梦文化公司本案中诉权的行使。《中华人民共和国公司法》第一百五十一条规定，高级管理人员给公司造成损害的，股东可</w:t>
      </w:r>
      <w:r>
        <w:rPr>
          <w:rFonts w:hint="eastAsia"/>
          <w:sz w:val="30"/>
          <w:szCs w:val="30"/>
        </w:rPr>
        <w:t>以书面请求监事会或者不设监事会的公司监事向法院提起诉讼。或者情况紧急，股东有权为了公司的利益以自己的名义直接向法院起诉。法律均有其规范意义及目的，该法律规定的立法目的在于规范股东代表诉讼的程序，对于股东行使权利设置了前置程序，并非限制公司进行诉讼行为，而恰恰强调公司利益受损时，公司具有提出诉讼的优先性。一审法院裁定驳回盗梦文化公司的起诉，判处不当。盗梦文化公司提出的上诉主张，本院予以支持。</w:t>
      </w:r>
    </w:p>
    <w:p w:rsidR="00000000" w:rsidRDefault="00D96AC2">
      <w:pPr>
        <w:spacing w:line="500" w:lineRule="atLeast"/>
        <w:ind w:firstLine="600"/>
        <w:divId w:val="1324353007"/>
        <w:rPr>
          <w:rFonts w:hint="eastAsia"/>
          <w:sz w:val="30"/>
          <w:szCs w:val="30"/>
        </w:rPr>
      </w:pPr>
      <w:r>
        <w:rPr>
          <w:rFonts w:hint="eastAsia"/>
          <w:sz w:val="30"/>
          <w:szCs w:val="30"/>
        </w:rPr>
        <w:t>综上，一审法院认定事实清楚，但适用法律不当，盗梦文化公司的上诉理由成立，本院予以支持。依照《中华人民共和国民事诉讼法》第一百七十一条、《最高人民法院关于适用〈中华人民共和国民事诉讼法〉的解释》第三百三十二条规定，裁定如下：</w:t>
      </w:r>
    </w:p>
    <w:p w:rsidR="00000000" w:rsidRDefault="00D96AC2">
      <w:pPr>
        <w:spacing w:line="500" w:lineRule="atLeast"/>
        <w:ind w:firstLine="600"/>
        <w:divId w:val="683702082"/>
        <w:rPr>
          <w:rFonts w:hint="eastAsia"/>
          <w:sz w:val="30"/>
          <w:szCs w:val="30"/>
        </w:rPr>
      </w:pPr>
      <w:r>
        <w:rPr>
          <w:rFonts w:hint="eastAsia"/>
          <w:sz w:val="30"/>
          <w:szCs w:val="30"/>
        </w:rPr>
        <w:t>一、撤销重庆市南岸区人民法院</w:t>
      </w:r>
      <w:r>
        <w:rPr>
          <w:rFonts w:hint="eastAsia"/>
          <w:sz w:val="30"/>
          <w:szCs w:val="30"/>
        </w:rPr>
        <w:t>(2019</w:t>
      </w:r>
      <w:r>
        <w:rPr>
          <w:rFonts w:hint="eastAsia"/>
          <w:sz w:val="30"/>
          <w:szCs w:val="30"/>
        </w:rPr>
        <w:t>）渝</w:t>
      </w:r>
      <w:r>
        <w:rPr>
          <w:rFonts w:hint="eastAsia"/>
          <w:sz w:val="30"/>
          <w:szCs w:val="30"/>
        </w:rPr>
        <w:t>0108</w:t>
      </w:r>
      <w:r>
        <w:rPr>
          <w:rFonts w:hint="eastAsia"/>
          <w:sz w:val="30"/>
          <w:szCs w:val="30"/>
        </w:rPr>
        <w:t>民初</w:t>
      </w:r>
      <w:r>
        <w:rPr>
          <w:rFonts w:hint="eastAsia"/>
          <w:sz w:val="30"/>
          <w:szCs w:val="30"/>
        </w:rPr>
        <w:t>21088</w:t>
      </w:r>
      <w:r>
        <w:rPr>
          <w:rFonts w:hint="eastAsia"/>
          <w:sz w:val="30"/>
          <w:szCs w:val="30"/>
        </w:rPr>
        <w:t>号民事裁定；</w:t>
      </w:r>
    </w:p>
    <w:p w:rsidR="00000000" w:rsidRDefault="00D96AC2">
      <w:pPr>
        <w:spacing w:line="500" w:lineRule="atLeast"/>
        <w:ind w:firstLine="600"/>
        <w:divId w:val="1160343735"/>
        <w:rPr>
          <w:rFonts w:hint="eastAsia"/>
          <w:sz w:val="30"/>
          <w:szCs w:val="30"/>
        </w:rPr>
      </w:pPr>
      <w:r>
        <w:rPr>
          <w:rFonts w:hint="eastAsia"/>
          <w:sz w:val="30"/>
          <w:szCs w:val="30"/>
        </w:rPr>
        <w:t>二、本案指令重庆市南岸区人民法院审理。</w:t>
      </w:r>
    </w:p>
    <w:p w:rsidR="00000000" w:rsidRDefault="00D96AC2">
      <w:pPr>
        <w:spacing w:line="500" w:lineRule="atLeast"/>
        <w:ind w:firstLine="600"/>
        <w:divId w:val="1476795143"/>
        <w:rPr>
          <w:rFonts w:hint="eastAsia"/>
          <w:sz w:val="30"/>
          <w:szCs w:val="30"/>
        </w:rPr>
      </w:pPr>
      <w:r>
        <w:rPr>
          <w:rFonts w:hint="eastAsia"/>
          <w:sz w:val="30"/>
          <w:szCs w:val="30"/>
        </w:rPr>
        <w:t>本裁定为终审裁定。</w:t>
      </w:r>
    </w:p>
    <w:p w:rsidR="00000000" w:rsidRDefault="00D96AC2">
      <w:pPr>
        <w:spacing w:line="500" w:lineRule="atLeast"/>
        <w:jc w:val="right"/>
        <w:divId w:val="207862272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夏东鹏</w:t>
      </w:r>
    </w:p>
    <w:p w:rsidR="00000000" w:rsidRDefault="00D96AC2">
      <w:pPr>
        <w:spacing w:line="500" w:lineRule="atLeast"/>
        <w:jc w:val="right"/>
        <w:divId w:val="125635588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沈　娟</w:t>
      </w:r>
    </w:p>
    <w:p w:rsidR="00000000" w:rsidRDefault="00D96AC2">
      <w:pPr>
        <w:spacing w:line="500" w:lineRule="atLeast"/>
        <w:jc w:val="right"/>
        <w:divId w:val="25664510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郝绍彬</w:t>
      </w:r>
    </w:p>
    <w:p w:rsidR="00000000" w:rsidRDefault="00D96AC2">
      <w:pPr>
        <w:spacing w:line="500" w:lineRule="atLeast"/>
        <w:jc w:val="right"/>
        <w:divId w:val="1485194619"/>
        <w:rPr>
          <w:rFonts w:hint="eastAsia"/>
          <w:sz w:val="30"/>
          <w:szCs w:val="30"/>
        </w:rPr>
      </w:pPr>
      <w:r>
        <w:rPr>
          <w:rFonts w:hint="eastAsia"/>
          <w:sz w:val="30"/>
          <w:szCs w:val="30"/>
        </w:rPr>
        <w:t>二〇二〇年九月十八日</w:t>
      </w:r>
    </w:p>
    <w:p w:rsidR="00000000" w:rsidRDefault="00D96AC2">
      <w:pPr>
        <w:spacing w:line="500" w:lineRule="atLeast"/>
        <w:jc w:val="right"/>
        <w:divId w:val="298582980"/>
        <w:rPr>
          <w:rFonts w:hint="eastAsia"/>
          <w:sz w:val="30"/>
          <w:szCs w:val="30"/>
        </w:rPr>
      </w:pPr>
      <w:r>
        <w:rPr>
          <w:rFonts w:hint="eastAsia"/>
          <w:sz w:val="30"/>
          <w:szCs w:val="30"/>
        </w:rPr>
        <w:t>法官助理　罗　宇</w:t>
      </w:r>
    </w:p>
    <w:p w:rsidR="00000000" w:rsidRDefault="00D96AC2">
      <w:pPr>
        <w:spacing w:line="500" w:lineRule="atLeast"/>
        <w:jc w:val="right"/>
        <w:divId w:val="92093741"/>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刘　瑶</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6AC2" w:rsidRDefault="00D96AC2" w:rsidP="00D96AC2">
      <w:r>
        <w:separator/>
      </w:r>
    </w:p>
  </w:endnote>
  <w:endnote w:type="continuationSeparator" w:id="0">
    <w:p w:rsidR="00D96AC2" w:rsidRDefault="00D96AC2" w:rsidP="00D96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6AC2" w:rsidRDefault="00D96AC2" w:rsidP="00D96AC2">
      <w:r>
        <w:separator/>
      </w:r>
    </w:p>
  </w:footnote>
  <w:footnote w:type="continuationSeparator" w:id="0">
    <w:p w:rsidR="00D96AC2" w:rsidRDefault="00D96AC2" w:rsidP="00D96A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96AC2"/>
    <w:rsid w:val="00D96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96A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6AC2"/>
    <w:rPr>
      <w:rFonts w:ascii="宋体" w:eastAsia="宋体" w:hAnsi="宋体" w:cs="宋体"/>
      <w:sz w:val="18"/>
      <w:szCs w:val="18"/>
    </w:rPr>
  </w:style>
  <w:style w:type="paragraph" w:styleId="a5">
    <w:name w:val="footer"/>
    <w:basedOn w:val="a"/>
    <w:link w:val="a6"/>
    <w:uiPriority w:val="99"/>
    <w:unhideWhenUsed/>
    <w:rsid w:val="00D96AC2"/>
    <w:pPr>
      <w:tabs>
        <w:tab w:val="center" w:pos="4153"/>
        <w:tab w:val="right" w:pos="8306"/>
      </w:tabs>
      <w:snapToGrid w:val="0"/>
    </w:pPr>
    <w:rPr>
      <w:sz w:val="18"/>
      <w:szCs w:val="18"/>
    </w:rPr>
  </w:style>
  <w:style w:type="character" w:customStyle="1" w:styleId="a6">
    <w:name w:val="页脚 字符"/>
    <w:basedOn w:val="a0"/>
    <w:link w:val="a5"/>
    <w:uiPriority w:val="99"/>
    <w:rsid w:val="00D96AC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9745">
      <w:marLeft w:val="0"/>
      <w:marRight w:val="0"/>
      <w:marTop w:val="10"/>
      <w:marBottom w:val="10"/>
      <w:divBdr>
        <w:top w:val="none" w:sz="0" w:space="0" w:color="auto"/>
        <w:left w:val="none" w:sz="0" w:space="0" w:color="auto"/>
        <w:bottom w:val="none" w:sz="0" w:space="0" w:color="auto"/>
        <w:right w:val="none" w:sz="0" w:space="0" w:color="auto"/>
      </w:divBdr>
    </w:div>
    <w:div w:id="78135906">
      <w:marLeft w:val="0"/>
      <w:marRight w:val="0"/>
      <w:marTop w:val="10"/>
      <w:marBottom w:val="10"/>
      <w:divBdr>
        <w:top w:val="none" w:sz="0" w:space="0" w:color="auto"/>
        <w:left w:val="none" w:sz="0" w:space="0" w:color="auto"/>
        <w:bottom w:val="none" w:sz="0" w:space="0" w:color="auto"/>
        <w:right w:val="none" w:sz="0" w:space="0" w:color="auto"/>
      </w:divBdr>
    </w:div>
    <w:div w:id="92093741">
      <w:marLeft w:val="0"/>
      <w:marRight w:val="720"/>
      <w:marTop w:val="10"/>
      <w:marBottom w:val="10"/>
      <w:divBdr>
        <w:top w:val="none" w:sz="0" w:space="0" w:color="auto"/>
        <w:left w:val="none" w:sz="0" w:space="0" w:color="auto"/>
        <w:bottom w:val="none" w:sz="0" w:space="0" w:color="auto"/>
        <w:right w:val="none" w:sz="0" w:space="0" w:color="auto"/>
      </w:divBdr>
    </w:div>
    <w:div w:id="127631218">
      <w:marLeft w:val="0"/>
      <w:marRight w:val="0"/>
      <w:marTop w:val="10"/>
      <w:marBottom w:val="10"/>
      <w:divBdr>
        <w:top w:val="none" w:sz="0" w:space="0" w:color="auto"/>
        <w:left w:val="none" w:sz="0" w:space="0" w:color="auto"/>
        <w:bottom w:val="none" w:sz="0" w:space="0" w:color="auto"/>
        <w:right w:val="none" w:sz="0" w:space="0" w:color="auto"/>
      </w:divBdr>
    </w:div>
    <w:div w:id="253903395">
      <w:marLeft w:val="0"/>
      <w:marRight w:val="0"/>
      <w:marTop w:val="10"/>
      <w:marBottom w:val="10"/>
      <w:divBdr>
        <w:top w:val="none" w:sz="0" w:space="0" w:color="auto"/>
        <w:left w:val="none" w:sz="0" w:space="0" w:color="auto"/>
        <w:bottom w:val="none" w:sz="0" w:space="0" w:color="auto"/>
        <w:right w:val="none" w:sz="0" w:space="0" w:color="auto"/>
      </w:divBdr>
    </w:div>
    <w:div w:id="256645100">
      <w:marLeft w:val="0"/>
      <w:marRight w:val="720"/>
      <w:marTop w:val="10"/>
      <w:marBottom w:val="10"/>
      <w:divBdr>
        <w:top w:val="none" w:sz="0" w:space="0" w:color="auto"/>
        <w:left w:val="none" w:sz="0" w:space="0" w:color="auto"/>
        <w:bottom w:val="none" w:sz="0" w:space="0" w:color="auto"/>
        <w:right w:val="none" w:sz="0" w:space="0" w:color="auto"/>
      </w:divBdr>
    </w:div>
    <w:div w:id="286473483">
      <w:marLeft w:val="0"/>
      <w:marRight w:val="0"/>
      <w:marTop w:val="10"/>
      <w:marBottom w:val="10"/>
      <w:divBdr>
        <w:top w:val="none" w:sz="0" w:space="0" w:color="auto"/>
        <w:left w:val="none" w:sz="0" w:space="0" w:color="auto"/>
        <w:bottom w:val="none" w:sz="0" w:space="0" w:color="auto"/>
        <w:right w:val="none" w:sz="0" w:space="0" w:color="auto"/>
      </w:divBdr>
    </w:div>
    <w:div w:id="292060776">
      <w:marLeft w:val="0"/>
      <w:marRight w:val="0"/>
      <w:marTop w:val="10"/>
      <w:marBottom w:val="10"/>
      <w:divBdr>
        <w:top w:val="none" w:sz="0" w:space="0" w:color="auto"/>
        <w:left w:val="none" w:sz="0" w:space="0" w:color="auto"/>
        <w:bottom w:val="none" w:sz="0" w:space="0" w:color="auto"/>
        <w:right w:val="none" w:sz="0" w:space="0" w:color="auto"/>
      </w:divBdr>
    </w:div>
    <w:div w:id="298582980">
      <w:marLeft w:val="0"/>
      <w:marRight w:val="720"/>
      <w:marTop w:val="10"/>
      <w:marBottom w:val="10"/>
      <w:divBdr>
        <w:top w:val="none" w:sz="0" w:space="0" w:color="auto"/>
        <w:left w:val="none" w:sz="0" w:space="0" w:color="auto"/>
        <w:bottom w:val="none" w:sz="0" w:space="0" w:color="auto"/>
        <w:right w:val="none" w:sz="0" w:space="0" w:color="auto"/>
      </w:divBdr>
    </w:div>
    <w:div w:id="301272068">
      <w:marLeft w:val="0"/>
      <w:marRight w:val="0"/>
      <w:marTop w:val="10"/>
      <w:marBottom w:val="10"/>
      <w:divBdr>
        <w:top w:val="none" w:sz="0" w:space="0" w:color="auto"/>
        <w:left w:val="none" w:sz="0" w:space="0" w:color="auto"/>
        <w:bottom w:val="none" w:sz="0" w:space="0" w:color="auto"/>
        <w:right w:val="none" w:sz="0" w:space="0" w:color="auto"/>
      </w:divBdr>
    </w:div>
    <w:div w:id="310715538">
      <w:marLeft w:val="0"/>
      <w:marRight w:val="0"/>
      <w:marTop w:val="10"/>
      <w:marBottom w:val="10"/>
      <w:divBdr>
        <w:top w:val="none" w:sz="0" w:space="0" w:color="auto"/>
        <w:left w:val="none" w:sz="0" w:space="0" w:color="auto"/>
        <w:bottom w:val="none" w:sz="0" w:space="0" w:color="auto"/>
        <w:right w:val="none" w:sz="0" w:space="0" w:color="auto"/>
      </w:divBdr>
    </w:div>
    <w:div w:id="347486955">
      <w:marLeft w:val="0"/>
      <w:marRight w:val="0"/>
      <w:marTop w:val="10"/>
      <w:marBottom w:val="10"/>
      <w:divBdr>
        <w:top w:val="none" w:sz="0" w:space="0" w:color="auto"/>
        <w:left w:val="none" w:sz="0" w:space="0" w:color="auto"/>
        <w:bottom w:val="none" w:sz="0" w:space="0" w:color="auto"/>
        <w:right w:val="none" w:sz="0" w:space="0" w:color="auto"/>
      </w:divBdr>
    </w:div>
    <w:div w:id="477454595">
      <w:marLeft w:val="0"/>
      <w:marRight w:val="0"/>
      <w:marTop w:val="10"/>
      <w:marBottom w:val="10"/>
      <w:divBdr>
        <w:top w:val="none" w:sz="0" w:space="0" w:color="auto"/>
        <w:left w:val="none" w:sz="0" w:space="0" w:color="auto"/>
        <w:bottom w:val="none" w:sz="0" w:space="0" w:color="auto"/>
        <w:right w:val="none" w:sz="0" w:space="0" w:color="auto"/>
      </w:divBdr>
    </w:div>
    <w:div w:id="683702082">
      <w:marLeft w:val="0"/>
      <w:marRight w:val="0"/>
      <w:marTop w:val="10"/>
      <w:marBottom w:val="10"/>
      <w:divBdr>
        <w:top w:val="none" w:sz="0" w:space="0" w:color="auto"/>
        <w:left w:val="none" w:sz="0" w:space="0" w:color="auto"/>
        <w:bottom w:val="none" w:sz="0" w:space="0" w:color="auto"/>
        <w:right w:val="none" w:sz="0" w:space="0" w:color="auto"/>
      </w:divBdr>
    </w:div>
    <w:div w:id="706296379">
      <w:marLeft w:val="0"/>
      <w:marRight w:val="0"/>
      <w:marTop w:val="10"/>
      <w:marBottom w:val="10"/>
      <w:divBdr>
        <w:top w:val="none" w:sz="0" w:space="0" w:color="auto"/>
        <w:left w:val="none" w:sz="0" w:space="0" w:color="auto"/>
        <w:bottom w:val="none" w:sz="0" w:space="0" w:color="auto"/>
        <w:right w:val="none" w:sz="0" w:space="0" w:color="auto"/>
      </w:divBdr>
    </w:div>
    <w:div w:id="717899721">
      <w:marLeft w:val="0"/>
      <w:marRight w:val="0"/>
      <w:marTop w:val="10"/>
      <w:marBottom w:val="10"/>
      <w:divBdr>
        <w:top w:val="none" w:sz="0" w:space="0" w:color="auto"/>
        <w:left w:val="none" w:sz="0" w:space="0" w:color="auto"/>
        <w:bottom w:val="none" w:sz="0" w:space="0" w:color="auto"/>
        <w:right w:val="none" w:sz="0" w:space="0" w:color="auto"/>
      </w:divBdr>
    </w:div>
    <w:div w:id="757487847">
      <w:marLeft w:val="0"/>
      <w:marRight w:val="0"/>
      <w:marTop w:val="10"/>
      <w:marBottom w:val="10"/>
      <w:divBdr>
        <w:top w:val="none" w:sz="0" w:space="0" w:color="auto"/>
        <w:left w:val="none" w:sz="0" w:space="0" w:color="auto"/>
        <w:bottom w:val="none" w:sz="0" w:space="0" w:color="auto"/>
        <w:right w:val="none" w:sz="0" w:space="0" w:color="auto"/>
      </w:divBdr>
    </w:div>
    <w:div w:id="894312200">
      <w:marLeft w:val="0"/>
      <w:marRight w:val="0"/>
      <w:marTop w:val="10"/>
      <w:marBottom w:val="10"/>
      <w:divBdr>
        <w:top w:val="none" w:sz="0" w:space="0" w:color="auto"/>
        <w:left w:val="none" w:sz="0" w:space="0" w:color="auto"/>
        <w:bottom w:val="none" w:sz="0" w:space="0" w:color="auto"/>
        <w:right w:val="none" w:sz="0" w:space="0" w:color="auto"/>
      </w:divBdr>
    </w:div>
    <w:div w:id="1160343735">
      <w:marLeft w:val="0"/>
      <w:marRight w:val="0"/>
      <w:marTop w:val="10"/>
      <w:marBottom w:val="10"/>
      <w:divBdr>
        <w:top w:val="none" w:sz="0" w:space="0" w:color="auto"/>
        <w:left w:val="none" w:sz="0" w:space="0" w:color="auto"/>
        <w:bottom w:val="none" w:sz="0" w:space="0" w:color="auto"/>
        <w:right w:val="none" w:sz="0" w:space="0" w:color="auto"/>
      </w:divBdr>
    </w:div>
    <w:div w:id="1256355885">
      <w:marLeft w:val="0"/>
      <w:marRight w:val="720"/>
      <w:marTop w:val="10"/>
      <w:marBottom w:val="10"/>
      <w:divBdr>
        <w:top w:val="none" w:sz="0" w:space="0" w:color="auto"/>
        <w:left w:val="none" w:sz="0" w:space="0" w:color="auto"/>
        <w:bottom w:val="none" w:sz="0" w:space="0" w:color="auto"/>
        <w:right w:val="none" w:sz="0" w:space="0" w:color="auto"/>
      </w:divBdr>
    </w:div>
    <w:div w:id="1324353007">
      <w:marLeft w:val="0"/>
      <w:marRight w:val="0"/>
      <w:marTop w:val="10"/>
      <w:marBottom w:val="10"/>
      <w:divBdr>
        <w:top w:val="none" w:sz="0" w:space="0" w:color="auto"/>
        <w:left w:val="none" w:sz="0" w:space="0" w:color="auto"/>
        <w:bottom w:val="none" w:sz="0" w:space="0" w:color="auto"/>
        <w:right w:val="none" w:sz="0" w:space="0" w:color="auto"/>
      </w:divBdr>
    </w:div>
    <w:div w:id="1350335374">
      <w:marLeft w:val="0"/>
      <w:marRight w:val="0"/>
      <w:marTop w:val="10"/>
      <w:marBottom w:val="10"/>
      <w:divBdr>
        <w:top w:val="none" w:sz="0" w:space="0" w:color="auto"/>
        <w:left w:val="none" w:sz="0" w:space="0" w:color="auto"/>
        <w:bottom w:val="none" w:sz="0" w:space="0" w:color="auto"/>
        <w:right w:val="none" w:sz="0" w:space="0" w:color="auto"/>
      </w:divBdr>
    </w:div>
    <w:div w:id="1362365667">
      <w:marLeft w:val="0"/>
      <w:marRight w:val="0"/>
      <w:marTop w:val="10"/>
      <w:marBottom w:val="10"/>
      <w:divBdr>
        <w:top w:val="none" w:sz="0" w:space="0" w:color="auto"/>
        <w:left w:val="none" w:sz="0" w:space="0" w:color="auto"/>
        <w:bottom w:val="none" w:sz="0" w:space="0" w:color="auto"/>
        <w:right w:val="none" w:sz="0" w:space="0" w:color="auto"/>
      </w:divBdr>
    </w:div>
    <w:div w:id="1447232823">
      <w:marLeft w:val="0"/>
      <w:marRight w:val="0"/>
      <w:marTop w:val="10"/>
      <w:marBottom w:val="10"/>
      <w:divBdr>
        <w:top w:val="none" w:sz="0" w:space="0" w:color="auto"/>
        <w:left w:val="none" w:sz="0" w:space="0" w:color="auto"/>
        <w:bottom w:val="none" w:sz="0" w:space="0" w:color="auto"/>
        <w:right w:val="none" w:sz="0" w:space="0" w:color="auto"/>
      </w:divBdr>
    </w:div>
    <w:div w:id="1466773664">
      <w:marLeft w:val="0"/>
      <w:marRight w:val="0"/>
      <w:marTop w:val="10"/>
      <w:marBottom w:val="10"/>
      <w:divBdr>
        <w:top w:val="none" w:sz="0" w:space="0" w:color="auto"/>
        <w:left w:val="none" w:sz="0" w:space="0" w:color="auto"/>
        <w:bottom w:val="none" w:sz="0" w:space="0" w:color="auto"/>
        <w:right w:val="none" w:sz="0" w:space="0" w:color="auto"/>
      </w:divBdr>
    </w:div>
    <w:div w:id="1476795143">
      <w:marLeft w:val="0"/>
      <w:marRight w:val="0"/>
      <w:marTop w:val="10"/>
      <w:marBottom w:val="10"/>
      <w:divBdr>
        <w:top w:val="none" w:sz="0" w:space="0" w:color="auto"/>
        <w:left w:val="none" w:sz="0" w:space="0" w:color="auto"/>
        <w:bottom w:val="none" w:sz="0" w:space="0" w:color="auto"/>
        <w:right w:val="none" w:sz="0" w:space="0" w:color="auto"/>
      </w:divBdr>
    </w:div>
    <w:div w:id="1485194619">
      <w:marLeft w:val="0"/>
      <w:marRight w:val="720"/>
      <w:marTop w:val="10"/>
      <w:marBottom w:val="10"/>
      <w:divBdr>
        <w:top w:val="none" w:sz="0" w:space="0" w:color="auto"/>
        <w:left w:val="none" w:sz="0" w:space="0" w:color="auto"/>
        <w:bottom w:val="none" w:sz="0" w:space="0" w:color="auto"/>
        <w:right w:val="none" w:sz="0" w:space="0" w:color="auto"/>
      </w:divBdr>
    </w:div>
    <w:div w:id="1516723091">
      <w:marLeft w:val="0"/>
      <w:marRight w:val="0"/>
      <w:marTop w:val="10"/>
      <w:marBottom w:val="10"/>
      <w:divBdr>
        <w:top w:val="none" w:sz="0" w:space="0" w:color="auto"/>
        <w:left w:val="none" w:sz="0" w:space="0" w:color="auto"/>
        <w:bottom w:val="none" w:sz="0" w:space="0" w:color="auto"/>
        <w:right w:val="none" w:sz="0" w:space="0" w:color="auto"/>
      </w:divBdr>
    </w:div>
    <w:div w:id="1525241494">
      <w:marLeft w:val="0"/>
      <w:marRight w:val="0"/>
      <w:marTop w:val="10"/>
      <w:marBottom w:val="10"/>
      <w:divBdr>
        <w:top w:val="none" w:sz="0" w:space="0" w:color="auto"/>
        <w:left w:val="none" w:sz="0" w:space="0" w:color="auto"/>
        <w:bottom w:val="none" w:sz="0" w:space="0" w:color="auto"/>
        <w:right w:val="none" w:sz="0" w:space="0" w:color="auto"/>
      </w:divBdr>
    </w:div>
    <w:div w:id="1529954585">
      <w:marLeft w:val="0"/>
      <w:marRight w:val="0"/>
      <w:marTop w:val="10"/>
      <w:marBottom w:val="10"/>
      <w:divBdr>
        <w:top w:val="none" w:sz="0" w:space="0" w:color="auto"/>
        <w:left w:val="none" w:sz="0" w:space="0" w:color="auto"/>
        <w:bottom w:val="none" w:sz="0" w:space="0" w:color="auto"/>
        <w:right w:val="none" w:sz="0" w:space="0" w:color="auto"/>
      </w:divBdr>
    </w:div>
    <w:div w:id="1687903564">
      <w:marLeft w:val="0"/>
      <w:marRight w:val="0"/>
      <w:marTop w:val="10"/>
      <w:marBottom w:val="10"/>
      <w:divBdr>
        <w:top w:val="none" w:sz="0" w:space="0" w:color="auto"/>
        <w:left w:val="none" w:sz="0" w:space="0" w:color="auto"/>
        <w:bottom w:val="none" w:sz="0" w:space="0" w:color="auto"/>
        <w:right w:val="none" w:sz="0" w:space="0" w:color="auto"/>
      </w:divBdr>
    </w:div>
    <w:div w:id="1722363678">
      <w:marLeft w:val="0"/>
      <w:marRight w:val="0"/>
      <w:marTop w:val="10"/>
      <w:marBottom w:val="10"/>
      <w:divBdr>
        <w:top w:val="none" w:sz="0" w:space="0" w:color="auto"/>
        <w:left w:val="none" w:sz="0" w:space="0" w:color="auto"/>
        <w:bottom w:val="none" w:sz="0" w:space="0" w:color="auto"/>
        <w:right w:val="none" w:sz="0" w:space="0" w:color="auto"/>
      </w:divBdr>
    </w:div>
    <w:div w:id="1858159648">
      <w:marLeft w:val="0"/>
      <w:marRight w:val="0"/>
      <w:marTop w:val="10"/>
      <w:marBottom w:val="10"/>
      <w:divBdr>
        <w:top w:val="none" w:sz="0" w:space="0" w:color="auto"/>
        <w:left w:val="none" w:sz="0" w:space="0" w:color="auto"/>
        <w:bottom w:val="none" w:sz="0" w:space="0" w:color="auto"/>
        <w:right w:val="none" w:sz="0" w:space="0" w:color="auto"/>
      </w:divBdr>
    </w:div>
    <w:div w:id="1987934650">
      <w:marLeft w:val="0"/>
      <w:marRight w:val="0"/>
      <w:marTop w:val="10"/>
      <w:marBottom w:val="10"/>
      <w:divBdr>
        <w:top w:val="none" w:sz="0" w:space="0" w:color="auto"/>
        <w:left w:val="none" w:sz="0" w:space="0" w:color="auto"/>
        <w:bottom w:val="none" w:sz="0" w:space="0" w:color="auto"/>
        <w:right w:val="none" w:sz="0" w:space="0" w:color="auto"/>
      </w:divBdr>
    </w:div>
    <w:div w:id="2058163691">
      <w:marLeft w:val="0"/>
      <w:marRight w:val="0"/>
      <w:marTop w:val="10"/>
      <w:marBottom w:val="10"/>
      <w:divBdr>
        <w:top w:val="none" w:sz="0" w:space="0" w:color="auto"/>
        <w:left w:val="none" w:sz="0" w:space="0" w:color="auto"/>
        <w:bottom w:val="none" w:sz="0" w:space="0" w:color="auto"/>
        <w:right w:val="none" w:sz="0" w:space="0" w:color="auto"/>
      </w:divBdr>
    </w:div>
    <w:div w:id="2078622723">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