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C754E">
      <w:pPr>
        <w:spacing w:line="500" w:lineRule="atLeast"/>
        <w:jc w:val="center"/>
        <w:divId w:val="943925743"/>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EC754E">
      <w:pPr>
        <w:spacing w:line="500" w:lineRule="atLeast"/>
        <w:jc w:val="center"/>
        <w:divId w:val="143458944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C754E">
      <w:pPr>
        <w:spacing w:line="500" w:lineRule="atLeast"/>
        <w:jc w:val="right"/>
        <w:divId w:val="816386130"/>
        <w:rPr>
          <w:rFonts w:hint="eastAsia"/>
          <w:sz w:val="30"/>
          <w:szCs w:val="30"/>
        </w:rPr>
      </w:pPr>
      <w:r>
        <w:rPr>
          <w:rFonts w:hint="eastAsia"/>
          <w:sz w:val="30"/>
          <w:szCs w:val="30"/>
        </w:rPr>
        <w:t>（</w:t>
      </w:r>
      <w:r>
        <w:rPr>
          <w:rFonts w:hint="eastAsia"/>
          <w:sz w:val="30"/>
          <w:szCs w:val="30"/>
        </w:rPr>
        <w:t>2019</w:t>
      </w:r>
      <w:r>
        <w:rPr>
          <w:rFonts w:hint="eastAsia"/>
          <w:sz w:val="30"/>
          <w:szCs w:val="30"/>
        </w:rPr>
        <w:t>）粤</w:t>
      </w:r>
      <w:r>
        <w:rPr>
          <w:rFonts w:hint="eastAsia"/>
          <w:sz w:val="30"/>
          <w:szCs w:val="30"/>
        </w:rPr>
        <w:t>01</w:t>
      </w:r>
      <w:r>
        <w:rPr>
          <w:rFonts w:hint="eastAsia"/>
          <w:sz w:val="30"/>
          <w:szCs w:val="30"/>
        </w:rPr>
        <w:t>民终</w:t>
      </w:r>
      <w:r>
        <w:rPr>
          <w:rFonts w:hint="eastAsia"/>
          <w:sz w:val="30"/>
          <w:szCs w:val="30"/>
        </w:rPr>
        <w:t>18964</w:t>
      </w:r>
      <w:r>
        <w:rPr>
          <w:rFonts w:hint="eastAsia"/>
          <w:sz w:val="30"/>
          <w:szCs w:val="30"/>
        </w:rPr>
        <w:t>号</w:t>
      </w:r>
    </w:p>
    <w:p w:rsidR="00000000" w:rsidRDefault="00EC754E">
      <w:pPr>
        <w:spacing w:line="500" w:lineRule="atLeast"/>
        <w:ind w:firstLine="600"/>
        <w:divId w:val="667446383"/>
        <w:rPr>
          <w:rFonts w:hint="eastAsia"/>
          <w:sz w:val="30"/>
          <w:szCs w:val="30"/>
        </w:rPr>
      </w:pPr>
      <w:r>
        <w:rPr>
          <w:rFonts w:hint="eastAsia"/>
          <w:sz w:val="30"/>
          <w:szCs w:val="30"/>
        </w:rPr>
        <w:t>上诉人（原审被告）：黄历洋</w:t>
      </w:r>
    </w:p>
    <w:p w:rsidR="00000000" w:rsidRDefault="00EC754E">
      <w:pPr>
        <w:spacing w:line="500" w:lineRule="atLeast"/>
        <w:ind w:firstLine="600"/>
        <w:divId w:val="328362525"/>
        <w:rPr>
          <w:rFonts w:hint="eastAsia"/>
          <w:sz w:val="30"/>
          <w:szCs w:val="30"/>
        </w:rPr>
      </w:pPr>
      <w:r>
        <w:rPr>
          <w:rFonts w:hint="eastAsia"/>
          <w:sz w:val="30"/>
          <w:szCs w:val="30"/>
        </w:rPr>
        <w:t>委托诉讼代理人：钟铁蕙、陈婧，广东法制盛邦律师事务所律师。</w:t>
      </w:r>
    </w:p>
    <w:p w:rsidR="00000000" w:rsidRDefault="00EC754E">
      <w:pPr>
        <w:spacing w:line="500" w:lineRule="atLeast"/>
        <w:ind w:firstLine="600"/>
        <w:divId w:val="241834382"/>
        <w:rPr>
          <w:rFonts w:hint="eastAsia"/>
          <w:sz w:val="30"/>
          <w:szCs w:val="30"/>
        </w:rPr>
      </w:pPr>
      <w:r>
        <w:rPr>
          <w:rFonts w:hint="eastAsia"/>
          <w:sz w:val="30"/>
          <w:szCs w:val="30"/>
        </w:rPr>
        <w:t>上诉人（原审被告）：周冰</w:t>
      </w:r>
    </w:p>
    <w:p w:rsidR="00000000" w:rsidRDefault="00EC754E">
      <w:pPr>
        <w:spacing w:line="500" w:lineRule="atLeast"/>
        <w:ind w:firstLine="600"/>
        <w:divId w:val="1712270249"/>
        <w:rPr>
          <w:rFonts w:hint="eastAsia"/>
          <w:sz w:val="30"/>
          <w:szCs w:val="30"/>
        </w:rPr>
      </w:pPr>
      <w:r>
        <w:rPr>
          <w:rFonts w:hint="eastAsia"/>
          <w:sz w:val="30"/>
          <w:szCs w:val="30"/>
        </w:rPr>
        <w:t>委托诉讼代理人：黄文川，广东骏道律师事务所律师。</w:t>
      </w:r>
    </w:p>
    <w:p w:rsidR="00000000" w:rsidRDefault="00EC754E">
      <w:pPr>
        <w:spacing w:line="500" w:lineRule="atLeast"/>
        <w:ind w:firstLine="600"/>
        <w:divId w:val="190337162"/>
        <w:rPr>
          <w:rFonts w:hint="eastAsia"/>
          <w:sz w:val="30"/>
          <w:szCs w:val="30"/>
        </w:rPr>
      </w:pPr>
      <w:r>
        <w:rPr>
          <w:rFonts w:hint="eastAsia"/>
          <w:sz w:val="30"/>
          <w:szCs w:val="30"/>
        </w:rPr>
        <w:t>委托诉讼代理人：王晓芬，广东骏道律师事务所实习律师。</w:t>
      </w:r>
    </w:p>
    <w:p w:rsidR="00000000" w:rsidRDefault="00EC754E">
      <w:pPr>
        <w:spacing w:line="500" w:lineRule="atLeast"/>
        <w:ind w:firstLine="600"/>
        <w:divId w:val="1515533589"/>
        <w:rPr>
          <w:rFonts w:hint="eastAsia"/>
          <w:sz w:val="30"/>
          <w:szCs w:val="30"/>
        </w:rPr>
      </w:pPr>
      <w:r>
        <w:rPr>
          <w:rFonts w:hint="eastAsia"/>
          <w:sz w:val="30"/>
          <w:szCs w:val="30"/>
        </w:rPr>
        <w:t>被上诉人（原审原告）：广州市湘力电机维修有限公司，住所地广东省广州市黄埔区庙头村四公顷工业区第一栋厂房，统一社会信用代码：</w:t>
      </w:r>
      <w:r>
        <w:rPr>
          <w:rFonts w:hint="eastAsia"/>
          <w:sz w:val="30"/>
          <w:szCs w:val="30"/>
        </w:rPr>
        <w:t>914401127555944176</w:t>
      </w:r>
      <w:r>
        <w:rPr>
          <w:rFonts w:hint="eastAsia"/>
          <w:sz w:val="30"/>
          <w:szCs w:val="30"/>
        </w:rPr>
        <w:t>。</w:t>
      </w:r>
    </w:p>
    <w:p w:rsidR="00000000" w:rsidRDefault="00EC754E">
      <w:pPr>
        <w:spacing w:line="500" w:lineRule="atLeast"/>
        <w:ind w:firstLine="600"/>
        <w:divId w:val="94981476"/>
        <w:rPr>
          <w:rFonts w:hint="eastAsia"/>
          <w:sz w:val="30"/>
          <w:szCs w:val="30"/>
        </w:rPr>
      </w:pPr>
      <w:r>
        <w:rPr>
          <w:rFonts w:hint="eastAsia"/>
          <w:sz w:val="30"/>
          <w:szCs w:val="30"/>
        </w:rPr>
        <w:t>法定代表人：杨强，董事长。</w:t>
      </w:r>
    </w:p>
    <w:p w:rsidR="00000000" w:rsidRDefault="00EC754E">
      <w:pPr>
        <w:spacing w:line="500" w:lineRule="atLeast"/>
        <w:ind w:firstLine="600"/>
        <w:divId w:val="159739819"/>
        <w:rPr>
          <w:rFonts w:hint="eastAsia"/>
          <w:sz w:val="30"/>
          <w:szCs w:val="30"/>
        </w:rPr>
      </w:pPr>
      <w:r>
        <w:rPr>
          <w:rFonts w:hint="eastAsia"/>
          <w:sz w:val="30"/>
          <w:szCs w:val="30"/>
        </w:rPr>
        <w:t>委托诉讼代理人：雷铤，北京市盈科（广州）律师事务所律师。</w:t>
      </w:r>
    </w:p>
    <w:p w:rsidR="00000000" w:rsidRDefault="00EC754E">
      <w:pPr>
        <w:spacing w:line="500" w:lineRule="atLeast"/>
        <w:ind w:firstLine="600"/>
        <w:divId w:val="454906552"/>
        <w:rPr>
          <w:rFonts w:hint="eastAsia"/>
          <w:sz w:val="30"/>
          <w:szCs w:val="30"/>
        </w:rPr>
      </w:pPr>
      <w:r>
        <w:rPr>
          <w:rFonts w:hint="eastAsia"/>
          <w:sz w:val="30"/>
          <w:szCs w:val="30"/>
        </w:rPr>
        <w:t>原审被告：广州平行机电技术有限公司，住所地广东省广州市黄埔区黄埔东路</w:t>
      </w:r>
      <w:r>
        <w:rPr>
          <w:rFonts w:hint="eastAsia"/>
          <w:sz w:val="30"/>
          <w:szCs w:val="30"/>
        </w:rPr>
        <w:t>5</w:t>
      </w:r>
      <w:r>
        <w:rPr>
          <w:rFonts w:hint="eastAsia"/>
          <w:sz w:val="30"/>
          <w:szCs w:val="30"/>
        </w:rPr>
        <w:t>号</w:t>
      </w:r>
      <w:r>
        <w:rPr>
          <w:rFonts w:hint="eastAsia"/>
          <w:sz w:val="30"/>
          <w:szCs w:val="30"/>
        </w:rPr>
        <w:t>2211</w:t>
      </w:r>
      <w:r>
        <w:rPr>
          <w:rFonts w:hint="eastAsia"/>
          <w:sz w:val="30"/>
          <w:szCs w:val="30"/>
        </w:rPr>
        <w:t>房，统一社会信用代码：</w:t>
      </w:r>
      <w:r>
        <w:rPr>
          <w:rFonts w:hint="eastAsia"/>
          <w:sz w:val="30"/>
          <w:szCs w:val="30"/>
        </w:rPr>
        <w:t>91440112331341918R</w:t>
      </w:r>
      <w:r>
        <w:rPr>
          <w:rFonts w:hint="eastAsia"/>
          <w:sz w:val="30"/>
          <w:szCs w:val="30"/>
        </w:rPr>
        <w:t>。</w:t>
      </w:r>
    </w:p>
    <w:p w:rsidR="00000000" w:rsidRDefault="00EC754E">
      <w:pPr>
        <w:spacing w:line="500" w:lineRule="atLeast"/>
        <w:ind w:firstLine="600"/>
        <w:divId w:val="1876386838"/>
        <w:rPr>
          <w:rFonts w:hint="eastAsia"/>
          <w:sz w:val="30"/>
          <w:szCs w:val="30"/>
        </w:rPr>
      </w:pPr>
      <w:r>
        <w:rPr>
          <w:rFonts w:hint="eastAsia"/>
          <w:sz w:val="30"/>
          <w:szCs w:val="30"/>
        </w:rPr>
        <w:t>法定代表人：吴中杰。</w:t>
      </w:r>
    </w:p>
    <w:p w:rsidR="00000000" w:rsidRDefault="00EC754E">
      <w:pPr>
        <w:spacing w:line="500" w:lineRule="atLeast"/>
        <w:ind w:firstLine="600"/>
        <w:divId w:val="1282683425"/>
        <w:rPr>
          <w:rFonts w:hint="eastAsia"/>
          <w:sz w:val="30"/>
          <w:szCs w:val="30"/>
        </w:rPr>
      </w:pPr>
      <w:r>
        <w:rPr>
          <w:rFonts w:hint="eastAsia"/>
          <w:sz w:val="30"/>
          <w:szCs w:val="30"/>
        </w:rPr>
        <w:t>上诉人黄历洋、周冰因与被上诉人广州市湘力电机维修有限公司（以下简称“湘力公司”）、原审被告广州平行机电技术有限公司（以下简称“平行公司”）损害公司利益责任纠纷一案，不服广东省广州市黄埔区人民法院（</w:t>
      </w:r>
      <w:r>
        <w:rPr>
          <w:rFonts w:hint="eastAsia"/>
          <w:sz w:val="30"/>
          <w:szCs w:val="30"/>
        </w:rPr>
        <w:t>2018</w:t>
      </w:r>
      <w:r>
        <w:rPr>
          <w:rFonts w:hint="eastAsia"/>
          <w:sz w:val="30"/>
          <w:szCs w:val="30"/>
        </w:rPr>
        <w:t>）粤</w:t>
      </w:r>
      <w:r>
        <w:rPr>
          <w:rFonts w:hint="eastAsia"/>
          <w:sz w:val="30"/>
          <w:szCs w:val="30"/>
        </w:rPr>
        <w:t>0112</w:t>
      </w:r>
      <w:r>
        <w:rPr>
          <w:rFonts w:hint="eastAsia"/>
          <w:sz w:val="30"/>
          <w:szCs w:val="30"/>
        </w:rPr>
        <w:t>民初</w:t>
      </w:r>
      <w:r>
        <w:rPr>
          <w:rFonts w:hint="eastAsia"/>
          <w:sz w:val="30"/>
          <w:szCs w:val="30"/>
        </w:rPr>
        <w:t>6529</w:t>
      </w:r>
      <w:r>
        <w:rPr>
          <w:rFonts w:hint="eastAsia"/>
          <w:sz w:val="30"/>
          <w:szCs w:val="30"/>
        </w:rPr>
        <w:t>号民事判决，向本院提起上诉。本院依法组成合议庭审理了本案，现已</w:t>
      </w:r>
      <w:r>
        <w:rPr>
          <w:rFonts w:hint="eastAsia"/>
          <w:sz w:val="30"/>
          <w:szCs w:val="30"/>
        </w:rPr>
        <w:t>审理终结。</w:t>
      </w:r>
    </w:p>
    <w:p w:rsidR="00000000" w:rsidRDefault="00EC754E">
      <w:pPr>
        <w:spacing w:line="500" w:lineRule="atLeast"/>
        <w:ind w:firstLine="600"/>
        <w:divId w:val="910385377"/>
        <w:rPr>
          <w:rFonts w:hint="eastAsia"/>
          <w:sz w:val="30"/>
          <w:szCs w:val="30"/>
        </w:rPr>
      </w:pPr>
      <w:r>
        <w:rPr>
          <w:rFonts w:hint="eastAsia"/>
          <w:sz w:val="30"/>
          <w:szCs w:val="30"/>
        </w:rPr>
        <w:lastRenderedPageBreak/>
        <w:t>上诉人黄历洋上诉请求：</w:t>
      </w:r>
      <w:r>
        <w:rPr>
          <w:rFonts w:hint="eastAsia"/>
          <w:sz w:val="30"/>
          <w:szCs w:val="30"/>
        </w:rPr>
        <w:t>1.</w:t>
      </w:r>
      <w:r>
        <w:rPr>
          <w:rFonts w:hint="eastAsia"/>
          <w:sz w:val="30"/>
          <w:szCs w:val="30"/>
        </w:rPr>
        <w:t>撤销原判，驳回湘力公司的全部诉讼请求；</w:t>
      </w:r>
      <w:r>
        <w:rPr>
          <w:rFonts w:hint="eastAsia"/>
          <w:sz w:val="30"/>
          <w:szCs w:val="30"/>
        </w:rPr>
        <w:t>2.</w:t>
      </w:r>
      <w:r>
        <w:rPr>
          <w:rFonts w:hint="eastAsia"/>
          <w:sz w:val="30"/>
          <w:szCs w:val="30"/>
        </w:rPr>
        <w:t>一、二审诉讼费用由湘力公司承担。事实和理由：一、黄历洋既没有违反忠实义务，也没有侵害湘力公司利益，原审法院认定黄历洋构成竞业禁止、违反忠实义务错误。从法律适用上看，黄历洋的行为不符合《中华人民共和国公司法》规定中违反忠实义务的法定情形，原审法院适用法律错误。根据《中华人民共和国公司法》第一百四十八条第五款规定，董事、高管违反忠实义务需同时具备三个构成要件，未经股东会同意、利用职务之便谋取公司商业机会和经营同类业务。黄历洋虽然在担</w:t>
      </w:r>
      <w:r>
        <w:rPr>
          <w:rFonts w:hint="eastAsia"/>
          <w:sz w:val="30"/>
          <w:szCs w:val="30"/>
        </w:rPr>
        <w:t>任湘力公司董事期间，同时担任平行公司的执行董事，但湘力公司既没有提供证据证明黄历洋存在谋取公司商业机会，也没有提供证据证明黄历洋存在经营同类业务的行为，黄历洋的行为并不符合法律规定的竞业禁止构成要件。从事实上看，黄历洋不存在违反忠实义务的行为，亦未侵害湘力公司利益，原审法院认定事实不清、证据不足。湘力公司一直知情并同意黄历洋经营平行公司的行为。湘力公司成立于</w:t>
      </w:r>
      <w:r>
        <w:rPr>
          <w:rFonts w:hint="eastAsia"/>
          <w:sz w:val="30"/>
          <w:szCs w:val="30"/>
        </w:rPr>
        <w:t>2003</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日，黄历洋于</w:t>
      </w:r>
      <w:r>
        <w:rPr>
          <w:rFonts w:hint="eastAsia"/>
          <w:sz w:val="30"/>
          <w:szCs w:val="30"/>
        </w:rPr>
        <w:t>2004</w:t>
      </w:r>
      <w:r>
        <w:rPr>
          <w:rFonts w:hint="eastAsia"/>
          <w:sz w:val="30"/>
          <w:szCs w:val="30"/>
        </w:rPr>
        <w:t>年入职公司，自入职以来，一直积极履行职责。因湘力公司一直专注于电机产品维修领域，黄历洋、周冰曾提出，公司可以尝试</w:t>
      </w:r>
      <w:r>
        <w:rPr>
          <w:rFonts w:hint="eastAsia"/>
          <w:sz w:val="30"/>
          <w:szCs w:val="30"/>
        </w:rPr>
        <w:t>开拓状态检测产品等新领域业务，但因需投入设备、资金等问题，其他股东均否决了这个提议，并表示两人可以自行开公司尝试进军新领域。于是，黄历洋、周冰于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日开设平行公司，并开拓状态检测产品业务，与湘力公司的既有业务领域并不相同。平行公司成立后，湘力公司曾于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日召开临时股东会，公司全部股东均参与会议，并就《关于平行公司股权购买事宜》作出决议，获得全票通过。黄历洋不存在谋取湘力公司商业机会的行为。斯凯孚（中国）销售有限公司（以下简称</w:t>
      </w:r>
      <w:r>
        <w:rPr>
          <w:rFonts w:hint="eastAsia"/>
          <w:sz w:val="30"/>
          <w:szCs w:val="30"/>
        </w:rPr>
        <w:lastRenderedPageBreak/>
        <w:t>“斯凯孚公司”）分别向湘力公司、平行公司进行了不同产品、服</w:t>
      </w:r>
      <w:r>
        <w:rPr>
          <w:rFonts w:hint="eastAsia"/>
          <w:sz w:val="30"/>
          <w:szCs w:val="30"/>
        </w:rPr>
        <w:t>务的授权。平行公司被授权为经销商，经销产品类别为状态检测产品。湘力公司被授权为修复中心，服务类别为电机修复。两公司的授权不同，既不存在利益冲突，也不存在谋取商业机会的情况。湘力公司提交的《发电机更换合同》仅显示湘力公司与广州越威纸业有限公司（以下简称“越威公司”）存在业务往来，无法证明平行公司曾向越威公司承接业务。湘力公司提交的《汽轮机修理合同》《产品购销合同》显示，湘力公司曾委托杭州杭发兴和机电工程有限公司（以下简称“杭发兴和公司”）维修汽轮机，曾向南京蓝污水处理设备有限公司（以下简称“蓝污水处理公司”）</w:t>
      </w:r>
      <w:r>
        <w:rPr>
          <w:rFonts w:hint="eastAsia"/>
          <w:sz w:val="30"/>
          <w:szCs w:val="30"/>
        </w:rPr>
        <w:t>购买高压电缆、潜水混流泵配件产品，而非湘力公司向这两家公司承接业务。黄历洋不存在同业竞争行为。湘力公司、平行公司的经营范围分类不同，平行公司属于科技推广和应用服务业，湘力公司则是通用设备制造业，分别属于服务业和制造业，明显不属于同类企业。湘力公司、平行公司的具体经营范围不同。湘力公司、平行公司从事的业务性质、客户对象不同，平行公司主营状态检测业务，而湘力公司主营电机维修业务，平行公司属于湘力公司的上游公司，不存在竞争关系。本案属于侵权纠纷，但不具备侵权责任的构成要件。根据《中华人民共和国侵权责任法》规定，侵</w:t>
      </w:r>
      <w:r>
        <w:rPr>
          <w:rFonts w:hint="eastAsia"/>
          <w:sz w:val="30"/>
          <w:szCs w:val="30"/>
        </w:rPr>
        <w:t>权责任需同时具备四个构成要件，违法行为、损害事实、因果关系、主观过错。黄历洋不存在违法行为，本案中不存在损害事实，湘力公司、平行公司没有从事同类业务，不存在同业竞争关系，也没有对湘力公司造成任何损失。本案中不存在违法行为和损害事实，两者间亦不存在因果关系。黄历洋不存在主观过错，湘力公司一直知情并同意黄历洋经营平行公司的行为，并召开股东会进行讨论。二、退一步说，即使法院认定黄历洋存在违反忠实义务的行为，原审法院认定事实不清，证据不足，以致认定黄历洋承担的责任过重。一方面，黄历洋不存在因违反忠实义务获得的收入。</w:t>
      </w:r>
      <w:r>
        <w:rPr>
          <w:rFonts w:hint="eastAsia"/>
          <w:sz w:val="30"/>
          <w:szCs w:val="30"/>
        </w:rPr>
        <w:t>根据《中华人民共和国公司法》第一百四十八条规定，归入权的范围应限于董事因违反忠实义务行为获得的收入，本案中，黄历洋在平行公司没有领取工资或获得分红，不存在因该行为获得的收入。另一方面，湘力公司不存在因黄历洋行为造成的损失。</w:t>
      </w:r>
    </w:p>
    <w:p w:rsidR="00000000" w:rsidRDefault="00EC754E">
      <w:pPr>
        <w:spacing w:line="500" w:lineRule="atLeast"/>
        <w:ind w:firstLine="600"/>
        <w:divId w:val="697125897"/>
        <w:rPr>
          <w:rFonts w:hint="eastAsia"/>
          <w:sz w:val="30"/>
          <w:szCs w:val="30"/>
        </w:rPr>
      </w:pPr>
      <w:r>
        <w:rPr>
          <w:rFonts w:hint="eastAsia"/>
          <w:sz w:val="30"/>
          <w:szCs w:val="30"/>
        </w:rPr>
        <w:t>上诉人周冰上诉请求：</w:t>
      </w:r>
      <w:r>
        <w:rPr>
          <w:rFonts w:hint="eastAsia"/>
          <w:sz w:val="30"/>
          <w:szCs w:val="30"/>
        </w:rPr>
        <w:t>1.</w:t>
      </w:r>
      <w:r>
        <w:rPr>
          <w:rFonts w:hint="eastAsia"/>
          <w:sz w:val="30"/>
          <w:szCs w:val="30"/>
        </w:rPr>
        <w:t>撤销原判，改判驳回湘力公司对周冰的全部诉讼请求；</w:t>
      </w:r>
      <w:r>
        <w:rPr>
          <w:rFonts w:hint="eastAsia"/>
          <w:sz w:val="30"/>
          <w:szCs w:val="30"/>
        </w:rPr>
        <w:t>2.</w:t>
      </w:r>
      <w:r>
        <w:rPr>
          <w:rFonts w:hint="eastAsia"/>
          <w:sz w:val="30"/>
          <w:szCs w:val="30"/>
        </w:rPr>
        <w:t>湘力公司承担本案一审、二审诉讼费用。事实和理由：一、原审法院认定基本事实不清。原审判决未查清湘力公司和平行公司的经营范围，仅凭两者具体经营项目里有些许重合项来认定双方构成同类经营，属于事实认定不清。湘力公司属于“</w:t>
      </w:r>
      <w:r>
        <w:rPr>
          <w:rFonts w:hint="eastAsia"/>
          <w:sz w:val="30"/>
          <w:szCs w:val="30"/>
        </w:rPr>
        <w:t>通用设备制造业”，平行公司属于“科技推广和应用服务业”，属于不同类型的企业，经营范围也并不相同。从登记的具体的经营范围来看，平行公司与湘力公司也大不相同。平行公司的主要经营范围是服务业。在实际经营中，平行公司与湘力公司的业务范围也是不同的。对于双方同时获得的斯凯孚公司的授权可以看出，两者的具体经营范围是不一样的。关于蓝污水处理公司，平行公司在</w:t>
      </w:r>
      <w:r>
        <w:rPr>
          <w:rFonts w:hint="eastAsia"/>
          <w:sz w:val="30"/>
          <w:szCs w:val="30"/>
        </w:rPr>
        <w:t>2015</w:t>
      </w:r>
      <w:r>
        <w:rPr>
          <w:rFonts w:hint="eastAsia"/>
          <w:sz w:val="30"/>
          <w:szCs w:val="30"/>
        </w:rPr>
        <w:t>年就取得该公司的授权，但</w:t>
      </w:r>
      <w:r>
        <w:rPr>
          <w:rFonts w:hint="eastAsia"/>
          <w:sz w:val="30"/>
          <w:szCs w:val="30"/>
        </w:rPr>
        <w:t>2016</w:t>
      </w:r>
      <w:r>
        <w:rPr>
          <w:rFonts w:hint="eastAsia"/>
          <w:sz w:val="30"/>
          <w:szCs w:val="30"/>
        </w:rPr>
        <w:t>年湘力公司仍与蓝污水处理公司进行过交易，说明湘力公司并没有因平行公司的设立而遭受损失。原审法院对周冰的收入尚未查清，且对举证责任</w:t>
      </w:r>
      <w:r>
        <w:rPr>
          <w:rFonts w:hint="eastAsia"/>
          <w:sz w:val="30"/>
          <w:szCs w:val="30"/>
        </w:rPr>
        <w:t>分配不清，在湘力公司未完成举证证明周冰收入的情况下随意依据城镇私营单位就业人员年平均工资情况来认定周冰的收入。湘力公司诉请的依据是《中华人民共和国公司法》第一百四十八条第二款的规定，该条款明确“归入权”的范围是董事、高管所得的收入，而在本案中，湘力公司从始至终都未能举证证明周冰在平行公司所获得的收入，原审法院也从未就该事实进行查明，根据“谁主张谁举证”的原则，应由湘力公司承担举证不能的不利后果。二、原审法院按广州市统计局公布的</w:t>
      </w:r>
      <w:r>
        <w:rPr>
          <w:rFonts w:hint="eastAsia"/>
          <w:sz w:val="30"/>
          <w:szCs w:val="30"/>
        </w:rPr>
        <w:t>2015</w:t>
      </w:r>
      <w:r>
        <w:rPr>
          <w:rFonts w:hint="eastAsia"/>
          <w:sz w:val="30"/>
          <w:szCs w:val="30"/>
        </w:rPr>
        <w:t>年</w:t>
      </w:r>
      <w:r>
        <w:rPr>
          <w:rFonts w:hint="eastAsia"/>
          <w:sz w:val="30"/>
          <w:szCs w:val="30"/>
        </w:rPr>
        <w:t>-2017</w:t>
      </w:r>
      <w:r>
        <w:rPr>
          <w:rFonts w:hint="eastAsia"/>
          <w:sz w:val="30"/>
          <w:szCs w:val="30"/>
        </w:rPr>
        <w:t>年城镇私营单位就业人员年平均工资情况来认定周冰的收入无事实和法</w:t>
      </w:r>
      <w:r>
        <w:rPr>
          <w:rFonts w:hint="eastAsia"/>
          <w:sz w:val="30"/>
          <w:szCs w:val="30"/>
        </w:rPr>
        <w:t>律依据。实际上，周冰虽作为平行公司的监事，但也只是挂名的。周冰未实际参平行公司的经营管理，未在平行公司领取工资，也从未在平行公司获得分红，湘力公司要求周冰返回收入和分红的前提是完全不存在的。三、退一万步讲，即使法院认定平行公司是未经湘力公司同意成立且构成了同类经营，但在</w:t>
      </w:r>
      <w:r>
        <w:rPr>
          <w:rFonts w:hint="eastAsia"/>
          <w:sz w:val="30"/>
          <w:szCs w:val="30"/>
        </w:rPr>
        <w:t>2016</w:t>
      </w:r>
      <w:r>
        <w:rPr>
          <w:rFonts w:hint="eastAsia"/>
          <w:sz w:val="30"/>
          <w:szCs w:val="30"/>
        </w:rPr>
        <w:t>年</w:t>
      </w:r>
      <w:r>
        <w:rPr>
          <w:rFonts w:hint="eastAsia"/>
          <w:sz w:val="30"/>
          <w:szCs w:val="30"/>
        </w:rPr>
        <w:t>6</w:t>
      </w:r>
      <w:r>
        <w:rPr>
          <w:rFonts w:hint="eastAsia"/>
          <w:sz w:val="30"/>
          <w:szCs w:val="30"/>
        </w:rPr>
        <w:t>月份之后，湘力公司是知情并同意平行公司的经营的，湘力公司无权对</w:t>
      </w:r>
      <w:r>
        <w:rPr>
          <w:rFonts w:hint="eastAsia"/>
          <w:sz w:val="30"/>
          <w:szCs w:val="30"/>
        </w:rPr>
        <w:t>2016</w:t>
      </w:r>
      <w:r>
        <w:rPr>
          <w:rFonts w:hint="eastAsia"/>
          <w:sz w:val="30"/>
          <w:szCs w:val="30"/>
        </w:rPr>
        <w:t>年</w:t>
      </w:r>
      <w:r>
        <w:rPr>
          <w:rFonts w:hint="eastAsia"/>
          <w:sz w:val="30"/>
          <w:szCs w:val="30"/>
        </w:rPr>
        <w:t>6</w:t>
      </w:r>
      <w:r>
        <w:rPr>
          <w:rFonts w:hint="eastAsia"/>
          <w:sz w:val="30"/>
          <w:szCs w:val="30"/>
        </w:rPr>
        <w:t>月份之后的收入主张归入权。在</w:t>
      </w:r>
      <w:r>
        <w:rPr>
          <w:rFonts w:hint="eastAsia"/>
          <w:sz w:val="30"/>
          <w:szCs w:val="30"/>
        </w:rPr>
        <w:t>2015</w:t>
      </w:r>
      <w:r>
        <w:rPr>
          <w:rFonts w:hint="eastAsia"/>
          <w:sz w:val="30"/>
          <w:szCs w:val="30"/>
        </w:rPr>
        <w:t>年平行公司未成立前，周冰与黄历洋向湘力公司提出可以扩展状态监测产品这一新的业务领域，但湘力公司认为开拓新领域需要重新投入</w:t>
      </w:r>
      <w:r>
        <w:rPr>
          <w:rFonts w:hint="eastAsia"/>
          <w:sz w:val="30"/>
          <w:szCs w:val="30"/>
        </w:rPr>
        <w:t>大量资金和设备，湘力公司暂无开展该领域的意向，并同意由周冰和黄历洋自行成立公司。经过湘力公司全体股东同意后，周冰与黄历洋、案外人宋江天于</w:t>
      </w:r>
      <w:r>
        <w:rPr>
          <w:rFonts w:hint="eastAsia"/>
          <w:sz w:val="30"/>
          <w:szCs w:val="30"/>
        </w:rPr>
        <w:t>2015</w:t>
      </w:r>
      <w:r>
        <w:rPr>
          <w:rFonts w:hint="eastAsia"/>
          <w:sz w:val="30"/>
          <w:szCs w:val="30"/>
        </w:rPr>
        <w:t>年成立平行公司。平行公司的经营范围是科技推广和应用服务业，与湘力公司并不属于同类经营。后于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日，湘力公司召开临时股东会，全票通过了对平行公司股权购买事宜。退一万步讲，即使法院认为结合平行公司成立的背景及</w:t>
      </w:r>
      <w:r>
        <w:rPr>
          <w:rFonts w:hint="eastAsia"/>
          <w:sz w:val="30"/>
          <w:szCs w:val="30"/>
        </w:rPr>
        <w:t>2016</w:t>
      </w:r>
      <w:r>
        <w:rPr>
          <w:rFonts w:hint="eastAsia"/>
          <w:sz w:val="30"/>
          <w:szCs w:val="30"/>
        </w:rPr>
        <w:t>年</w:t>
      </w:r>
      <w:r>
        <w:rPr>
          <w:rFonts w:hint="eastAsia"/>
          <w:sz w:val="30"/>
          <w:szCs w:val="30"/>
        </w:rPr>
        <w:t>6</w:t>
      </w:r>
      <w:r>
        <w:rPr>
          <w:rFonts w:hint="eastAsia"/>
          <w:sz w:val="30"/>
          <w:szCs w:val="30"/>
        </w:rPr>
        <w:t>月份湘力公司全体股东通过了购买平行公司股权的股东会决议仍无法认定湘力公司一开始就同意周冰与黄历洋成立平行公司，但至少在</w:t>
      </w:r>
      <w:r>
        <w:rPr>
          <w:rFonts w:hint="eastAsia"/>
          <w:sz w:val="30"/>
          <w:szCs w:val="30"/>
        </w:rPr>
        <w:t>2016</w:t>
      </w:r>
      <w:r>
        <w:rPr>
          <w:rFonts w:hint="eastAsia"/>
          <w:sz w:val="30"/>
          <w:szCs w:val="30"/>
        </w:rPr>
        <w:t>年</w:t>
      </w:r>
      <w:r>
        <w:rPr>
          <w:rFonts w:hint="eastAsia"/>
          <w:sz w:val="30"/>
          <w:szCs w:val="30"/>
        </w:rPr>
        <w:t>6</w:t>
      </w:r>
      <w:r>
        <w:rPr>
          <w:rFonts w:hint="eastAsia"/>
          <w:sz w:val="30"/>
          <w:szCs w:val="30"/>
        </w:rPr>
        <w:t>月份的股</w:t>
      </w:r>
      <w:r>
        <w:rPr>
          <w:rFonts w:hint="eastAsia"/>
          <w:sz w:val="30"/>
          <w:szCs w:val="30"/>
        </w:rPr>
        <w:t>东会决议后，湘力公司是完全知悉平行公司的存在的。平行公司于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月份成立，并已完成必要的公示手续，公司的经营范围、股东信息是完全透明的，可供查询的。四、原审判决没有区分周冰与黄历洋是两个独立的、不同的诉讼主体，含糊地判决两人共同向湘力公司赔偿经济损失</w:t>
      </w:r>
      <w:r>
        <w:rPr>
          <w:rFonts w:hint="eastAsia"/>
          <w:sz w:val="30"/>
          <w:szCs w:val="30"/>
        </w:rPr>
        <w:t>486688</w:t>
      </w:r>
      <w:r>
        <w:rPr>
          <w:rFonts w:hint="eastAsia"/>
          <w:sz w:val="30"/>
          <w:szCs w:val="30"/>
        </w:rPr>
        <w:t>元错误，实际上已经混淆了请求权的法律基础。周冰与黄历洋是两个完全不同的、独立的诉讼主体，即使法院认为周冰与黄历洋的行为构成同类经营，并查清了周冰与黄历洋的收入，根据《中华人民共和国公司法》第一百四十八条第二款的规定，判决周冰与黄历洋的收入应当归</w:t>
      </w:r>
      <w:r>
        <w:rPr>
          <w:rFonts w:hint="eastAsia"/>
          <w:sz w:val="30"/>
          <w:szCs w:val="30"/>
        </w:rPr>
        <w:t>湘力公司所有，也是由周冰和黄历洋分别向湘力公司归还各自所取得的收入，而不是由周冰和黄历洋共同向湘力公司归还两人的收入。</w:t>
      </w:r>
    </w:p>
    <w:p w:rsidR="00000000" w:rsidRDefault="00EC754E">
      <w:pPr>
        <w:spacing w:line="500" w:lineRule="atLeast"/>
        <w:ind w:firstLine="600"/>
        <w:divId w:val="542715883"/>
        <w:rPr>
          <w:rFonts w:hint="eastAsia"/>
          <w:sz w:val="30"/>
          <w:szCs w:val="30"/>
        </w:rPr>
      </w:pPr>
      <w:r>
        <w:rPr>
          <w:rFonts w:hint="eastAsia"/>
          <w:sz w:val="30"/>
          <w:szCs w:val="30"/>
        </w:rPr>
        <w:t>被上诉人湘力公司答辩称：一、黄历洋、周冰作为湘力公司的董事和业务承接责任人，自营同类业务损害湘力公司利益，构成同业竞争的侵权行为。黄历洋、周冰自营的平行公司，其商事登记信息和公司章程充分证明其经营项目涵盖了湘力公司的所有经营范围。公司具体的经营项目以及是否构成同业竞争，不是简单的看行业分类，而是要看官方公示平台的商事登记信息和公司章程中记载的经营项目。在湘力公司提交给法院的湘力公司、平行公</w:t>
      </w:r>
      <w:r>
        <w:rPr>
          <w:rFonts w:hint="eastAsia"/>
          <w:sz w:val="30"/>
          <w:szCs w:val="30"/>
        </w:rPr>
        <w:t>司的商事登记，信息和公司章程中，非常清楚地证明平行公司的经营项目基本已经涵盖了湘力公司的所有经营项目，构成同业竞争。湘力公司股东会没有形成任何同意黄历洋、周冰自营同类业务公司的决议。</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湘力公司股东会讨论收购平行公司股权的意向，是因为平行公司最初自称的经营范围是信息服务，与湘力公司经营项目不同，并有可能为湘力公司带来更多客户，并不清楚平行公司具体经营事项和高管构成，也不清楚平行公司的经营项目是否与湘力公司重叠，更不代表股东会对平行公司同业竞争的知情或认可。平行公司包括黄历洋之后并没有提供相应</w:t>
      </w:r>
      <w:r>
        <w:rPr>
          <w:rFonts w:hint="eastAsia"/>
          <w:sz w:val="30"/>
          <w:szCs w:val="30"/>
        </w:rPr>
        <w:t>资料，此事没有推进下去。在正常情况下，湘力公司不会无缘无故怀疑一家公司存在同业竞争的侵权行为，并聘请专业人员去调取平行公司的登记资料。直到</w:t>
      </w:r>
      <w:r>
        <w:rPr>
          <w:rFonts w:hint="eastAsia"/>
          <w:sz w:val="30"/>
          <w:szCs w:val="30"/>
        </w:rPr>
        <w:t>2018</w:t>
      </w:r>
      <w:r>
        <w:rPr>
          <w:rFonts w:hint="eastAsia"/>
          <w:sz w:val="30"/>
          <w:szCs w:val="30"/>
        </w:rPr>
        <w:t>年，湘力公司通过原先客户的举报，并通过暗中调查才最终确认平行公司系黄历洋、周冰开办并存在同业竞争侵权行为。只要湘力公司董事存在自营同类业务的竞业情形，就意味着会谋取属于公司的商业机会，构成损害公司利益的行为。湘力公司向法院提交的证据材料，也能充分证明黄历洋、周冰为自营的平行公司谋取了本属于湘力公司的商业机会，造成湘力公司的经营和利润损失。斯凯孚公司早在</w:t>
      </w:r>
      <w:r>
        <w:rPr>
          <w:rFonts w:hint="eastAsia"/>
          <w:sz w:val="30"/>
          <w:szCs w:val="30"/>
        </w:rPr>
        <w:t>2014</w:t>
      </w:r>
      <w:r>
        <w:rPr>
          <w:rFonts w:hint="eastAsia"/>
          <w:sz w:val="30"/>
          <w:szCs w:val="30"/>
        </w:rPr>
        <w:t>年就</w:t>
      </w:r>
      <w:r>
        <w:rPr>
          <w:rFonts w:hint="eastAsia"/>
          <w:sz w:val="30"/>
          <w:szCs w:val="30"/>
        </w:rPr>
        <w:t>对湘力公司进行电机修复认证授权（包括电机状态监测服务），而黄历洋、周冰利用其公司董事、副总经理和业务承接工作的职务便利，在</w:t>
      </w:r>
      <w:r>
        <w:rPr>
          <w:rFonts w:hint="eastAsia"/>
          <w:sz w:val="30"/>
          <w:szCs w:val="30"/>
        </w:rPr>
        <w:t>2016</w:t>
      </w:r>
      <w:r>
        <w:rPr>
          <w:rFonts w:hint="eastAsia"/>
          <w:sz w:val="30"/>
          <w:szCs w:val="30"/>
        </w:rPr>
        <w:t>、</w:t>
      </w:r>
      <w:r>
        <w:rPr>
          <w:rFonts w:hint="eastAsia"/>
          <w:sz w:val="30"/>
          <w:szCs w:val="30"/>
        </w:rPr>
        <w:t>2017</w:t>
      </w:r>
      <w:r>
        <w:rPr>
          <w:rFonts w:hint="eastAsia"/>
          <w:sz w:val="30"/>
          <w:szCs w:val="30"/>
        </w:rPr>
        <w:t>年为其自营的平行公司取得斯凯孚公司状态监测服务授权（平行公司因硬件设施不达标无法取得更全面的服务授权）。在湘力公司已经与杭发兴和公司、蓝污水处理公司等有维修业务往来并建立初步合作关系的情况下，黄历洋、周冰利用其公司董事、副总经理的职务便利，安排其自营的平行公司分别取得上述</w:t>
      </w:r>
      <w:r>
        <w:rPr>
          <w:rFonts w:hint="eastAsia"/>
          <w:sz w:val="30"/>
          <w:szCs w:val="30"/>
        </w:rPr>
        <w:t>2</w:t>
      </w:r>
      <w:r>
        <w:rPr>
          <w:rFonts w:hint="eastAsia"/>
          <w:sz w:val="30"/>
          <w:szCs w:val="30"/>
        </w:rPr>
        <w:t>家公司对电机、水处理等设备的销售、维修授权。平行公司于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22</w:t>
      </w:r>
      <w:r>
        <w:rPr>
          <w:rFonts w:hint="eastAsia"/>
          <w:sz w:val="30"/>
          <w:szCs w:val="30"/>
        </w:rPr>
        <w:t>日签订的《高压电机定子组大</w:t>
      </w:r>
      <w:r>
        <w:rPr>
          <w:rFonts w:hint="eastAsia"/>
          <w:sz w:val="30"/>
          <w:szCs w:val="30"/>
        </w:rPr>
        <w:t>修施工方案及报价》合同等证据，也证明平行公司一直在经营与湘力公司同类业务。黄历洋、周冰辩称所经营的平行公司“不是同业”，或者“同业不竞争”，应当由黄历洋、周冰予以证明。二、对黄历洋、周冰行使归入权，是对其作为董事高管违反忠实义务的惩罚性措施，不以该行为给公司造成实际损失为条件。事实上，黄历洋、周冰违反忠实义务的行为，为平行公司获取了大量的业务收入，同时造成湘力公司对应业务收入的损失。湘力公司已经向法院申请对平行公司的财务数据进行司法审计，并申请法院向广州市黄埔区税务局调取平行公司给客户开具的增值税专用发票和</w:t>
      </w:r>
      <w:r>
        <w:rPr>
          <w:rFonts w:hint="eastAsia"/>
          <w:sz w:val="30"/>
          <w:szCs w:val="30"/>
        </w:rPr>
        <w:t>普通发票的明细。三、黄历洋、周冰及其实际控制的平行公司如果拒绝司法鉴定则应当对黄历洋、周冰实施同业竞争、以及违反忠实义务取得的收入等事实，承担举证不能的法律后果。黄历洋、周冰及平行公司均当庭拒绝司法审计，企图刻意隐瞒其同业竞争的侵权行为，隐瞒其在平行公司的收入和分红情况，应承担举证不能的责任。据了解平行公司每年营业收入超过</w:t>
      </w:r>
      <w:r>
        <w:rPr>
          <w:rFonts w:hint="eastAsia"/>
          <w:sz w:val="30"/>
          <w:szCs w:val="30"/>
        </w:rPr>
        <w:t>200</w:t>
      </w:r>
      <w:r>
        <w:rPr>
          <w:rFonts w:hint="eastAsia"/>
          <w:sz w:val="30"/>
          <w:szCs w:val="30"/>
        </w:rPr>
        <w:t>万元，</w:t>
      </w:r>
      <w:r>
        <w:rPr>
          <w:rFonts w:hint="eastAsia"/>
          <w:sz w:val="30"/>
          <w:szCs w:val="30"/>
        </w:rPr>
        <w:t>4</w:t>
      </w:r>
      <w:r>
        <w:rPr>
          <w:rFonts w:hint="eastAsia"/>
          <w:sz w:val="30"/>
          <w:szCs w:val="30"/>
        </w:rPr>
        <w:t>年累计营业收入在</w:t>
      </w:r>
      <w:r>
        <w:rPr>
          <w:rFonts w:hint="eastAsia"/>
          <w:sz w:val="30"/>
          <w:szCs w:val="30"/>
        </w:rPr>
        <w:t>800</w:t>
      </w:r>
      <w:r>
        <w:rPr>
          <w:rFonts w:hint="eastAsia"/>
          <w:sz w:val="30"/>
          <w:szCs w:val="30"/>
        </w:rPr>
        <w:t>万元左右。按照湘力公司及类似电机维修服务行业平均</w:t>
      </w:r>
      <w:r>
        <w:rPr>
          <w:rFonts w:hint="eastAsia"/>
          <w:sz w:val="30"/>
          <w:szCs w:val="30"/>
        </w:rPr>
        <w:t>20%</w:t>
      </w:r>
      <w:r>
        <w:rPr>
          <w:rFonts w:hint="eastAsia"/>
          <w:sz w:val="30"/>
          <w:szCs w:val="30"/>
        </w:rPr>
        <w:t>的利润率计算，上述经营收入的利润约</w:t>
      </w:r>
      <w:r>
        <w:rPr>
          <w:rFonts w:hint="eastAsia"/>
          <w:sz w:val="30"/>
          <w:szCs w:val="30"/>
        </w:rPr>
        <w:t>160</w:t>
      </w:r>
      <w:r>
        <w:rPr>
          <w:rFonts w:hint="eastAsia"/>
          <w:sz w:val="30"/>
          <w:szCs w:val="30"/>
        </w:rPr>
        <w:t>万元。四、在黄历洋、周冰拒不配合司法审计而无法确定其收入的</w:t>
      </w:r>
      <w:r>
        <w:rPr>
          <w:rFonts w:hint="eastAsia"/>
          <w:sz w:val="30"/>
          <w:szCs w:val="30"/>
        </w:rPr>
        <w:t>情况下，法院可以参照法律规定和司法实践酌情确定行使归入权的数额。公司董事高管的收入肯定高于平均工资水平是常识，法院参照广州市城镇私营单位就业人员年平均工资对黄历洋、周冰收入行使归入权并无不当。五、原审法院判决黄历洋、周冰共同赔偿湘力公司损失，但实际认定二人分别承担一半数额，并不影响二人实体权利。</w:t>
      </w:r>
    </w:p>
    <w:p w:rsidR="00000000" w:rsidRDefault="00EC754E">
      <w:pPr>
        <w:spacing w:line="500" w:lineRule="atLeast"/>
        <w:ind w:firstLine="600"/>
        <w:divId w:val="1688797793"/>
        <w:rPr>
          <w:rFonts w:hint="eastAsia"/>
          <w:sz w:val="30"/>
          <w:szCs w:val="30"/>
        </w:rPr>
      </w:pPr>
      <w:r>
        <w:rPr>
          <w:rFonts w:hint="eastAsia"/>
          <w:sz w:val="30"/>
          <w:szCs w:val="30"/>
        </w:rPr>
        <w:t>原审被告平行公司没有提交答辩意见。</w:t>
      </w:r>
    </w:p>
    <w:p w:rsidR="00000000" w:rsidRDefault="00EC754E">
      <w:pPr>
        <w:spacing w:line="500" w:lineRule="atLeast"/>
        <w:ind w:firstLine="600"/>
        <w:divId w:val="1295866454"/>
        <w:rPr>
          <w:rFonts w:hint="eastAsia"/>
          <w:sz w:val="30"/>
          <w:szCs w:val="30"/>
        </w:rPr>
      </w:pPr>
      <w:r>
        <w:rPr>
          <w:rFonts w:hint="eastAsia"/>
          <w:sz w:val="30"/>
          <w:szCs w:val="30"/>
        </w:rPr>
        <w:t>湘力公司向原审法院起诉，请求：</w:t>
      </w:r>
      <w:r>
        <w:rPr>
          <w:rFonts w:hint="eastAsia"/>
          <w:sz w:val="30"/>
          <w:szCs w:val="30"/>
        </w:rPr>
        <w:t>1.</w:t>
      </w:r>
      <w:r>
        <w:rPr>
          <w:rFonts w:hint="eastAsia"/>
          <w:sz w:val="30"/>
          <w:szCs w:val="30"/>
        </w:rPr>
        <w:t>黄历洋、周冰、平行公司立即停止损害湘力公司利益的侵权行为；</w:t>
      </w:r>
      <w:r>
        <w:rPr>
          <w:rFonts w:hint="eastAsia"/>
          <w:sz w:val="30"/>
          <w:szCs w:val="30"/>
        </w:rPr>
        <w:t>2.</w:t>
      </w:r>
      <w:r>
        <w:rPr>
          <w:rFonts w:hint="eastAsia"/>
          <w:sz w:val="30"/>
          <w:szCs w:val="30"/>
        </w:rPr>
        <w:t>黄历洋、周冰、平行公司在广州市市一级报纸上刊登“不再经营与湘力公司同类业务”的致歉</w:t>
      </w:r>
      <w:r>
        <w:rPr>
          <w:rFonts w:hint="eastAsia"/>
          <w:sz w:val="30"/>
          <w:szCs w:val="30"/>
        </w:rPr>
        <w:t>声明，消除不良影响；</w:t>
      </w:r>
      <w:r>
        <w:rPr>
          <w:rFonts w:hint="eastAsia"/>
          <w:sz w:val="30"/>
          <w:szCs w:val="30"/>
        </w:rPr>
        <w:t>3.</w:t>
      </w:r>
      <w:r>
        <w:rPr>
          <w:rFonts w:hint="eastAsia"/>
          <w:sz w:val="30"/>
          <w:szCs w:val="30"/>
        </w:rPr>
        <w:t>黄历洋、周冰自</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日起至判决生效之日止在平行公司处的工资薪金和分红收入归湘力公司所有，收入数额以司法审计结果为准（截止</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3</w:t>
      </w:r>
      <w:r>
        <w:rPr>
          <w:rFonts w:hint="eastAsia"/>
          <w:sz w:val="30"/>
          <w:szCs w:val="30"/>
        </w:rPr>
        <w:t>日，黄历洋、周冰收入参照广州市城镇私营单位就业人员年平均工资计算为</w:t>
      </w:r>
      <w:r>
        <w:rPr>
          <w:rFonts w:hint="eastAsia"/>
          <w:sz w:val="30"/>
          <w:szCs w:val="30"/>
        </w:rPr>
        <w:t>207620.33</w:t>
      </w:r>
      <w:r>
        <w:rPr>
          <w:rFonts w:hint="eastAsia"/>
          <w:sz w:val="30"/>
          <w:szCs w:val="30"/>
        </w:rPr>
        <w:t>元；黄历洋、周冰合计</w:t>
      </w:r>
      <w:r>
        <w:rPr>
          <w:rFonts w:hint="eastAsia"/>
          <w:sz w:val="30"/>
          <w:szCs w:val="30"/>
        </w:rPr>
        <w:t>415240.66</w:t>
      </w:r>
      <w:r>
        <w:rPr>
          <w:rFonts w:hint="eastAsia"/>
          <w:sz w:val="30"/>
          <w:szCs w:val="30"/>
        </w:rPr>
        <w:t>元）；</w:t>
      </w:r>
      <w:r>
        <w:rPr>
          <w:rFonts w:hint="eastAsia"/>
          <w:sz w:val="30"/>
          <w:szCs w:val="30"/>
        </w:rPr>
        <w:t>4.</w:t>
      </w:r>
      <w:r>
        <w:rPr>
          <w:rFonts w:hint="eastAsia"/>
          <w:sz w:val="30"/>
          <w:szCs w:val="30"/>
        </w:rPr>
        <w:t>黄历洋、周冰承担本案的司法审计鉴定和诉讼费用。</w:t>
      </w:r>
    </w:p>
    <w:p w:rsidR="00000000" w:rsidRDefault="00EC754E">
      <w:pPr>
        <w:spacing w:line="500" w:lineRule="atLeast"/>
        <w:ind w:firstLine="600"/>
        <w:divId w:val="840509601"/>
        <w:rPr>
          <w:rFonts w:hint="eastAsia"/>
          <w:sz w:val="30"/>
          <w:szCs w:val="30"/>
        </w:rPr>
      </w:pPr>
      <w:r>
        <w:rPr>
          <w:rFonts w:hint="eastAsia"/>
          <w:sz w:val="30"/>
          <w:szCs w:val="30"/>
        </w:rPr>
        <w:t>原审法院认定事实：湘力公司于</w:t>
      </w:r>
      <w:r>
        <w:rPr>
          <w:rFonts w:hint="eastAsia"/>
          <w:sz w:val="30"/>
          <w:szCs w:val="30"/>
        </w:rPr>
        <w:t>2003</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日登记设立，注册资本</w:t>
      </w:r>
      <w:r>
        <w:rPr>
          <w:rFonts w:hint="eastAsia"/>
          <w:sz w:val="30"/>
          <w:szCs w:val="30"/>
        </w:rPr>
        <w:t>500</w:t>
      </w:r>
      <w:r>
        <w:rPr>
          <w:rFonts w:hint="eastAsia"/>
          <w:sz w:val="30"/>
          <w:szCs w:val="30"/>
        </w:rPr>
        <w:t>万元，经营范围为电气设备修理；电气机械设备销售；机械技术咨询；交流服务；机械零部件加工</w:t>
      </w:r>
      <w:r>
        <w:rPr>
          <w:rFonts w:hint="eastAsia"/>
          <w:sz w:val="30"/>
          <w:szCs w:val="30"/>
        </w:rPr>
        <w:t>；通用机械设备销售；机电设备安装服务。湘力公司股东为杨强、刘宇飞、邓晓斌、黄历洋、周冰；董事为杨强、邓晓斌、周冰、刘宇飞、黄历洋；监事为曾薇。黄历洋、周冰是湘力公司的原始股东。</w:t>
      </w:r>
    </w:p>
    <w:p w:rsidR="00000000" w:rsidRDefault="00EC754E">
      <w:pPr>
        <w:spacing w:line="500" w:lineRule="atLeast"/>
        <w:ind w:firstLine="600"/>
        <w:divId w:val="1091898777"/>
        <w:rPr>
          <w:rFonts w:hint="eastAsia"/>
          <w:sz w:val="30"/>
          <w:szCs w:val="30"/>
        </w:rPr>
      </w:pPr>
      <w:r>
        <w:rPr>
          <w:rFonts w:hint="eastAsia"/>
          <w:sz w:val="30"/>
          <w:szCs w:val="30"/>
        </w:rPr>
        <w:t>平行公司于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日登记设立，注册资本</w:t>
      </w:r>
      <w:r>
        <w:rPr>
          <w:rFonts w:hint="eastAsia"/>
          <w:sz w:val="30"/>
          <w:szCs w:val="30"/>
        </w:rPr>
        <w:t>100</w:t>
      </w:r>
      <w:r>
        <w:rPr>
          <w:rFonts w:hint="eastAsia"/>
          <w:sz w:val="30"/>
          <w:szCs w:val="30"/>
        </w:rPr>
        <w:t>万元，经营范围为：机械技术推广服务；节能技术开发服务；节能技术咨询、交流服务</w:t>
      </w:r>
      <w:r>
        <w:rPr>
          <w:rFonts w:hint="eastAsia"/>
          <w:sz w:val="30"/>
          <w:szCs w:val="30"/>
        </w:rPr>
        <w:t>;</w:t>
      </w:r>
      <w:r>
        <w:rPr>
          <w:rFonts w:hint="eastAsia"/>
          <w:sz w:val="30"/>
          <w:szCs w:val="30"/>
        </w:rPr>
        <w:t>机电设备安装服务</w:t>
      </w:r>
      <w:r>
        <w:rPr>
          <w:rFonts w:hint="eastAsia"/>
          <w:sz w:val="30"/>
          <w:szCs w:val="30"/>
        </w:rPr>
        <w:t>;</w:t>
      </w:r>
      <w:r>
        <w:rPr>
          <w:rFonts w:hint="eastAsia"/>
          <w:sz w:val="30"/>
          <w:szCs w:val="30"/>
        </w:rPr>
        <w:t>机电设备安装工程专业承包；其他办公设备维修；能源技术咨询服务；职业技能培训（不包括需要取得许可审批方可经营的职业技能培训项目）；机械配件批发；机械配件零售；商品批发贸易（许可审批类商品除</w:t>
      </w:r>
      <w:r>
        <w:rPr>
          <w:rFonts w:hint="eastAsia"/>
          <w:sz w:val="30"/>
          <w:szCs w:val="30"/>
        </w:rPr>
        <w:t>外）；集装箱维修；消防设施设备维修、保养</w:t>
      </w:r>
      <w:r>
        <w:rPr>
          <w:rFonts w:hint="eastAsia"/>
          <w:sz w:val="30"/>
          <w:szCs w:val="30"/>
        </w:rPr>
        <w:t>;</w:t>
      </w:r>
      <w:r>
        <w:rPr>
          <w:rFonts w:hint="eastAsia"/>
          <w:sz w:val="30"/>
          <w:szCs w:val="30"/>
        </w:rPr>
        <w:t>安全技术防范系统设计、施工、维修；汽车维修工具设计服务；医疗设备维修；电梯维修；日用电器修理；电气设备修理。平行公司股东为周冰、黄历洋。黄历洋任执行董事兼总经理，周冰任监事。</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日，平行公司股东变更为吴目红、吴中杰。法定代表人变更为吴中杰，执行董事兼经理变更为吴中杰，监事变更为吴目红。</w:t>
      </w:r>
    </w:p>
    <w:p w:rsidR="00000000" w:rsidRDefault="00EC754E">
      <w:pPr>
        <w:spacing w:line="500" w:lineRule="atLeast"/>
        <w:ind w:firstLine="600"/>
        <w:divId w:val="607616114"/>
        <w:rPr>
          <w:rFonts w:hint="eastAsia"/>
          <w:sz w:val="30"/>
          <w:szCs w:val="30"/>
        </w:rPr>
      </w:pPr>
      <w:r>
        <w:rPr>
          <w:rFonts w:hint="eastAsia"/>
          <w:sz w:val="30"/>
          <w:szCs w:val="30"/>
        </w:rPr>
        <w:t>湘力公司为证明黄历洋、周冰、平行公司侵权，向原审法院提交了由杭发兴和公司出具的《授权书》，载明：为更好的为华南地区客户服务，现授权平行公司为杭州杭发兴和机电工程有限公司</w:t>
      </w:r>
      <w:r>
        <w:rPr>
          <w:rFonts w:hint="eastAsia"/>
          <w:sz w:val="30"/>
          <w:szCs w:val="30"/>
        </w:rPr>
        <w:t>华南地区维修服务中心，负责维修业务承接、零配件销售、售后服务、宣传广告等合法事宜。服务区域：广东、广西、海南、福建、云南等省。服务内容：汽轮发电机销售、维修；水轮发电机销售、维修配件销售。授权时间：</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w:t>
      </w:r>
    </w:p>
    <w:p w:rsidR="00000000" w:rsidRDefault="00EC754E">
      <w:pPr>
        <w:spacing w:line="500" w:lineRule="atLeast"/>
        <w:ind w:firstLine="600"/>
        <w:divId w:val="1184980582"/>
        <w:rPr>
          <w:rFonts w:hint="eastAsia"/>
          <w:sz w:val="30"/>
          <w:szCs w:val="30"/>
        </w:rPr>
      </w:pPr>
      <w:r>
        <w:rPr>
          <w:rFonts w:hint="eastAsia"/>
          <w:sz w:val="30"/>
          <w:szCs w:val="30"/>
        </w:rPr>
        <w:t>蓝污水处理公司出具的《授权书》，载明：为更好的为华南地区客户服务，现授权平行公司为南京蓝污水处理设备有限公司华南地区服务中心，负责业务承接、零配件销售、售后服务、宣传广告等合法事宜。服务区域：广东、广西、海南、福建、云南等省。服务内容：水处理设备及泵类产品销售、零配件</w:t>
      </w:r>
      <w:r>
        <w:rPr>
          <w:rFonts w:hint="eastAsia"/>
          <w:sz w:val="30"/>
          <w:szCs w:val="30"/>
        </w:rPr>
        <w:t>销售、售后维修服务。授权时间：</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w:t>
      </w:r>
    </w:p>
    <w:p w:rsidR="00000000" w:rsidRDefault="00EC754E">
      <w:pPr>
        <w:spacing w:line="500" w:lineRule="atLeast"/>
        <w:ind w:firstLine="600"/>
        <w:divId w:val="54009892"/>
        <w:rPr>
          <w:rFonts w:hint="eastAsia"/>
          <w:sz w:val="30"/>
          <w:szCs w:val="30"/>
        </w:rPr>
      </w:pPr>
      <w:r>
        <w:rPr>
          <w:rFonts w:hint="eastAsia"/>
          <w:sz w:val="30"/>
          <w:szCs w:val="30"/>
        </w:rPr>
        <w:t>斯凯孚公司与湘力公司签订《项目和许可协议》，授权湘力公司为“斯凯孚认证电机修复中心”，服务内容包括与轴承、密封件、润滑剂相关的电机和发电机服务的所有方面，包括安装、拆卸、修理、环境影响、状态监测等。授权有效期截止到</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日。斯凯孚公司授权平行公司为“斯凯孚（中国）销售有限公司状态监测产品及服务经销商”，授权有效期截止到</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w:t>
      </w:r>
    </w:p>
    <w:p w:rsidR="00000000" w:rsidRDefault="00EC754E">
      <w:pPr>
        <w:spacing w:line="500" w:lineRule="atLeast"/>
        <w:ind w:firstLine="600"/>
        <w:divId w:val="686448284"/>
        <w:rPr>
          <w:rFonts w:hint="eastAsia"/>
          <w:sz w:val="30"/>
          <w:szCs w:val="30"/>
        </w:rPr>
      </w:pPr>
      <w:r>
        <w:rPr>
          <w:rFonts w:hint="eastAsia"/>
          <w:sz w:val="30"/>
          <w:szCs w:val="30"/>
        </w:rPr>
        <w:t>黄历洋提供的证据显示：</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日，湘力公司召开临时股东会。会议通过《关</w:t>
      </w:r>
      <w:r>
        <w:rPr>
          <w:rFonts w:hint="eastAsia"/>
          <w:sz w:val="30"/>
          <w:szCs w:val="30"/>
        </w:rPr>
        <w:t>于平行公司股权的购买事宜》决议：</w:t>
      </w:r>
      <w:r>
        <w:rPr>
          <w:rFonts w:hint="eastAsia"/>
          <w:sz w:val="30"/>
          <w:szCs w:val="30"/>
        </w:rPr>
        <w:t>1.</w:t>
      </w:r>
      <w:r>
        <w:rPr>
          <w:rFonts w:hint="eastAsia"/>
          <w:sz w:val="30"/>
          <w:szCs w:val="30"/>
        </w:rPr>
        <w:t>需要平行公司罗列资产明细和价值；</w:t>
      </w:r>
      <w:r>
        <w:rPr>
          <w:rFonts w:hint="eastAsia"/>
          <w:sz w:val="30"/>
          <w:szCs w:val="30"/>
        </w:rPr>
        <w:t>2.</w:t>
      </w:r>
      <w:r>
        <w:rPr>
          <w:rFonts w:hint="eastAsia"/>
          <w:sz w:val="30"/>
          <w:szCs w:val="30"/>
        </w:rPr>
        <w:t>平行公司对未来三年投资回报的承诺或者提供盈利模式，二选一；</w:t>
      </w:r>
      <w:r>
        <w:rPr>
          <w:rFonts w:hint="eastAsia"/>
          <w:sz w:val="30"/>
          <w:szCs w:val="30"/>
        </w:rPr>
        <w:t>3.</w:t>
      </w:r>
      <w:r>
        <w:rPr>
          <w:rFonts w:hint="eastAsia"/>
          <w:sz w:val="30"/>
          <w:szCs w:val="30"/>
        </w:rPr>
        <w:t>最大可以转让股权比例和最低价格；</w:t>
      </w:r>
      <w:r>
        <w:rPr>
          <w:rFonts w:hint="eastAsia"/>
          <w:sz w:val="30"/>
          <w:szCs w:val="30"/>
        </w:rPr>
        <w:t>4.</w:t>
      </w:r>
      <w:r>
        <w:rPr>
          <w:rFonts w:hint="eastAsia"/>
          <w:sz w:val="30"/>
          <w:szCs w:val="30"/>
        </w:rPr>
        <w:t>上述需要提交文字资料、待资料提交后召开临时股东会、做专题讨论。</w:t>
      </w:r>
    </w:p>
    <w:p w:rsidR="00000000" w:rsidRDefault="00EC754E">
      <w:pPr>
        <w:spacing w:line="500" w:lineRule="atLeast"/>
        <w:ind w:firstLine="600"/>
        <w:divId w:val="501286826"/>
        <w:rPr>
          <w:rFonts w:hint="eastAsia"/>
          <w:sz w:val="30"/>
          <w:szCs w:val="30"/>
        </w:rPr>
      </w:pPr>
      <w:r>
        <w:rPr>
          <w:rFonts w:hint="eastAsia"/>
          <w:sz w:val="30"/>
          <w:szCs w:val="30"/>
        </w:rPr>
        <w:t>另外，湘力公司向原审法院提交《调查收集证据申请书》《责令提交书证原件申请书》《司法审计鉴定申请书》，要求对平行公司对外给客户开具的增值税专用发票和普通发票的明细、对外签订的合同原件、日常的财务情况（包括经营性收入及利润数据）进行审计、调查。</w:t>
      </w:r>
    </w:p>
    <w:p w:rsidR="00000000" w:rsidRDefault="00EC754E">
      <w:pPr>
        <w:spacing w:line="500" w:lineRule="atLeast"/>
        <w:ind w:firstLine="600"/>
        <w:divId w:val="384530202"/>
        <w:rPr>
          <w:rFonts w:hint="eastAsia"/>
          <w:sz w:val="30"/>
          <w:szCs w:val="30"/>
        </w:rPr>
      </w:pPr>
      <w:r>
        <w:rPr>
          <w:rFonts w:hint="eastAsia"/>
          <w:sz w:val="30"/>
          <w:szCs w:val="30"/>
        </w:rPr>
        <w:t>原审法院认为：本案为损害公司利益责任纠纷。根据《中华人民共和国公司法》第一百四十八条规定，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公司董事或者高级管理人员的竞业禁止义务，是指公司董事或者高级管理人员未经公司同意，不得为自己或他人直接或间接从事与公司相竞争的营业活动。根据双方当事人的诉讼和答辩意见，本案的争议焦点在于：</w:t>
      </w:r>
      <w:r>
        <w:rPr>
          <w:rFonts w:hint="eastAsia"/>
          <w:sz w:val="30"/>
          <w:szCs w:val="30"/>
        </w:rPr>
        <w:t>1.</w:t>
      </w:r>
      <w:r>
        <w:rPr>
          <w:rFonts w:hint="eastAsia"/>
          <w:sz w:val="30"/>
          <w:szCs w:val="30"/>
        </w:rPr>
        <w:t>黄历洋、周冰是</w:t>
      </w:r>
      <w:r>
        <w:rPr>
          <w:rFonts w:hint="eastAsia"/>
          <w:sz w:val="30"/>
          <w:szCs w:val="30"/>
        </w:rPr>
        <w:t>否构成竞业禁止；</w:t>
      </w:r>
      <w:r>
        <w:rPr>
          <w:rFonts w:hint="eastAsia"/>
          <w:sz w:val="30"/>
          <w:szCs w:val="30"/>
        </w:rPr>
        <w:t>2.</w:t>
      </w:r>
      <w:r>
        <w:rPr>
          <w:rFonts w:hint="eastAsia"/>
          <w:sz w:val="30"/>
          <w:szCs w:val="30"/>
        </w:rPr>
        <w:t>如若构成侵权，承担的责任范围；</w:t>
      </w:r>
      <w:r>
        <w:rPr>
          <w:rFonts w:hint="eastAsia"/>
          <w:sz w:val="30"/>
          <w:szCs w:val="30"/>
        </w:rPr>
        <w:t>3.</w:t>
      </w:r>
      <w:r>
        <w:rPr>
          <w:rFonts w:hint="eastAsia"/>
          <w:sz w:val="30"/>
          <w:szCs w:val="30"/>
        </w:rPr>
        <w:t>平行公司是否是本案的适格被告。</w:t>
      </w:r>
    </w:p>
    <w:p w:rsidR="00000000" w:rsidRDefault="00EC754E">
      <w:pPr>
        <w:spacing w:line="500" w:lineRule="atLeast"/>
        <w:ind w:firstLine="600"/>
        <w:divId w:val="1472989132"/>
        <w:rPr>
          <w:rFonts w:hint="eastAsia"/>
          <w:sz w:val="30"/>
          <w:szCs w:val="30"/>
        </w:rPr>
      </w:pPr>
      <w:r>
        <w:rPr>
          <w:rFonts w:hint="eastAsia"/>
          <w:sz w:val="30"/>
          <w:szCs w:val="30"/>
        </w:rPr>
        <w:t>第一、黄历洋、周冰是否构成竞业禁止。</w:t>
      </w:r>
    </w:p>
    <w:p w:rsidR="00000000" w:rsidRDefault="00EC754E">
      <w:pPr>
        <w:spacing w:line="500" w:lineRule="atLeast"/>
        <w:ind w:firstLine="600"/>
        <w:divId w:val="404226917"/>
        <w:rPr>
          <w:rFonts w:hint="eastAsia"/>
          <w:sz w:val="30"/>
          <w:szCs w:val="30"/>
        </w:rPr>
      </w:pPr>
      <w:r>
        <w:rPr>
          <w:rFonts w:hint="eastAsia"/>
          <w:sz w:val="30"/>
          <w:szCs w:val="30"/>
        </w:rPr>
        <w:t>1.</w:t>
      </w:r>
      <w:r>
        <w:rPr>
          <w:rFonts w:hint="eastAsia"/>
          <w:sz w:val="30"/>
          <w:szCs w:val="30"/>
        </w:rPr>
        <w:t>关于竞业禁止的承担主体。本案中，黄历洋、周冰作为湘力公司的原始登记股东、董事，属于公司高级管理人员的范畴，作为公司的高级管理人员应当在思想上效忠公司，在行为上以公司利益最大化作为指南。黄历洋、周冰属于公司的高级管理人员，负有忠诚义务，是竞业竞争的适格主体。</w:t>
      </w:r>
    </w:p>
    <w:p w:rsidR="00000000" w:rsidRDefault="00EC754E">
      <w:pPr>
        <w:spacing w:line="500" w:lineRule="atLeast"/>
        <w:ind w:firstLine="600"/>
        <w:divId w:val="1177499775"/>
        <w:rPr>
          <w:rFonts w:hint="eastAsia"/>
          <w:sz w:val="30"/>
          <w:szCs w:val="30"/>
        </w:rPr>
      </w:pPr>
      <w:r>
        <w:rPr>
          <w:rFonts w:hint="eastAsia"/>
          <w:sz w:val="30"/>
          <w:szCs w:val="30"/>
        </w:rPr>
        <w:t>2.</w:t>
      </w:r>
      <w:r>
        <w:rPr>
          <w:rFonts w:hint="eastAsia"/>
          <w:sz w:val="30"/>
          <w:szCs w:val="30"/>
        </w:rPr>
        <w:t>没有经过股东会的同意而实施上述行为。</w:t>
      </w:r>
    </w:p>
    <w:p w:rsidR="00000000" w:rsidRDefault="00EC754E">
      <w:pPr>
        <w:spacing w:line="500" w:lineRule="atLeast"/>
        <w:ind w:firstLine="600"/>
        <w:divId w:val="1993365284"/>
        <w:rPr>
          <w:rFonts w:hint="eastAsia"/>
          <w:sz w:val="30"/>
          <w:szCs w:val="30"/>
        </w:rPr>
      </w:pPr>
      <w:r>
        <w:rPr>
          <w:rFonts w:hint="eastAsia"/>
          <w:sz w:val="30"/>
          <w:szCs w:val="30"/>
        </w:rPr>
        <w:t>本案中，黄历洋、周冰自湘力公司成立时即是湘力公司原始的股东，董事。黄历洋、周冰在湘力</w:t>
      </w:r>
      <w:r>
        <w:rPr>
          <w:rFonts w:hint="eastAsia"/>
          <w:sz w:val="30"/>
          <w:szCs w:val="30"/>
        </w:rPr>
        <w:t>公司担任董事期间，于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日发起成立平行公司，注册资本</w:t>
      </w:r>
      <w:r>
        <w:rPr>
          <w:rFonts w:hint="eastAsia"/>
          <w:sz w:val="30"/>
          <w:szCs w:val="30"/>
        </w:rPr>
        <w:t>100</w:t>
      </w:r>
      <w:r>
        <w:rPr>
          <w:rFonts w:hint="eastAsia"/>
          <w:sz w:val="30"/>
          <w:szCs w:val="30"/>
        </w:rPr>
        <w:t>万元，平行公司股东为周冰、黄历洋。黄历洋任执行董事兼总经理，周冰任监事。黄历洋、周冰抗辩称，是经过湘力公司股东大会同意。原审法院认为，该股东大会议题是收购平行公司，只能证明湘力公司知道有平行公司的存在，但不能证明湘力公司股东大会认可且同意黄历洋、周冰设立平行公司与湘力公司开展竞争。</w:t>
      </w:r>
    </w:p>
    <w:p w:rsidR="00000000" w:rsidRDefault="00EC754E">
      <w:pPr>
        <w:spacing w:line="500" w:lineRule="atLeast"/>
        <w:ind w:firstLine="600"/>
        <w:divId w:val="667028025"/>
        <w:rPr>
          <w:rFonts w:hint="eastAsia"/>
          <w:sz w:val="30"/>
          <w:szCs w:val="30"/>
        </w:rPr>
      </w:pPr>
      <w:r>
        <w:rPr>
          <w:rFonts w:hint="eastAsia"/>
          <w:sz w:val="30"/>
          <w:szCs w:val="30"/>
        </w:rPr>
        <w:t>3.</w:t>
      </w:r>
      <w:r>
        <w:rPr>
          <w:rFonts w:hint="eastAsia"/>
          <w:sz w:val="30"/>
          <w:szCs w:val="30"/>
        </w:rPr>
        <w:t>是否构成同类业务。</w:t>
      </w:r>
    </w:p>
    <w:p w:rsidR="00000000" w:rsidRDefault="00EC754E">
      <w:pPr>
        <w:spacing w:line="500" w:lineRule="atLeast"/>
        <w:ind w:firstLine="600"/>
        <w:divId w:val="1032805271"/>
        <w:rPr>
          <w:rFonts w:hint="eastAsia"/>
          <w:sz w:val="30"/>
          <w:szCs w:val="30"/>
        </w:rPr>
      </w:pPr>
      <w:r>
        <w:rPr>
          <w:rFonts w:hint="eastAsia"/>
          <w:sz w:val="30"/>
          <w:szCs w:val="30"/>
        </w:rPr>
        <w:t>公司营业执照上的经营范围是公司可能开展的业务范围，如果仅将竞业禁止范围限缩于实际经营范围，负有竞业禁止义务的主体就有机会利用公司资源为</w:t>
      </w:r>
      <w:r>
        <w:rPr>
          <w:rFonts w:hint="eastAsia"/>
          <w:sz w:val="30"/>
          <w:szCs w:val="30"/>
        </w:rPr>
        <w:t>私利开展业务，剥夺公司开展其他业务的机会，使得公司不能开展经营范围内的其他业务，这与公司法设立董事、高管等人的忠实义务的制度目的是相违背的，故竞业禁止的业务范围应以营业执照载明的内容为准。湘力公司、平行公司两者之间的工商登记信息重叠，营业范围具有较高相似性，业务内容亦高度相同，注册地、经营地、均属广州市区，属于同类经营。</w:t>
      </w:r>
    </w:p>
    <w:p w:rsidR="00000000" w:rsidRDefault="00EC754E">
      <w:pPr>
        <w:spacing w:line="500" w:lineRule="atLeast"/>
        <w:ind w:firstLine="600"/>
        <w:divId w:val="1620599421"/>
        <w:rPr>
          <w:rFonts w:hint="eastAsia"/>
          <w:sz w:val="30"/>
          <w:szCs w:val="30"/>
        </w:rPr>
      </w:pPr>
      <w:r>
        <w:rPr>
          <w:rFonts w:hint="eastAsia"/>
          <w:sz w:val="30"/>
          <w:szCs w:val="30"/>
        </w:rPr>
        <w:t>4.</w:t>
      </w:r>
      <w:r>
        <w:rPr>
          <w:rFonts w:hint="eastAsia"/>
          <w:sz w:val="30"/>
          <w:szCs w:val="30"/>
        </w:rPr>
        <w:t>关于竞业禁止的表现形式。</w:t>
      </w:r>
    </w:p>
    <w:p w:rsidR="00000000" w:rsidRDefault="00EC754E">
      <w:pPr>
        <w:spacing w:line="500" w:lineRule="atLeast"/>
        <w:ind w:firstLine="600"/>
        <w:divId w:val="20711431"/>
        <w:rPr>
          <w:rFonts w:hint="eastAsia"/>
          <w:sz w:val="30"/>
          <w:szCs w:val="30"/>
        </w:rPr>
      </w:pPr>
      <w:r>
        <w:rPr>
          <w:rFonts w:hint="eastAsia"/>
          <w:sz w:val="30"/>
          <w:szCs w:val="30"/>
        </w:rPr>
        <w:t>黄历洋、周冰认为其并未篡夺湘力公司的商业机会，也没有与湘力公司展开竞争。原审法院认为，所谓竞业禁止，是指对与权利人有特定关系之人的特定竞争行为的禁止。我国公司</w:t>
      </w:r>
      <w:r>
        <w:rPr>
          <w:rFonts w:hint="eastAsia"/>
          <w:sz w:val="30"/>
          <w:szCs w:val="30"/>
        </w:rPr>
        <w:t>法要求公司董事、高级管理人员应当对公司负有忠实和勤勉义务，要求董事、高级管理人员在执行公司业务时或担任公司职位期间需全心全意为公司服务，以公司最佳利益为出发点行事，不得追求公司利益以外的利益，不得追求个人利益。因此，董事、高级管理人员对公司负有竞业禁止义务，即包含禁止自营或为他人从事与公司营业有竞争性的活动，也包含禁止利用职务便利谋取属于公司的商业机会。董事、高级高管人员未经股东会同意另行经营与所任职公司同类业务当然违反竞业禁止义务，损害公司现实利益或者可预见的预期利益或者有无与公司展开竞争均不是违背竞业禁</w:t>
      </w:r>
      <w:r>
        <w:rPr>
          <w:rFonts w:hint="eastAsia"/>
          <w:sz w:val="30"/>
          <w:szCs w:val="30"/>
        </w:rPr>
        <w:t>止义务的构成要件。本案中，黄历洋、周冰在担任湘力公司董事期间，共同出资成立了经营范围与湘力公司的经营范围基本相同的平行公司，并担任法定代表人、监事的行为，明显属于竞业禁止的范围。黄历洋、周冰违反董事、高级管理人员忠实义务，构成竞业禁止，予以确认。</w:t>
      </w:r>
    </w:p>
    <w:p w:rsidR="00000000" w:rsidRDefault="00EC754E">
      <w:pPr>
        <w:spacing w:line="500" w:lineRule="atLeast"/>
        <w:ind w:firstLine="600"/>
        <w:divId w:val="1843398529"/>
        <w:rPr>
          <w:rFonts w:hint="eastAsia"/>
          <w:sz w:val="30"/>
          <w:szCs w:val="30"/>
        </w:rPr>
      </w:pPr>
      <w:r>
        <w:rPr>
          <w:rFonts w:hint="eastAsia"/>
          <w:sz w:val="30"/>
          <w:szCs w:val="30"/>
        </w:rPr>
        <w:t>第二、关于黄历洋、周冰赔偿范围的问题。</w:t>
      </w:r>
    </w:p>
    <w:p w:rsidR="00000000" w:rsidRDefault="00EC754E">
      <w:pPr>
        <w:spacing w:line="500" w:lineRule="atLeast"/>
        <w:ind w:firstLine="600"/>
        <w:divId w:val="2046977552"/>
        <w:rPr>
          <w:rFonts w:hint="eastAsia"/>
          <w:sz w:val="30"/>
          <w:szCs w:val="30"/>
        </w:rPr>
      </w:pPr>
      <w:r>
        <w:rPr>
          <w:rFonts w:hint="eastAsia"/>
          <w:sz w:val="30"/>
          <w:szCs w:val="30"/>
        </w:rPr>
        <w:t>湘力公司要求黄历洋、周冰立即停止损害湘力公司利益的侵权行为及要求黄历洋、周冰在广州市市一级报纸上刊登“不再经营与湘力公司同类业务”的致歉声明，消除不良影响。原审法院认为，黄历洋、周冰在湘力公司担任董事期间，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日发起成立平行公司，注册资本</w:t>
      </w:r>
      <w:r>
        <w:rPr>
          <w:rFonts w:hint="eastAsia"/>
          <w:sz w:val="30"/>
          <w:szCs w:val="30"/>
        </w:rPr>
        <w:t>100</w:t>
      </w:r>
      <w:r>
        <w:rPr>
          <w:rFonts w:hint="eastAsia"/>
          <w:sz w:val="30"/>
          <w:szCs w:val="30"/>
        </w:rPr>
        <w:t>万元，平行公司股东为周冰、黄历洋。黄历洋任执行董事兼总经理，周冰任监事。</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平行公司股东变更为吴目红、吴中杰。法定代表人变更为吴中杰，执行董事兼经理变更为吴中杰，监事变更为吴目红。黄历洋、周冰已经与平行公司没有任何关系，该两项主张的事实基础已经不存在，故原审法院不予支持。</w:t>
      </w:r>
    </w:p>
    <w:p w:rsidR="00000000" w:rsidRDefault="00EC754E">
      <w:pPr>
        <w:spacing w:line="500" w:lineRule="atLeast"/>
        <w:ind w:firstLine="600"/>
        <w:divId w:val="121506884"/>
        <w:rPr>
          <w:rFonts w:hint="eastAsia"/>
          <w:sz w:val="30"/>
          <w:szCs w:val="30"/>
        </w:rPr>
      </w:pPr>
      <w:r>
        <w:rPr>
          <w:rFonts w:hint="eastAsia"/>
          <w:sz w:val="30"/>
          <w:szCs w:val="30"/>
        </w:rPr>
        <w:t>湘力公司要求黄历洋、周冰自</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日起至判决生效之日止在平行公司处的工资薪金和分红收入归湘力公司所有，收入数额参照广州市城镇私营单位就业人员年平均工资计算。原审法院认为，黄历洋、</w:t>
      </w:r>
      <w:r>
        <w:rPr>
          <w:rFonts w:hint="eastAsia"/>
          <w:sz w:val="30"/>
          <w:szCs w:val="30"/>
        </w:rPr>
        <w:t>周冰的行为已构成对湘力公司竞业禁止义务的违反，《中华人民共和国公司法》明确规定高级管理人员、董事将违反忠实义务的收入、报酬归于公司。所谓归入权，是指公司可以要求董事、高级管理人员把其为个人利益或为他人利益而获得的竞业收入、报酬归于公司，把董事、高级管理人员竞业的交易，视为公司的交易。法律之所以赋予公司归入权，是因为针对董事、高级管理人员的竞业行为给公司造成的损失往往是潜在的，公司很难证明自己的实际损失，通过归入权的行使对违反竞业禁止义务的董事、高级管理人员予以惩戒，并补偿自己可能的损失。故湘力公司要求以广州</w:t>
      </w:r>
      <w:r>
        <w:rPr>
          <w:rFonts w:hint="eastAsia"/>
          <w:sz w:val="30"/>
          <w:szCs w:val="30"/>
        </w:rPr>
        <w:t>市城镇私营单位就业人员年平均工资计算收入，亦是合理范围，予以确认。黄历洋、周冰于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日发起成立平行公司，</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日，平行公司股东变更为吴目红、吴中杰，黄历洋、周冰已经与平行公司没有任何关系，故计算时间应该从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日其至</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日截止。广州市统计局公布的</w:t>
      </w:r>
      <w:r>
        <w:rPr>
          <w:rFonts w:hint="eastAsia"/>
          <w:sz w:val="30"/>
          <w:szCs w:val="30"/>
        </w:rPr>
        <w:t>2015</w:t>
      </w:r>
      <w:r>
        <w:rPr>
          <w:rFonts w:hint="eastAsia"/>
          <w:sz w:val="30"/>
          <w:szCs w:val="30"/>
        </w:rPr>
        <w:t>年</w:t>
      </w:r>
      <w:r>
        <w:rPr>
          <w:rFonts w:hint="eastAsia"/>
          <w:sz w:val="30"/>
          <w:szCs w:val="30"/>
        </w:rPr>
        <w:t>-2017</w:t>
      </w:r>
      <w:r>
        <w:rPr>
          <w:rFonts w:hint="eastAsia"/>
          <w:sz w:val="30"/>
          <w:szCs w:val="30"/>
        </w:rPr>
        <w:t>年城镇私营单位就业人员年平均工资情况分别为：</w:t>
      </w:r>
      <w:r>
        <w:rPr>
          <w:rFonts w:hint="eastAsia"/>
          <w:sz w:val="30"/>
          <w:szCs w:val="30"/>
        </w:rPr>
        <w:t>49337</w:t>
      </w:r>
      <w:r>
        <w:rPr>
          <w:rFonts w:hint="eastAsia"/>
          <w:sz w:val="30"/>
          <w:szCs w:val="30"/>
        </w:rPr>
        <w:t>元</w:t>
      </w:r>
      <w:r>
        <w:rPr>
          <w:rFonts w:hint="eastAsia"/>
          <w:sz w:val="30"/>
          <w:szCs w:val="30"/>
        </w:rPr>
        <w:t>/</w:t>
      </w:r>
      <w:r>
        <w:rPr>
          <w:rFonts w:hint="eastAsia"/>
          <w:sz w:val="30"/>
          <w:szCs w:val="30"/>
        </w:rPr>
        <w:t>年、</w:t>
      </w:r>
      <w:r>
        <w:rPr>
          <w:rFonts w:hint="eastAsia"/>
          <w:sz w:val="30"/>
          <w:szCs w:val="30"/>
        </w:rPr>
        <w:t>55223</w:t>
      </w:r>
      <w:r>
        <w:rPr>
          <w:rFonts w:hint="eastAsia"/>
          <w:sz w:val="30"/>
          <w:szCs w:val="30"/>
        </w:rPr>
        <w:t>元</w:t>
      </w:r>
      <w:r>
        <w:rPr>
          <w:rFonts w:hint="eastAsia"/>
          <w:sz w:val="30"/>
          <w:szCs w:val="30"/>
        </w:rPr>
        <w:t>/</w:t>
      </w:r>
      <w:r>
        <w:rPr>
          <w:rFonts w:hint="eastAsia"/>
          <w:sz w:val="30"/>
          <w:szCs w:val="30"/>
        </w:rPr>
        <w:t>年、</w:t>
      </w:r>
      <w:r>
        <w:rPr>
          <w:rFonts w:hint="eastAsia"/>
          <w:sz w:val="30"/>
          <w:szCs w:val="30"/>
        </w:rPr>
        <w:t>61241</w:t>
      </w:r>
      <w:r>
        <w:rPr>
          <w:rFonts w:hint="eastAsia"/>
          <w:sz w:val="30"/>
          <w:szCs w:val="30"/>
        </w:rPr>
        <w:t>元</w:t>
      </w:r>
      <w:r>
        <w:rPr>
          <w:rFonts w:hint="eastAsia"/>
          <w:sz w:val="30"/>
          <w:szCs w:val="30"/>
        </w:rPr>
        <w:t>/</w:t>
      </w:r>
      <w:r>
        <w:rPr>
          <w:rFonts w:hint="eastAsia"/>
          <w:sz w:val="30"/>
          <w:szCs w:val="30"/>
        </w:rPr>
        <w:t>年，以此标准计算，黄历洋、周冰在平行公司获得的收入至少不低于：</w:t>
      </w:r>
      <w:r>
        <w:rPr>
          <w:rFonts w:hint="eastAsia"/>
          <w:sz w:val="30"/>
          <w:szCs w:val="30"/>
        </w:rPr>
        <w:t>49337/12</w:t>
      </w:r>
      <w:r>
        <w:rPr>
          <w:rFonts w:hint="eastAsia"/>
          <w:sz w:val="30"/>
          <w:szCs w:val="30"/>
        </w:rPr>
        <w:t>×</w:t>
      </w:r>
      <w:r>
        <w:rPr>
          <w:rFonts w:hint="eastAsia"/>
          <w:sz w:val="30"/>
          <w:szCs w:val="30"/>
        </w:rPr>
        <w:t>11+55223+612</w:t>
      </w:r>
      <w:r>
        <w:rPr>
          <w:rFonts w:hint="eastAsia"/>
          <w:sz w:val="30"/>
          <w:szCs w:val="30"/>
        </w:rPr>
        <w:t>41+61241+61241/12</w:t>
      </w:r>
      <w:r>
        <w:rPr>
          <w:rFonts w:hint="eastAsia"/>
          <w:sz w:val="30"/>
          <w:szCs w:val="30"/>
        </w:rPr>
        <w:t>×</w:t>
      </w:r>
      <w:r>
        <w:rPr>
          <w:rFonts w:hint="eastAsia"/>
          <w:sz w:val="30"/>
          <w:szCs w:val="30"/>
        </w:rPr>
        <w:t>4=243344</w:t>
      </w:r>
      <w:r>
        <w:rPr>
          <w:rFonts w:hint="eastAsia"/>
          <w:sz w:val="30"/>
          <w:szCs w:val="30"/>
        </w:rPr>
        <w:t>元（四舍五入后取整）。黄历洋、周冰两人合计为</w:t>
      </w:r>
      <w:r>
        <w:rPr>
          <w:rFonts w:hint="eastAsia"/>
          <w:sz w:val="30"/>
          <w:szCs w:val="30"/>
        </w:rPr>
        <w:t>486688</w:t>
      </w:r>
      <w:r>
        <w:rPr>
          <w:rFonts w:hint="eastAsia"/>
          <w:sz w:val="30"/>
          <w:szCs w:val="30"/>
        </w:rPr>
        <w:t>元，应当归湘力公司所有。</w:t>
      </w:r>
    </w:p>
    <w:p w:rsidR="00000000" w:rsidRDefault="00EC754E">
      <w:pPr>
        <w:spacing w:line="500" w:lineRule="atLeast"/>
        <w:ind w:firstLine="600"/>
        <w:divId w:val="206141092"/>
        <w:rPr>
          <w:rFonts w:hint="eastAsia"/>
          <w:sz w:val="30"/>
          <w:szCs w:val="30"/>
        </w:rPr>
      </w:pPr>
      <w:r>
        <w:rPr>
          <w:rFonts w:hint="eastAsia"/>
          <w:sz w:val="30"/>
          <w:szCs w:val="30"/>
        </w:rPr>
        <w:t>第三、关于平行公司是否是本案的适格主体。</w:t>
      </w:r>
    </w:p>
    <w:p w:rsidR="00000000" w:rsidRDefault="00EC754E">
      <w:pPr>
        <w:spacing w:line="500" w:lineRule="atLeast"/>
        <w:ind w:firstLine="600"/>
        <w:divId w:val="458885794"/>
        <w:rPr>
          <w:rFonts w:hint="eastAsia"/>
          <w:sz w:val="30"/>
          <w:szCs w:val="30"/>
        </w:rPr>
      </w:pPr>
      <w:r>
        <w:rPr>
          <w:rFonts w:hint="eastAsia"/>
          <w:sz w:val="30"/>
          <w:szCs w:val="30"/>
        </w:rPr>
        <w:t>根据《中华人民共和国公司法》第一百四十八条规定，违反竞业禁止义务需承担责任的主体是公司的董事或者高级管理人员，平行公司不是本案的适格主体。故湘力公司要求平行公司承担责任不符合法律规定，不予支持。正常的经营活动是平行公司的合法权利，如湘力公司认为平行公司存在其他侵权行为，可另循法律途径解决。另外，关于湘力公司要求对平行公司进行调查、审计</w:t>
      </w:r>
      <w:r>
        <w:rPr>
          <w:rFonts w:hint="eastAsia"/>
          <w:sz w:val="30"/>
          <w:szCs w:val="30"/>
        </w:rPr>
        <w:t>的请求。因平行公司不是本案的适格被告，故对此请求，不予支持。</w:t>
      </w:r>
    </w:p>
    <w:p w:rsidR="00000000" w:rsidRDefault="00EC754E">
      <w:pPr>
        <w:spacing w:line="500" w:lineRule="atLeast"/>
        <w:ind w:firstLine="600"/>
        <w:divId w:val="2034115184"/>
        <w:rPr>
          <w:rFonts w:hint="eastAsia"/>
          <w:sz w:val="30"/>
          <w:szCs w:val="30"/>
        </w:rPr>
      </w:pPr>
      <w:r>
        <w:rPr>
          <w:rFonts w:hint="eastAsia"/>
          <w:sz w:val="30"/>
          <w:szCs w:val="30"/>
        </w:rPr>
        <w:t>原审法院依照《中华人民共和国公司法》第一百四十八条，《中华人民共和国民事诉讼法》第六十四条，《最高人民法院关于适用〈中华人民共和国民事诉讼法〉的解释》第九十条之规定，于</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日作出判决：一、黄历洋、周冰于判决生效之日起十日内向广州市湘力电机维修有限公司赔偿经济损失</w:t>
      </w:r>
      <w:r>
        <w:rPr>
          <w:rFonts w:hint="eastAsia"/>
          <w:sz w:val="30"/>
          <w:szCs w:val="30"/>
        </w:rPr>
        <w:t>486688</w:t>
      </w:r>
      <w:r>
        <w:rPr>
          <w:rFonts w:hint="eastAsia"/>
          <w:sz w:val="30"/>
          <w:szCs w:val="30"/>
        </w:rPr>
        <w:t>元；二、驳回广州市湘力电机维修有限公司的其他诉讼请求。如果未按判决指定的期间履行给付金钱义务，应当依照《中华人民共和国民事诉讼法》第二百五十三条之规定，加倍支付迟延</w:t>
      </w:r>
      <w:r>
        <w:rPr>
          <w:rFonts w:hint="eastAsia"/>
          <w:sz w:val="30"/>
          <w:szCs w:val="30"/>
        </w:rPr>
        <w:t>履行期间的债务利息。案件受理费</w:t>
      </w:r>
      <w:r>
        <w:rPr>
          <w:rFonts w:hint="eastAsia"/>
          <w:sz w:val="30"/>
          <w:szCs w:val="30"/>
        </w:rPr>
        <w:t>7528.60</w:t>
      </w:r>
      <w:r>
        <w:rPr>
          <w:rFonts w:hint="eastAsia"/>
          <w:sz w:val="30"/>
          <w:szCs w:val="30"/>
        </w:rPr>
        <w:t>元，由黄历洋、周冰承担。</w:t>
      </w:r>
    </w:p>
    <w:p w:rsidR="00000000" w:rsidRDefault="00EC754E">
      <w:pPr>
        <w:spacing w:line="500" w:lineRule="atLeast"/>
        <w:ind w:firstLine="600"/>
        <w:divId w:val="872233135"/>
        <w:rPr>
          <w:rFonts w:hint="eastAsia"/>
          <w:sz w:val="30"/>
          <w:szCs w:val="30"/>
        </w:rPr>
      </w:pPr>
      <w:r>
        <w:rPr>
          <w:rFonts w:hint="eastAsia"/>
          <w:sz w:val="30"/>
          <w:szCs w:val="30"/>
        </w:rPr>
        <w:t>本院二审认定事实：原审法院查明事实无误，本院予以确认。</w:t>
      </w:r>
    </w:p>
    <w:p w:rsidR="00000000" w:rsidRDefault="00EC754E">
      <w:pPr>
        <w:spacing w:line="500" w:lineRule="atLeast"/>
        <w:ind w:firstLine="600"/>
        <w:divId w:val="1028607299"/>
        <w:rPr>
          <w:rFonts w:hint="eastAsia"/>
          <w:sz w:val="30"/>
          <w:szCs w:val="30"/>
        </w:rPr>
      </w:pPr>
      <w:r>
        <w:rPr>
          <w:rFonts w:hint="eastAsia"/>
          <w:sz w:val="30"/>
          <w:szCs w:val="30"/>
        </w:rPr>
        <w:t>另查明，周冰于二审期间提交了银行流水、缴费历史明细表，拟证明周冰自</w:t>
      </w:r>
      <w:r>
        <w:rPr>
          <w:rFonts w:hint="eastAsia"/>
          <w:sz w:val="30"/>
          <w:szCs w:val="30"/>
        </w:rPr>
        <w:t>2004</w:t>
      </w:r>
      <w:r>
        <w:rPr>
          <w:rFonts w:hint="eastAsia"/>
          <w:sz w:val="30"/>
          <w:szCs w:val="30"/>
        </w:rPr>
        <w:t>年以来一直只在湘力公司工作，领取工资和分红，没有从平行公司获取过任何收入和分红，不存在向湘力公司返还收入的基础，周冰在湘力公司的工资收入比城镇私营单位就业人员年平均工资低，原审法院以该平均工资认定错误。湘力公司的质证意见：对该证据的真实性、合法性、关联性不予确认。黄历洋的质证意见：对该证据的真实性、合法性、关联</w:t>
      </w:r>
      <w:r>
        <w:rPr>
          <w:rFonts w:hint="eastAsia"/>
          <w:sz w:val="30"/>
          <w:szCs w:val="30"/>
        </w:rPr>
        <w:t>性予以确认。湘力公司在本院庭审时表示，其原审诉讼请求第</w:t>
      </w:r>
      <w:r>
        <w:rPr>
          <w:rFonts w:hint="eastAsia"/>
          <w:sz w:val="30"/>
          <w:szCs w:val="30"/>
        </w:rPr>
        <w:t>3</w:t>
      </w:r>
      <w:r>
        <w:rPr>
          <w:rFonts w:hint="eastAsia"/>
          <w:sz w:val="30"/>
          <w:szCs w:val="30"/>
        </w:rPr>
        <w:t>项的意思是要求黄历洋、周冰各自赔偿其所收入部分，按照原审法院认定的金额即黄历洋、周冰各赔偿</w:t>
      </w:r>
      <w:r>
        <w:rPr>
          <w:rFonts w:hint="eastAsia"/>
          <w:sz w:val="30"/>
          <w:szCs w:val="30"/>
        </w:rPr>
        <w:t>243344</w:t>
      </w:r>
      <w:r>
        <w:rPr>
          <w:rFonts w:hint="eastAsia"/>
          <w:sz w:val="30"/>
          <w:szCs w:val="30"/>
        </w:rPr>
        <w:t>元给湘力公司。</w:t>
      </w:r>
    </w:p>
    <w:p w:rsidR="00000000" w:rsidRDefault="00EC754E">
      <w:pPr>
        <w:spacing w:line="500" w:lineRule="atLeast"/>
        <w:ind w:firstLine="600"/>
        <w:divId w:val="583416742"/>
        <w:rPr>
          <w:rFonts w:hint="eastAsia"/>
          <w:sz w:val="30"/>
          <w:szCs w:val="30"/>
        </w:rPr>
      </w:pPr>
      <w:r>
        <w:rPr>
          <w:rFonts w:hint="eastAsia"/>
          <w:sz w:val="30"/>
          <w:szCs w:val="30"/>
        </w:rPr>
        <w:t>本院认为：根据《最高人民法院关于适用〈中华人民共和国民事诉讼法〉的解释》第三百二十三条“第二审人民法院应当围绕当事人的上诉请求进行审理。当事人没有提出请求的，不予审理，但一审判决违反法律禁止性规定，或者损害国家利益、社会公共利益、他人合法权益的除外”的规定，本院针对黄历洋、周冰的上诉请求进行审理。</w:t>
      </w:r>
    </w:p>
    <w:p w:rsidR="00000000" w:rsidRDefault="00EC754E">
      <w:pPr>
        <w:spacing w:line="500" w:lineRule="atLeast"/>
        <w:ind w:firstLine="600"/>
        <w:divId w:val="1846280683"/>
        <w:rPr>
          <w:rFonts w:hint="eastAsia"/>
          <w:sz w:val="30"/>
          <w:szCs w:val="30"/>
        </w:rPr>
      </w:pPr>
      <w:r>
        <w:rPr>
          <w:rFonts w:hint="eastAsia"/>
          <w:sz w:val="30"/>
          <w:szCs w:val="30"/>
        </w:rPr>
        <w:t>关于黄历洋、周冰是否构成竞业禁止。竞业</w:t>
      </w:r>
      <w:r>
        <w:rPr>
          <w:rFonts w:hint="eastAsia"/>
          <w:sz w:val="30"/>
          <w:szCs w:val="30"/>
        </w:rPr>
        <w:t>禁止是指董事实施与其所在公司营业有竞争性质的行为。同类业务可以是完全相同的服务，也可以是同种或者类似的服务。黄历洋、周冰成立的平行公司与湘力公司的经营范围存在相同或类似的项目，至于平行公司、湘力公司的营业执照分类不同，不足以证明其不能经营同类业务。斯凯孚公司分别授权平行公司、湘力公司进行相关业务，其中湘力公司与斯凯孚公司签订的《项目和许可协议》记载了状态监测的内容，故湘力公司主张斯凯孚公司授权的“电机修复中心”服务包括了斯凯孚公司授权平行公司的“状态监测产品”服务项目具有依据，本院予以采信。据此可认定平行公</w:t>
      </w:r>
      <w:r>
        <w:rPr>
          <w:rFonts w:hint="eastAsia"/>
          <w:sz w:val="30"/>
          <w:szCs w:val="30"/>
        </w:rPr>
        <w:t>司经营了与湘力公司的同类业务。黄历洋、周冰主张平行公司实际经营的业务与湘力公司实际经营的业务不同，黄历洋、周冰未能提交充足的证据证实，且黄历洋、周冰作为湘力公司的董事，负有忠实义务，即便如黄历洋、周冰所述，平行公司与平湘力公司实际经营的范围不同，也应向湘力公司报告该情况，但黄历洋、周冰在成立平行公司时，无证据证实其有将平行公司的经营情况告知湘力公司。</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日《关于平行公司股权的购买事宜》涉及的是湘力公司收购平行公司股权的事宜，未涉及黄历洋、周冰为平行公司股东及平行公司经营范围的事宜，黄历洋、周冰</w:t>
      </w:r>
      <w:r>
        <w:rPr>
          <w:rFonts w:hint="eastAsia"/>
          <w:sz w:val="30"/>
          <w:szCs w:val="30"/>
        </w:rPr>
        <w:t>主张已将其是平行公司的股东及该公司的经营范围告知湘力公司，本院不予采信。原审法院认定黄历洋、周冰未履行董事的忠实义务依据充分。根据《中华人民共和国公司法》第一百四十八条第一款第五项的规定，黄历洋、周冰的行为构成竞业禁止。</w:t>
      </w:r>
    </w:p>
    <w:p w:rsidR="00000000" w:rsidRDefault="00EC754E">
      <w:pPr>
        <w:spacing w:line="500" w:lineRule="atLeast"/>
        <w:ind w:firstLine="600"/>
        <w:divId w:val="734284090"/>
        <w:rPr>
          <w:rFonts w:hint="eastAsia"/>
          <w:sz w:val="30"/>
          <w:szCs w:val="30"/>
        </w:rPr>
      </w:pPr>
      <w:r>
        <w:rPr>
          <w:rFonts w:hint="eastAsia"/>
          <w:sz w:val="30"/>
          <w:szCs w:val="30"/>
        </w:rPr>
        <w:t>关于黄历洋、周冰赔偿金额的认定。本案中，黄历洋、周冰均否认在平行公司有收入，该主张明显与其成立平行公司的目的不符，而平行公司一直持续经营，故本院对于黄历洋、周冰的主张不予采信。对于黄历洋、周冰在平行公司的收入，湘力公司客观上无法举证，其原审中提出参照广州市城镇私营单位就业人员年平均工资情况</w:t>
      </w:r>
      <w:r>
        <w:rPr>
          <w:rFonts w:hint="eastAsia"/>
          <w:sz w:val="30"/>
          <w:szCs w:val="30"/>
        </w:rPr>
        <w:t>计算无明显不合理之处，黄历洋、周冰也未提交可以反驳的证据。至于周冰二审提交的证据不属于新证据，且不足以证明其主张，本院不予采信。原审法院根据双方举证情况，采纳湘力公司的意见，认定黄历洋、周冰在平行公司</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日期间的收入各为</w:t>
      </w:r>
      <w:r>
        <w:rPr>
          <w:rFonts w:hint="eastAsia"/>
          <w:sz w:val="30"/>
          <w:szCs w:val="30"/>
        </w:rPr>
        <w:t>243344</w:t>
      </w:r>
      <w:r>
        <w:rPr>
          <w:rFonts w:hint="eastAsia"/>
          <w:sz w:val="30"/>
          <w:szCs w:val="30"/>
        </w:rPr>
        <w:t>元可行，本院予以认可。湘力公司在二审诉讼中明确其原审第三项诉讼请求是要求黄历洋、周冰分别对其收入承担赔偿责任，故本院对于原审判决第一项予以调整，黄历洋、周冰应各向湘力公司赔偿经济损失</w:t>
      </w:r>
      <w:r>
        <w:rPr>
          <w:rFonts w:hint="eastAsia"/>
          <w:sz w:val="30"/>
          <w:szCs w:val="30"/>
        </w:rPr>
        <w:t>243344</w:t>
      </w:r>
      <w:r>
        <w:rPr>
          <w:rFonts w:hint="eastAsia"/>
          <w:sz w:val="30"/>
          <w:szCs w:val="30"/>
        </w:rPr>
        <w:t>元。对于黄历洋、周冰上诉要求免除其责任的请求，本院予</w:t>
      </w:r>
      <w:r>
        <w:rPr>
          <w:rFonts w:hint="eastAsia"/>
          <w:sz w:val="30"/>
          <w:szCs w:val="30"/>
        </w:rPr>
        <w:t>以驳回。依照《中华人民共和国公司法》第一百四十八条第一款第五项，《中华人民共和国民事诉讼法》第六十四条第一款、第一百七十条第一款第二项的规定，判决如下：</w:t>
      </w:r>
    </w:p>
    <w:p w:rsidR="00000000" w:rsidRDefault="00EC754E">
      <w:pPr>
        <w:spacing w:line="500" w:lineRule="atLeast"/>
        <w:ind w:firstLine="600"/>
        <w:divId w:val="1673795882"/>
        <w:rPr>
          <w:rFonts w:hint="eastAsia"/>
          <w:sz w:val="30"/>
          <w:szCs w:val="30"/>
        </w:rPr>
      </w:pPr>
      <w:r>
        <w:rPr>
          <w:rFonts w:hint="eastAsia"/>
          <w:sz w:val="30"/>
          <w:szCs w:val="30"/>
        </w:rPr>
        <w:t>一、撤销广东省广州市黄埔区人民法院（</w:t>
      </w:r>
      <w:r>
        <w:rPr>
          <w:rFonts w:hint="eastAsia"/>
          <w:sz w:val="30"/>
          <w:szCs w:val="30"/>
        </w:rPr>
        <w:t>2018</w:t>
      </w:r>
      <w:r>
        <w:rPr>
          <w:rFonts w:hint="eastAsia"/>
          <w:sz w:val="30"/>
          <w:szCs w:val="30"/>
        </w:rPr>
        <w:t>）粤</w:t>
      </w:r>
      <w:r>
        <w:rPr>
          <w:rFonts w:hint="eastAsia"/>
          <w:sz w:val="30"/>
          <w:szCs w:val="30"/>
        </w:rPr>
        <w:t>0112</w:t>
      </w:r>
      <w:r>
        <w:rPr>
          <w:rFonts w:hint="eastAsia"/>
          <w:sz w:val="30"/>
          <w:szCs w:val="30"/>
        </w:rPr>
        <w:t>民初</w:t>
      </w:r>
      <w:r>
        <w:rPr>
          <w:rFonts w:hint="eastAsia"/>
          <w:sz w:val="30"/>
          <w:szCs w:val="30"/>
        </w:rPr>
        <w:t>6529</w:t>
      </w:r>
      <w:r>
        <w:rPr>
          <w:rFonts w:hint="eastAsia"/>
          <w:sz w:val="30"/>
          <w:szCs w:val="30"/>
        </w:rPr>
        <w:t>号民事判决第二项；</w:t>
      </w:r>
    </w:p>
    <w:p w:rsidR="00000000" w:rsidRDefault="00EC754E">
      <w:pPr>
        <w:spacing w:line="500" w:lineRule="atLeast"/>
        <w:ind w:firstLine="600"/>
        <w:divId w:val="1757701839"/>
        <w:rPr>
          <w:rFonts w:hint="eastAsia"/>
          <w:sz w:val="30"/>
          <w:szCs w:val="30"/>
        </w:rPr>
      </w:pPr>
      <w:r>
        <w:rPr>
          <w:rFonts w:hint="eastAsia"/>
          <w:sz w:val="30"/>
          <w:szCs w:val="30"/>
        </w:rPr>
        <w:t>二、变更广东省广州市黄埔区人民法院（</w:t>
      </w:r>
      <w:r>
        <w:rPr>
          <w:rFonts w:hint="eastAsia"/>
          <w:sz w:val="30"/>
          <w:szCs w:val="30"/>
        </w:rPr>
        <w:t>2018</w:t>
      </w:r>
      <w:r>
        <w:rPr>
          <w:rFonts w:hint="eastAsia"/>
          <w:sz w:val="30"/>
          <w:szCs w:val="30"/>
        </w:rPr>
        <w:t>）粤</w:t>
      </w:r>
      <w:r>
        <w:rPr>
          <w:rFonts w:hint="eastAsia"/>
          <w:sz w:val="30"/>
          <w:szCs w:val="30"/>
        </w:rPr>
        <w:t>0112</w:t>
      </w:r>
      <w:r>
        <w:rPr>
          <w:rFonts w:hint="eastAsia"/>
          <w:sz w:val="30"/>
          <w:szCs w:val="30"/>
        </w:rPr>
        <w:t>民初</w:t>
      </w:r>
      <w:r>
        <w:rPr>
          <w:rFonts w:hint="eastAsia"/>
          <w:sz w:val="30"/>
          <w:szCs w:val="30"/>
        </w:rPr>
        <w:t>6529</w:t>
      </w:r>
      <w:r>
        <w:rPr>
          <w:rFonts w:hint="eastAsia"/>
          <w:sz w:val="30"/>
          <w:szCs w:val="30"/>
        </w:rPr>
        <w:t>号民事判决第一项为：黄历洋于本判决书送达之日起十日内向广州市湘力电机维修有限公司赔偿经济损失</w:t>
      </w:r>
      <w:r>
        <w:rPr>
          <w:rFonts w:hint="eastAsia"/>
          <w:sz w:val="30"/>
          <w:szCs w:val="30"/>
        </w:rPr>
        <w:t>243344</w:t>
      </w:r>
      <w:r>
        <w:rPr>
          <w:rFonts w:hint="eastAsia"/>
          <w:sz w:val="30"/>
          <w:szCs w:val="30"/>
        </w:rPr>
        <w:t>元；周冰于本判决书送达之日起十日内向广州市湘力电机维修有限公司赔偿经济损失</w:t>
      </w:r>
      <w:r>
        <w:rPr>
          <w:rFonts w:hint="eastAsia"/>
          <w:sz w:val="30"/>
          <w:szCs w:val="30"/>
        </w:rPr>
        <w:t>243344</w:t>
      </w:r>
      <w:r>
        <w:rPr>
          <w:rFonts w:hint="eastAsia"/>
          <w:sz w:val="30"/>
          <w:szCs w:val="30"/>
        </w:rPr>
        <w:t>元；</w:t>
      </w:r>
    </w:p>
    <w:p w:rsidR="00000000" w:rsidRDefault="00EC754E">
      <w:pPr>
        <w:spacing w:line="500" w:lineRule="atLeast"/>
        <w:ind w:firstLine="600"/>
        <w:divId w:val="707068597"/>
        <w:rPr>
          <w:rFonts w:hint="eastAsia"/>
          <w:sz w:val="30"/>
          <w:szCs w:val="30"/>
        </w:rPr>
      </w:pPr>
      <w:r>
        <w:rPr>
          <w:rFonts w:hint="eastAsia"/>
          <w:sz w:val="30"/>
          <w:szCs w:val="30"/>
        </w:rPr>
        <w:t>三、驳</w:t>
      </w:r>
      <w:r>
        <w:rPr>
          <w:rFonts w:hint="eastAsia"/>
          <w:sz w:val="30"/>
          <w:szCs w:val="30"/>
        </w:rPr>
        <w:t>回广州市湘力电机维修有限公司的其他诉讼请求。</w:t>
      </w:r>
    </w:p>
    <w:p w:rsidR="00000000" w:rsidRDefault="00EC754E">
      <w:pPr>
        <w:spacing w:line="500" w:lineRule="atLeast"/>
        <w:ind w:firstLine="600"/>
        <w:divId w:val="1849903985"/>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EC754E">
      <w:pPr>
        <w:spacing w:line="500" w:lineRule="atLeast"/>
        <w:ind w:firstLine="600"/>
        <w:divId w:val="980695821"/>
        <w:rPr>
          <w:rFonts w:hint="eastAsia"/>
          <w:sz w:val="30"/>
          <w:szCs w:val="30"/>
        </w:rPr>
      </w:pPr>
      <w:r>
        <w:rPr>
          <w:rFonts w:hint="eastAsia"/>
          <w:sz w:val="30"/>
          <w:szCs w:val="30"/>
        </w:rPr>
        <w:t>一审案件受理费</w:t>
      </w:r>
      <w:r>
        <w:rPr>
          <w:rFonts w:hint="eastAsia"/>
          <w:sz w:val="30"/>
          <w:szCs w:val="30"/>
        </w:rPr>
        <w:t>7528.60</w:t>
      </w:r>
      <w:r>
        <w:rPr>
          <w:rFonts w:hint="eastAsia"/>
          <w:sz w:val="30"/>
          <w:szCs w:val="30"/>
        </w:rPr>
        <w:t>元，由黄历洋负担</w:t>
      </w:r>
      <w:r>
        <w:rPr>
          <w:rFonts w:hint="eastAsia"/>
          <w:sz w:val="30"/>
          <w:szCs w:val="30"/>
        </w:rPr>
        <w:t>3764.3</w:t>
      </w:r>
      <w:r>
        <w:rPr>
          <w:rFonts w:hint="eastAsia"/>
          <w:sz w:val="30"/>
          <w:szCs w:val="30"/>
        </w:rPr>
        <w:t>元，周冰负担</w:t>
      </w:r>
      <w:r>
        <w:rPr>
          <w:rFonts w:hint="eastAsia"/>
          <w:sz w:val="30"/>
          <w:szCs w:val="30"/>
        </w:rPr>
        <w:t>3764.3</w:t>
      </w:r>
      <w:r>
        <w:rPr>
          <w:rFonts w:hint="eastAsia"/>
          <w:sz w:val="30"/>
          <w:szCs w:val="30"/>
        </w:rPr>
        <w:t>元。二审案件受理费</w:t>
      </w:r>
      <w:r>
        <w:rPr>
          <w:rFonts w:hint="eastAsia"/>
          <w:sz w:val="30"/>
          <w:szCs w:val="30"/>
        </w:rPr>
        <w:t>9900</w:t>
      </w:r>
      <w:r>
        <w:rPr>
          <w:rFonts w:hint="eastAsia"/>
          <w:sz w:val="30"/>
          <w:szCs w:val="30"/>
        </w:rPr>
        <w:t>元，由黄历洋负担</w:t>
      </w:r>
      <w:r>
        <w:rPr>
          <w:rFonts w:hint="eastAsia"/>
          <w:sz w:val="30"/>
          <w:szCs w:val="30"/>
        </w:rPr>
        <w:t>4950</w:t>
      </w:r>
      <w:r>
        <w:rPr>
          <w:rFonts w:hint="eastAsia"/>
          <w:sz w:val="30"/>
          <w:szCs w:val="30"/>
        </w:rPr>
        <w:t>元，周冰负担</w:t>
      </w:r>
      <w:r>
        <w:rPr>
          <w:rFonts w:hint="eastAsia"/>
          <w:sz w:val="30"/>
          <w:szCs w:val="30"/>
        </w:rPr>
        <w:t>4950</w:t>
      </w:r>
      <w:r>
        <w:rPr>
          <w:rFonts w:hint="eastAsia"/>
          <w:sz w:val="30"/>
          <w:szCs w:val="30"/>
        </w:rPr>
        <w:t>元。</w:t>
      </w:r>
    </w:p>
    <w:p w:rsidR="00000000" w:rsidRDefault="00EC754E">
      <w:pPr>
        <w:spacing w:line="500" w:lineRule="atLeast"/>
        <w:ind w:firstLine="600"/>
        <w:divId w:val="1850093970"/>
        <w:rPr>
          <w:rFonts w:hint="eastAsia"/>
          <w:sz w:val="30"/>
          <w:szCs w:val="30"/>
        </w:rPr>
      </w:pPr>
      <w:r>
        <w:rPr>
          <w:rFonts w:hint="eastAsia"/>
          <w:sz w:val="30"/>
          <w:szCs w:val="30"/>
        </w:rPr>
        <w:t>本判决为终审判决。</w:t>
      </w:r>
    </w:p>
    <w:p w:rsidR="00000000" w:rsidRDefault="00EC754E">
      <w:pPr>
        <w:spacing w:line="500" w:lineRule="atLeast"/>
        <w:jc w:val="right"/>
        <w:divId w:val="1341204373"/>
        <w:rPr>
          <w:rFonts w:hint="eastAsia"/>
          <w:sz w:val="30"/>
          <w:szCs w:val="30"/>
        </w:rPr>
      </w:pPr>
      <w:r>
        <w:rPr>
          <w:rFonts w:hint="eastAsia"/>
          <w:sz w:val="30"/>
          <w:szCs w:val="30"/>
        </w:rPr>
        <w:t>审判长　　蔡粤海</w:t>
      </w:r>
    </w:p>
    <w:p w:rsidR="00000000" w:rsidRDefault="00EC754E">
      <w:pPr>
        <w:spacing w:line="500" w:lineRule="atLeast"/>
        <w:jc w:val="right"/>
        <w:divId w:val="129399788"/>
        <w:rPr>
          <w:rFonts w:hint="eastAsia"/>
          <w:sz w:val="30"/>
          <w:szCs w:val="30"/>
        </w:rPr>
      </w:pPr>
      <w:r>
        <w:rPr>
          <w:rFonts w:hint="eastAsia"/>
          <w:sz w:val="30"/>
          <w:szCs w:val="30"/>
        </w:rPr>
        <w:t>审判员　　徐　艳</w:t>
      </w:r>
    </w:p>
    <w:p w:rsidR="00000000" w:rsidRDefault="00EC754E">
      <w:pPr>
        <w:spacing w:line="500" w:lineRule="atLeast"/>
        <w:jc w:val="right"/>
        <w:divId w:val="770394385"/>
        <w:rPr>
          <w:rFonts w:hint="eastAsia"/>
          <w:sz w:val="30"/>
          <w:szCs w:val="30"/>
        </w:rPr>
      </w:pPr>
      <w:r>
        <w:rPr>
          <w:rFonts w:hint="eastAsia"/>
          <w:sz w:val="30"/>
          <w:szCs w:val="30"/>
        </w:rPr>
        <w:t>审判员　　唐佩莹</w:t>
      </w:r>
    </w:p>
    <w:p w:rsidR="00000000" w:rsidRDefault="00EC754E">
      <w:pPr>
        <w:spacing w:line="500" w:lineRule="atLeast"/>
        <w:jc w:val="right"/>
        <w:divId w:val="720597301"/>
        <w:rPr>
          <w:rFonts w:hint="eastAsia"/>
          <w:sz w:val="30"/>
          <w:szCs w:val="30"/>
        </w:rPr>
      </w:pPr>
      <w:r>
        <w:rPr>
          <w:rFonts w:hint="eastAsia"/>
          <w:sz w:val="30"/>
          <w:szCs w:val="30"/>
        </w:rPr>
        <w:t>二〇一九年十二月四日</w:t>
      </w:r>
    </w:p>
    <w:p w:rsidR="00000000" w:rsidRDefault="00EC754E">
      <w:pPr>
        <w:spacing w:line="500" w:lineRule="atLeast"/>
        <w:jc w:val="right"/>
        <w:divId w:val="909847045"/>
        <w:rPr>
          <w:rFonts w:hint="eastAsia"/>
          <w:sz w:val="30"/>
          <w:szCs w:val="30"/>
        </w:rPr>
      </w:pPr>
      <w:r>
        <w:rPr>
          <w:rFonts w:hint="eastAsia"/>
          <w:sz w:val="30"/>
          <w:szCs w:val="30"/>
        </w:rPr>
        <w:t>书记员　　祝茵茵</w:t>
      </w:r>
    </w:p>
    <w:p w:rsidR="00000000" w:rsidRDefault="00EC754E">
      <w:pPr>
        <w:spacing w:line="500" w:lineRule="atLeast"/>
        <w:ind w:firstLine="600"/>
        <w:divId w:val="383719733"/>
        <w:rPr>
          <w:rFonts w:hint="eastAsia"/>
          <w:sz w:val="30"/>
          <w:szCs w:val="30"/>
        </w:rPr>
      </w:pPr>
      <w:r>
        <w:rPr>
          <w:rFonts w:hint="eastAsia"/>
          <w:sz w:val="30"/>
          <w:szCs w:val="30"/>
        </w:rPr>
        <w:t>黄旖旎</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754E" w:rsidRDefault="00EC754E" w:rsidP="00EC754E">
      <w:r>
        <w:separator/>
      </w:r>
    </w:p>
  </w:endnote>
  <w:endnote w:type="continuationSeparator" w:id="0">
    <w:p w:rsidR="00EC754E" w:rsidRDefault="00EC754E" w:rsidP="00EC7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754E" w:rsidRDefault="00EC754E" w:rsidP="00EC754E">
      <w:r>
        <w:separator/>
      </w:r>
    </w:p>
  </w:footnote>
  <w:footnote w:type="continuationSeparator" w:id="0">
    <w:p w:rsidR="00EC754E" w:rsidRDefault="00EC754E" w:rsidP="00EC75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C754E"/>
    <w:rsid w:val="00EC7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C75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754E"/>
    <w:rPr>
      <w:rFonts w:ascii="宋体" w:eastAsia="宋体" w:hAnsi="宋体" w:cs="宋体"/>
      <w:sz w:val="18"/>
      <w:szCs w:val="18"/>
    </w:rPr>
  </w:style>
  <w:style w:type="paragraph" w:styleId="a5">
    <w:name w:val="footer"/>
    <w:basedOn w:val="a"/>
    <w:link w:val="a6"/>
    <w:uiPriority w:val="99"/>
    <w:unhideWhenUsed/>
    <w:rsid w:val="00EC754E"/>
    <w:pPr>
      <w:tabs>
        <w:tab w:val="center" w:pos="4153"/>
        <w:tab w:val="right" w:pos="8306"/>
      </w:tabs>
      <w:snapToGrid w:val="0"/>
    </w:pPr>
    <w:rPr>
      <w:sz w:val="18"/>
      <w:szCs w:val="18"/>
    </w:rPr>
  </w:style>
  <w:style w:type="character" w:customStyle="1" w:styleId="a6">
    <w:name w:val="页脚 字符"/>
    <w:basedOn w:val="a0"/>
    <w:link w:val="a5"/>
    <w:uiPriority w:val="99"/>
    <w:rsid w:val="00EC754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1431">
      <w:marLeft w:val="0"/>
      <w:marRight w:val="0"/>
      <w:marTop w:val="10"/>
      <w:marBottom w:val="10"/>
      <w:divBdr>
        <w:top w:val="none" w:sz="0" w:space="0" w:color="auto"/>
        <w:left w:val="none" w:sz="0" w:space="0" w:color="auto"/>
        <w:bottom w:val="none" w:sz="0" w:space="0" w:color="auto"/>
        <w:right w:val="none" w:sz="0" w:space="0" w:color="auto"/>
      </w:divBdr>
    </w:div>
    <w:div w:id="54009892">
      <w:marLeft w:val="0"/>
      <w:marRight w:val="0"/>
      <w:marTop w:val="10"/>
      <w:marBottom w:val="10"/>
      <w:divBdr>
        <w:top w:val="none" w:sz="0" w:space="0" w:color="auto"/>
        <w:left w:val="none" w:sz="0" w:space="0" w:color="auto"/>
        <w:bottom w:val="none" w:sz="0" w:space="0" w:color="auto"/>
        <w:right w:val="none" w:sz="0" w:space="0" w:color="auto"/>
      </w:divBdr>
    </w:div>
    <w:div w:id="94981476">
      <w:marLeft w:val="0"/>
      <w:marRight w:val="0"/>
      <w:marTop w:val="10"/>
      <w:marBottom w:val="10"/>
      <w:divBdr>
        <w:top w:val="none" w:sz="0" w:space="0" w:color="auto"/>
        <w:left w:val="none" w:sz="0" w:space="0" w:color="auto"/>
        <w:bottom w:val="none" w:sz="0" w:space="0" w:color="auto"/>
        <w:right w:val="none" w:sz="0" w:space="0" w:color="auto"/>
      </w:divBdr>
    </w:div>
    <w:div w:id="121506884">
      <w:marLeft w:val="0"/>
      <w:marRight w:val="0"/>
      <w:marTop w:val="10"/>
      <w:marBottom w:val="10"/>
      <w:divBdr>
        <w:top w:val="none" w:sz="0" w:space="0" w:color="auto"/>
        <w:left w:val="none" w:sz="0" w:space="0" w:color="auto"/>
        <w:bottom w:val="none" w:sz="0" w:space="0" w:color="auto"/>
        <w:right w:val="none" w:sz="0" w:space="0" w:color="auto"/>
      </w:divBdr>
    </w:div>
    <w:div w:id="129399788">
      <w:marLeft w:val="0"/>
      <w:marRight w:val="720"/>
      <w:marTop w:val="10"/>
      <w:marBottom w:val="10"/>
      <w:divBdr>
        <w:top w:val="none" w:sz="0" w:space="0" w:color="auto"/>
        <w:left w:val="none" w:sz="0" w:space="0" w:color="auto"/>
        <w:bottom w:val="none" w:sz="0" w:space="0" w:color="auto"/>
        <w:right w:val="none" w:sz="0" w:space="0" w:color="auto"/>
      </w:divBdr>
    </w:div>
    <w:div w:id="159739819">
      <w:marLeft w:val="0"/>
      <w:marRight w:val="0"/>
      <w:marTop w:val="10"/>
      <w:marBottom w:val="10"/>
      <w:divBdr>
        <w:top w:val="none" w:sz="0" w:space="0" w:color="auto"/>
        <w:left w:val="none" w:sz="0" w:space="0" w:color="auto"/>
        <w:bottom w:val="none" w:sz="0" w:space="0" w:color="auto"/>
        <w:right w:val="none" w:sz="0" w:space="0" w:color="auto"/>
      </w:divBdr>
    </w:div>
    <w:div w:id="190337162">
      <w:marLeft w:val="0"/>
      <w:marRight w:val="0"/>
      <w:marTop w:val="10"/>
      <w:marBottom w:val="10"/>
      <w:divBdr>
        <w:top w:val="none" w:sz="0" w:space="0" w:color="auto"/>
        <w:left w:val="none" w:sz="0" w:space="0" w:color="auto"/>
        <w:bottom w:val="none" w:sz="0" w:space="0" w:color="auto"/>
        <w:right w:val="none" w:sz="0" w:space="0" w:color="auto"/>
      </w:divBdr>
    </w:div>
    <w:div w:id="206141092">
      <w:marLeft w:val="0"/>
      <w:marRight w:val="0"/>
      <w:marTop w:val="10"/>
      <w:marBottom w:val="10"/>
      <w:divBdr>
        <w:top w:val="none" w:sz="0" w:space="0" w:color="auto"/>
        <w:left w:val="none" w:sz="0" w:space="0" w:color="auto"/>
        <w:bottom w:val="none" w:sz="0" w:space="0" w:color="auto"/>
        <w:right w:val="none" w:sz="0" w:space="0" w:color="auto"/>
      </w:divBdr>
    </w:div>
    <w:div w:id="241834382">
      <w:marLeft w:val="0"/>
      <w:marRight w:val="0"/>
      <w:marTop w:val="10"/>
      <w:marBottom w:val="10"/>
      <w:divBdr>
        <w:top w:val="none" w:sz="0" w:space="0" w:color="auto"/>
        <w:left w:val="none" w:sz="0" w:space="0" w:color="auto"/>
        <w:bottom w:val="none" w:sz="0" w:space="0" w:color="auto"/>
        <w:right w:val="none" w:sz="0" w:space="0" w:color="auto"/>
      </w:divBdr>
    </w:div>
    <w:div w:id="328362525">
      <w:marLeft w:val="0"/>
      <w:marRight w:val="0"/>
      <w:marTop w:val="10"/>
      <w:marBottom w:val="10"/>
      <w:divBdr>
        <w:top w:val="none" w:sz="0" w:space="0" w:color="auto"/>
        <w:left w:val="none" w:sz="0" w:space="0" w:color="auto"/>
        <w:bottom w:val="none" w:sz="0" w:space="0" w:color="auto"/>
        <w:right w:val="none" w:sz="0" w:space="0" w:color="auto"/>
      </w:divBdr>
    </w:div>
    <w:div w:id="383719733">
      <w:marLeft w:val="0"/>
      <w:marRight w:val="0"/>
      <w:marTop w:val="10"/>
      <w:marBottom w:val="10"/>
      <w:divBdr>
        <w:top w:val="none" w:sz="0" w:space="0" w:color="auto"/>
        <w:left w:val="none" w:sz="0" w:space="0" w:color="auto"/>
        <w:bottom w:val="none" w:sz="0" w:space="0" w:color="auto"/>
        <w:right w:val="none" w:sz="0" w:space="0" w:color="auto"/>
      </w:divBdr>
    </w:div>
    <w:div w:id="384530202">
      <w:marLeft w:val="0"/>
      <w:marRight w:val="0"/>
      <w:marTop w:val="10"/>
      <w:marBottom w:val="10"/>
      <w:divBdr>
        <w:top w:val="none" w:sz="0" w:space="0" w:color="auto"/>
        <w:left w:val="none" w:sz="0" w:space="0" w:color="auto"/>
        <w:bottom w:val="none" w:sz="0" w:space="0" w:color="auto"/>
        <w:right w:val="none" w:sz="0" w:space="0" w:color="auto"/>
      </w:divBdr>
    </w:div>
    <w:div w:id="404226917">
      <w:marLeft w:val="0"/>
      <w:marRight w:val="0"/>
      <w:marTop w:val="10"/>
      <w:marBottom w:val="10"/>
      <w:divBdr>
        <w:top w:val="none" w:sz="0" w:space="0" w:color="auto"/>
        <w:left w:val="none" w:sz="0" w:space="0" w:color="auto"/>
        <w:bottom w:val="none" w:sz="0" w:space="0" w:color="auto"/>
        <w:right w:val="none" w:sz="0" w:space="0" w:color="auto"/>
      </w:divBdr>
    </w:div>
    <w:div w:id="454906552">
      <w:marLeft w:val="0"/>
      <w:marRight w:val="0"/>
      <w:marTop w:val="10"/>
      <w:marBottom w:val="10"/>
      <w:divBdr>
        <w:top w:val="none" w:sz="0" w:space="0" w:color="auto"/>
        <w:left w:val="none" w:sz="0" w:space="0" w:color="auto"/>
        <w:bottom w:val="none" w:sz="0" w:space="0" w:color="auto"/>
        <w:right w:val="none" w:sz="0" w:space="0" w:color="auto"/>
      </w:divBdr>
    </w:div>
    <w:div w:id="458885794">
      <w:marLeft w:val="0"/>
      <w:marRight w:val="0"/>
      <w:marTop w:val="10"/>
      <w:marBottom w:val="10"/>
      <w:divBdr>
        <w:top w:val="none" w:sz="0" w:space="0" w:color="auto"/>
        <w:left w:val="none" w:sz="0" w:space="0" w:color="auto"/>
        <w:bottom w:val="none" w:sz="0" w:space="0" w:color="auto"/>
        <w:right w:val="none" w:sz="0" w:space="0" w:color="auto"/>
      </w:divBdr>
    </w:div>
    <w:div w:id="501286826">
      <w:marLeft w:val="0"/>
      <w:marRight w:val="0"/>
      <w:marTop w:val="10"/>
      <w:marBottom w:val="10"/>
      <w:divBdr>
        <w:top w:val="none" w:sz="0" w:space="0" w:color="auto"/>
        <w:left w:val="none" w:sz="0" w:space="0" w:color="auto"/>
        <w:bottom w:val="none" w:sz="0" w:space="0" w:color="auto"/>
        <w:right w:val="none" w:sz="0" w:space="0" w:color="auto"/>
      </w:divBdr>
    </w:div>
    <w:div w:id="542715883">
      <w:marLeft w:val="0"/>
      <w:marRight w:val="0"/>
      <w:marTop w:val="10"/>
      <w:marBottom w:val="10"/>
      <w:divBdr>
        <w:top w:val="none" w:sz="0" w:space="0" w:color="auto"/>
        <w:left w:val="none" w:sz="0" w:space="0" w:color="auto"/>
        <w:bottom w:val="none" w:sz="0" w:space="0" w:color="auto"/>
        <w:right w:val="none" w:sz="0" w:space="0" w:color="auto"/>
      </w:divBdr>
    </w:div>
    <w:div w:id="583416742">
      <w:marLeft w:val="0"/>
      <w:marRight w:val="0"/>
      <w:marTop w:val="10"/>
      <w:marBottom w:val="10"/>
      <w:divBdr>
        <w:top w:val="none" w:sz="0" w:space="0" w:color="auto"/>
        <w:left w:val="none" w:sz="0" w:space="0" w:color="auto"/>
        <w:bottom w:val="none" w:sz="0" w:space="0" w:color="auto"/>
        <w:right w:val="none" w:sz="0" w:space="0" w:color="auto"/>
      </w:divBdr>
    </w:div>
    <w:div w:id="607616114">
      <w:marLeft w:val="0"/>
      <w:marRight w:val="0"/>
      <w:marTop w:val="10"/>
      <w:marBottom w:val="10"/>
      <w:divBdr>
        <w:top w:val="none" w:sz="0" w:space="0" w:color="auto"/>
        <w:left w:val="none" w:sz="0" w:space="0" w:color="auto"/>
        <w:bottom w:val="none" w:sz="0" w:space="0" w:color="auto"/>
        <w:right w:val="none" w:sz="0" w:space="0" w:color="auto"/>
      </w:divBdr>
    </w:div>
    <w:div w:id="667028025">
      <w:marLeft w:val="0"/>
      <w:marRight w:val="0"/>
      <w:marTop w:val="10"/>
      <w:marBottom w:val="10"/>
      <w:divBdr>
        <w:top w:val="none" w:sz="0" w:space="0" w:color="auto"/>
        <w:left w:val="none" w:sz="0" w:space="0" w:color="auto"/>
        <w:bottom w:val="none" w:sz="0" w:space="0" w:color="auto"/>
        <w:right w:val="none" w:sz="0" w:space="0" w:color="auto"/>
      </w:divBdr>
    </w:div>
    <w:div w:id="667446383">
      <w:marLeft w:val="0"/>
      <w:marRight w:val="0"/>
      <w:marTop w:val="10"/>
      <w:marBottom w:val="10"/>
      <w:divBdr>
        <w:top w:val="none" w:sz="0" w:space="0" w:color="auto"/>
        <w:left w:val="none" w:sz="0" w:space="0" w:color="auto"/>
        <w:bottom w:val="none" w:sz="0" w:space="0" w:color="auto"/>
        <w:right w:val="none" w:sz="0" w:space="0" w:color="auto"/>
      </w:divBdr>
    </w:div>
    <w:div w:id="686448284">
      <w:marLeft w:val="0"/>
      <w:marRight w:val="0"/>
      <w:marTop w:val="10"/>
      <w:marBottom w:val="10"/>
      <w:divBdr>
        <w:top w:val="none" w:sz="0" w:space="0" w:color="auto"/>
        <w:left w:val="none" w:sz="0" w:space="0" w:color="auto"/>
        <w:bottom w:val="none" w:sz="0" w:space="0" w:color="auto"/>
        <w:right w:val="none" w:sz="0" w:space="0" w:color="auto"/>
      </w:divBdr>
    </w:div>
    <w:div w:id="697125897">
      <w:marLeft w:val="0"/>
      <w:marRight w:val="0"/>
      <w:marTop w:val="10"/>
      <w:marBottom w:val="10"/>
      <w:divBdr>
        <w:top w:val="none" w:sz="0" w:space="0" w:color="auto"/>
        <w:left w:val="none" w:sz="0" w:space="0" w:color="auto"/>
        <w:bottom w:val="none" w:sz="0" w:space="0" w:color="auto"/>
        <w:right w:val="none" w:sz="0" w:space="0" w:color="auto"/>
      </w:divBdr>
    </w:div>
    <w:div w:id="707068597">
      <w:marLeft w:val="0"/>
      <w:marRight w:val="0"/>
      <w:marTop w:val="10"/>
      <w:marBottom w:val="10"/>
      <w:divBdr>
        <w:top w:val="none" w:sz="0" w:space="0" w:color="auto"/>
        <w:left w:val="none" w:sz="0" w:space="0" w:color="auto"/>
        <w:bottom w:val="none" w:sz="0" w:space="0" w:color="auto"/>
        <w:right w:val="none" w:sz="0" w:space="0" w:color="auto"/>
      </w:divBdr>
    </w:div>
    <w:div w:id="720597301">
      <w:marLeft w:val="0"/>
      <w:marRight w:val="720"/>
      <w:marTop w:val="10"/>
      <w:marBottom w:val="10"/>
      <w:divBdr>
        <w:top w:val="none" w:sz="0" w:space="0" w:color="auto"/>
        <w:left w:val="none" w:sz="0" w:space="0" w:color="auto"/>
        <w:bottom w:val="none" w:sz="0" w:space="0" w:color="auto"/>
        <w:right w:val="none" w:sz="0" w:space="0" w:color="auto"/>
      </w:divBdr>
    </w:div>
    <w:div w:id="734284090">
      <w:marLeft w:val="0"/>
      <w:marRight w:val="0"/>
      <w:marTop w:val="10"/>
      <w:marBottom w:val="10"/>
      <w:divBdr>
        <w:top w:val="none" w:sz="0" w:space="0" w:color="auto"/>
        <w:left w:val="none" w:sz="0" w:space="0" w:color="auto"/>
        <w:bottom w:val="none" w:sz="0" w:space="0" w:color="auto"/>
        <w:right w:val="none" w:sz="0" w:space="0" w:color="auto"/>
      </w:divBdr>
    </w:div>
    <w:div w:id="770394385">
      <w:marLeft w:val="0"/>
      <w:marRight w:val="720"/>
      <w:marTop w:val="10"/>
      <w:marBottom w:val="10"/>
      <w:divBdr>
        <w:top w:val="none" w:sz="0" w:space="0" w:color="auto"/>
        <w:left w:val="none" w:sz="0" w:space="0" w:color="auto"/>
        <w:bottom w:val="none" w:sz="0" w:space="0" w:color="auto"/>
        <w:right w:val="none" w:sz="0" w:space="0" w:color="auto"/>
      </w:divBdr>
    </w:div>
    <w:div w:id="816386130">
      <w:marLeft w:val="0"/>
      <w:marRight w:val="0"/>
      <w:marTop w:val="10"/>
      <w:marBottom w:val="10"/>
      <w:divBdr>
        <w:top w:val="none" w:sz="0" w:space="0" w:color="auto"/>
        <w:left w:val="none" w:sz="0" w:space="0" w:color="auto"/>
        <w:bottom w:val="none" w:sz="0" w:space="0" w:color="auto"/>
        <w:right w:val="none" w:sz="0" w:space="0" w:color="auto"/>
      </w:divBdr>
    </w:div>
    <w:div w:id="840509601">
      <w:marLeft w:val="0"/>
      <w:marRight w:val="0"/>
      <w:marTop w:val="10"/>
      <w:marBottom w:val="10"/>
      <w:divBdr>
        <w:top w:val="none" w:sz="0" w:space="0" w:color="auto"/>
        <w:left w:val="none" w:sz="0" w:space="0" w:color="auto"/>
        <w:bottom w:val="none" w:sz="0" w:space="0" w:color="auto"/>
        <w:right w:val="none" w:sz="0" w:space="0" w:color="auto"/>
      </w:divBdr>
    </w:div>
    <w:div w:id="872233135">
      <w:marLeft w:val="0"/>
      <w:marRight w:val="0"/>
      <w:marTop w:val="10"/>
      <w:marBottom w:val="10"/>
      <w:divBdr>
        <w:top w:val="none" w:sz="0" w:space="0" w:color="auto"/>
        <w:left w:val="none" w:sz="0" w:space="0" w:color="auto"/>
        <w:bottom w:val="none" w:sz="0" w:space="0" w:color="auto"/>
        <w:right w:val="none" w:sz="0" w:space="0" w:color="auto"/>
      </w:divBdr>
    </w:div>
    <w:div w:id="909847045">
      <w:marLeft w:val="0"/>
      <w:marRight w:val="720"/>
      <w:marTop w:val="10"/>
      <w:marBottom w:val="10"/>
      <w:divBdr>
        <w:top w:val="none" w:sz="0" w:space="0" w:color="auto"/>
        <w:left w:val="none" w:sz="0" w:space="0" w:color="auto"/>
        <w:bottom w:val="none" w:sz="0" w:space="0" w:color="auto"/>
        <w:right w:val="none" w:sz="0" w:space="0" w:color="auto"/>
      </w:divBdr>
    </w:div>
    <w:div w:id="910385377">
      <w:marLeft w:val="0"/>
      <w:marRight w:val="0"/>
      <w:marTop w:val="10"/>
      <w:marBottom w:val="10"/>
      <w:divBdr>
        <w:top w:val="none" w:sz="0" w:space="0" w:color="auto"/>
        <w:left w:val="none" w:sz="0" w:space="0" w:color="auto"/>
        <w:bottom w:val="none" w:sz="0" w:space="0" w:color="auto"/>
        <w:right w:val="none" w:sz="0" w:space="0" w:color="auto"/>
      </w:divBdr>
    </w:div>
    <w:div w:id="943925743">
      <w:marLeft w:val="0"/>
      <w:marRight w:val="0"/>
      <w:marTop w:val="10"/>
      <w:marBottom w:val="10"/>
      <w:divBdr>
        <w:top w:val="none" w:sz="0" w:space="0" w:color="auto"/>
        <w:left w:val="none" w:sz="0" w:space="0" w:color="auto"/>
        <w:bottom w:val="none" w:sz="0" w:space="0" w:color="auto"/>
        <w:right w:val="none" w:sz="0" w:space="0" w:color="auto"/>
      </w:divBdr>
    </w:div>
    <w:div w:id="980695821">
      <w:marLeft w:val="0"/>
      <w:marRight w:val="0"/>
      <w:marTop w:val="10"/>
      <w:marBottom w:val="10"/>
      <w:divBdr>
        <w:top w:val="none" w:sz="0" w:space="0" w:color="auto"/>
        <w:left w:val="none" w:sz="0" w:space="0" w:color="auto"/>
        <w:bottom w:val="none" w:sz="0" w:space="0" w:color="auto"/>
        <w:right w:val="none" w:sz="0" w:space="0" w:color="auto"/>
      </w:divBdr>
    </w:div>
    <w:div w:id="1028607299">
      <w:marLeft w:val="0"/>
      <w:marRight w:val="0"/>
      <w:marTop w:val="10"/>
      <w:marBottom w:val="10"/>
      <w:divBdr>
        <w:top w:val="none" w:sz="0" w:space="0" w:color="auto"/>
        <w:left w:val="none" w:sz="0" w:space="0" w:color="auto"/>
        <w:bottom w:val="none" w:sz="0" w:space="0" w:color="auto"/>
        <w:right w:val="none" w:sz="0" w:space="0" w:color="auto"/>
      </w:divBdr>
    </w:div>
    <w:div w:id="1032805271">
      <w:marLeft w:val="0"/>
      <w:marRight w:val="0"/>
      <w:marTop w:val="10"/>
      <w:marBottom w:val="10"/>
      <w:divBdr>
        <w:top w:val="none" w:sz="0" w:space="0" w:color="auto"/>
        <w:left w:val="none" w:sz="0" w:space="0" w:color="auto"/>
        <w:bottom w:val="none" w:sz="0" w:space="0" w:color="auto"/>
        <w:right w:val="none" w:sz="0" w:space="0" w:color="auto"/>
      </w:divBdr>
    </w:div>
    <w:div w:id="1091898777">
      <w:marLeft w:val="0"/>
      <w:marRight w:val="0"/>
      <w:marTop w:val="10"/>
      <w:marBottom w:val="10"/>
      <w:divBdr>
        <w:top w:val="none" w:sz="0" w:space="0" w:color="auto"/>
        <w:left w:val="none" w:sz="0" w:space="0" w:color="auto"/>
        <w:bottom w:val="none" w:sz="0" w:space="0" w:color="auto"/>
        <w:right w:val="none" w:sz="0" w:space="0" w:color="auto"/>
      </w:divBdr>
    </w:div>
    <w:div w:id="1177499775">
      <w:marLeft w:val="0"/>
      <w:marRight w:val="0"/>
      <w:marTop w:val="10"/>
      <w:marBottom w:val="10"/>
      <w:divBdr>
        <w:top w:val="none" w:sz="0" w:space="0" w:color="auto"/>
        <w:left w:val="none" w:sz="0" w:space="0" w:color="auto"/>
        <w:bottom w:val="none" w:sz="0" w:space="0" w:color="auto"/>
        <w:right w:val="none" w:sz="0" w:space="0" w:color="auto"/>
      </w:divBdr>
    </w:div>
    <w:div w:id="1184980582">
      <w:marLeft w:val="0"/>
      <w:marRight w:val="0"/>
      <w:marTop w:val="10"/>
      <w:marBottom w:val="10"/>
      <w:divBdr>
        <w:top w:val="none" w:sz="0" w:space="0" w:color="auto"/>
        <w:left w:val="none" w:sz="0" w:space="0" w:color="auto"/>
        <w:bottom w:val="none" w:sz="0" w:space="0" w:color="auto"/>
        <w:right w:val="none" w:sz="0" w:space="0" w:color="auto"/>
      </w:divBdr>
    </w:div>
    <w:div w:id="1282683425">
      <w:marLeft w:val="0"/>
      <w:marRight w:val="0"/>
      <w:marTop w:val="10"/>
      <w:marBottom w:val="10"/>
      <w:divBdr>
        <w:top w:val="none" w:sz="0" w:space="0" w:color="auto"/>
        <w:left w:val="none" w:sz="0" w:space="0" w:color="auto"/>
        <w:bottom w:val="none" w:sz="0" w:space="0" w:color="auto"/>
        <w:right w:val="none" w:sz="0" w:space="0" w:color="auto"/>
      </w:divBdr>
    </w:div>
    <w:div w:id="1295866454">
      <w:marLeft w:val="0"/>
      <w:marRight w:val="0"/>
      <w:marTop w:val="10"/>
      <w:marBottom w:val="10"/>
      <w:divBdr>
        <w:top w:val="none" w:sz="0" w:space="0" w:color="auto"/>
        <w:left w:val="none" w:sz="0" w:space="0" w:color="auto"/>
        <w:bottom w:val="none" w:sz="0" w:space="0" w:color="auto"/>
        <w:right w:val="none" w:sz="0" w:space="0" w:color="auto"/>
      </w:divBdr>
    </w:div>
    <w:div w:id="1341204373">
      <w:marLeft w:val="0"/>
      <w:marRight w:val="720"/>
      <w:marTop w:val="10"/>
      <w:marBottom w:val="10"/>
      <w:divBdr>
        <w:top w:val="none" w:sz="0" w:space="0" w:color="auto"/>
        <w:left w:val="none" w:sz="0" w:space="0" w:color="auto"/>
        <w:bottom w:val="none" w:sz="0" w:space="0" w:color="auto"/>
        <w:right w:val="none" w:sz="0" w:space="0" w:color="auto"/>
      </w:divBdr>
    </w:div>
    <w:div w:id="1434589447">
      <w:marLeft w:val="0"/>
      <w:marRight w:val="0"/>
      <w:marTop w:val="10"/>
      <w:marBottom w:val="10"/>
      <w:divBdr>
        <w:top w:val="none" w:sz="0" w:space="0" w:color="auto"/>
        <w:left w:val="none" w:sz="0" w:space="0" w:color="auto"/>
        <w:bottom w:val="none" w:sz="0" w:space="0" w:color="auto"/>
        <w:right w:val="none" w:sz="0" w:space="0" w:color="auto"/>
      </w:divBdr>
    </w:div>
    <w:div w:id="1472989132">
      <w:marLeft w:val="0"/>
      <w:marRight w:val="0"/>
      <w:marTop w:val="10"/>
      <w:marBottom w:val="10"/>
      <w:divBdr>
        <w:top w:val="none" w:sz="0" w:space="0" w:color="auto"/>
        <w:left w:val="none" w:sz="0" w:space="0" w:color="auto"/>
        <w:bottom w:val="none" w:sz="0" w:space="0" w:color="auto"/>
        <w:right w:val="none" w:sz="0" w:space="0" w:color="auto"/>
      </w:divBdr>
    </w:div>
    <w:div w:id="1515533589">
      <w:marLeft w:val="0"/>
      <w:marRight w:val="0"/>
      <w:marTop w:val="10"/>
      <w:marBottom w:val="10"/>
      <w:divBdr>
        <w:top w:val="none" w:sz="0" w:space="0" w:color="auto"/>
        <w:left w:val="none" w:sz="0" w:space="0" w:color="auto"/>
        <w:bottom w:val="none" w:sz="0" w:space="0" w:color="auto"/>
        <w:right w:val="none" w:sz="0" w:space="0" w:color="auto"/>
      </w:divBdr>
    </w:div>
    <w:div w:id="1620599421">
      <w:marLeft w:val="0"/>
      <w:marRight w:val="0"/>
      <w:marTop w:val="10"/>
      <w:marBottom w:val="10"/>
      <w:divBdr>
        <w:top w:val="none" w:sz="0" w:space="0" w:color="auto"/>
        <w:left w:val="none" w:sz="0" w:space="0" w:color="auto"/>
        <w:bottom w:val="none" w:sz="0" w:space="0" w:color="auto"/>
        <w:right w:val="none" w:sz="0" w:space="0" w:color="auto"/>
      </w:divBdr>
    </w:div>
    <w:div w:id="1673795882">
      <w:marLeft w:val="0"/>
      <w:marRight w:val="0"/>
      <w:marTop w:val="10"/>
      <w:marBottom w:val="10"/>
      <w:divBdr>
        <w:top w:val="none" w:sz="0" w:space="0" w:color="auto"/>
        <w:left w:val="none" w:sz="0" w:space="0" w:color="auto"/>
        <w:bottom w:val="none" w:sz="0" w:space="0" w:color="auto"/>
        <w:right w:val="none" w:sz="0" w:space="0" w:color="auto"/>
      </w:divBdr>
    </w:div>
    <w:div w:id="1688797793">
      <w:marLeft w:val="0"/>
      <w:marRight w:val="0"/>
      <w:marTop w:val="10"/>
      <w:marBottom w:val="10"/>
      <w:divBdr>
        <w:top w:val="none" w:sz="0" w:space="0" w:color="auto"/>
        <w:left w:val="none" w:sz="0" w:space="0" w:color="auto"/>
        <w:bottom w:val="none" w:sz="0" w:space="0" w:color="auto"/>
        <w:right w:val="none" w:sz="0" w:space="0" w:color="auto"/>
      </w:divBdr>
    </w:div>
    <w:div w:id="1712270249">
      <w:marLeft w:val="0"/>
      <w:marRight w:val="0"/>
      <w:marTop w:val="10"/>
      <w:marBottom w:val="10"/>
      <w:divBdr>
        <w:top w:val="none" w:sz="0" w:space="0" w:color="auto"/>
        <w:left w:val="none" w:sz="0" w:space="0" w:color="auto"/>
        <w:bottom w:val="none" w:sz="0" w:space="0" w:color="auto"/>
        <w:right w:val="none" w:sz="0" w:space="0" w:color="auto"/>
      </w:divBdr>
    </w:div>
    <w:div w:id="1757701839">
      <w:marLeft w:val="0"/>
      <w:marRight w:val="0"/>
      <w:marTop w:val="10"/>
      <w:marBottom w:val="10"/>
      <w:divBdr>
        <w:top w:val="none" w:sz="0" w:space="0" w:color="auto"/>
        <w:left w:val="none" w:sz="0" w:space="0" w:color="auto"/>
        <w:bottom w:val="none" w:sz="0" w:space="0" w:color="auto"/>
        <w:right w:val="none" w:sz="0" w:space="0" w:color="auto"/>
      </w:divBdr>
    </w:div>
    <w:div w:id="1843398529">
      <w:marLeft w:val="0"/>
      <w:marRight w:val="0"/>
      <w:marTop w:val="10"/>
      <w:marBottom w:val="10"/>
      <w:divBdr>
        <w:top w:val="none" w:sz="0" w:space="0" w:color="auto"/>
        <w:left w:val="none" w:sz="0" w:space="0" w:color="auto"/>
        <w:bottom w:val="none" w:sz="0" w:space="0" w:color="auto"/>
        <w:right w:val="none" w:sz="0" w:space="0" w:color="auto"/>
      </w:divBdr>
    </w:div>
    <w:div w:id="1846280683">
      <w:marLeft w:val="0"/>
      <w:marRight w:val="0"/>
      <w:marTop w:val="10"/>
      <w:marBottom w:val="10"/>
      <w:divBdr>
        <w:top w:val="none" w:sz="0" w:space="0" w:color="auto"/>
        <w:left w:val="none" w:sz="0" w:space="0" w:color="auto"/>
        <w:bottom w:val="none" w:sz="0" w:space="0" w:color="auto"/>
        <w:right w:val="none" w:sz="0" w:space="0" w:color="auto"/>
      </w:divBdr>
    </w:div>
    <w:div w:id="1849903985">
      <w:marLeft w:val="0"/>
      <w:marRight w:val="0"/>
      <w:marTop w:val="10"/>
      <w:marBottom w:val="10"/>
      <w:divBdr>
        <w:top w:val="none" w:sz="0" w:space="0" w:color="auto"/>
        <w:left w:val="none" w:sz="0" w:space="0" w:color="auto"/>
        <w:bottom w:val="none" w:sz="0" w:space="0" w:color="auto"/>
        <w:right w:val="none" w:sz="0" w:space="0" w:color="auto"/>
      </w:divBdr>
    </w:div>
    <w:div w:id="1850093970">
      <w:marLeft w:val="0"/>
      <w:marRight w:val="0"/>
      <w:marTop w:val="10"/>
      <w:marBottom w:val="10"/>
      <w:divBdr>
        <w:top w:val="none" w:sz="0" w:space="0" w:color="auto"/>
        <w:left w:val="none" w:sz="0" w:space="0" w:color="auto"/>
        <w:bottom w:val="none" w:sz="0" w:space="0" w:color="auto"/>
        <w:right w:val="none" w:sz="0" w:space="0" w:color="auto"/>
      </w:divBdr>
    </w:div>
    <w:div w:id="1876386838">
      <w:marLeft w:val="0"/>
      <w:marRight w:val="0"/>
      <w:marTop w:val="10"/>
      <w:marBottom w:val="10"/>
      <w:divBdr>
        <w:top w:val="none" w:sz="0" w:space="0" w:color="auto"/>
        <w:left w:val="none" w:sz="0" w:space="0" w:color="auto"/>
        <w:bottom w:val="none" w:sz="0" w:space="0" w:color="auto"/>
        <w:right w:val="none" w:sz="0" w:space="0" w:color="auto"/>
      </w:divBdr>
    </w:div>
    <w:div w:id="1993365284">
      <w:marLeft w:val="0"/>
      <w:marRight w:val="0"/>
      <w:marTop w:val="10"/>
      <w:marBottom w:val="10"/>
      <w:divBdr>
        <w:top w:val="none" w:sz="0" w:space="0" w:color="auto"/>
        <w:left w:val="none" w:sz="0" w:space="0" w:color="auto"/>
        <w:bottom w:val="none" w:sz="0" w:space="0" w:color="auto"/>
        <w:right w:val="none" w:sz="0" w:space="0" w:color="auto"/>
      </w:divBdr>
    </w:div>
    <w:div w:id="2034115184">
      <w:marLeft w:val="0"/>
      <w:marRight w:val="0"/>
      <w:marTop w:val="10"/>
      <w:marBottom w:val="10"/>
      <w:divBdr>
        <w:top w:val="none" w:sz="0" w:space="0" w:color="auto"/>
        <w:left w:val="none" w:sz="0" w:space="0" w:color="auto"/>
        <w:bottom w:val="none" w:sz="0" w:space="0" w:color="auto"/>
        <w:right w:val="none" w:sz="0" w:space="0" w:color="auto"/>
      </w:divBdr>
    </w:div>
    <w:div w:id="204697755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1749</Words>
  <Characters>9971</Characters>
  <Application>Microsoft Office Word</Application>
  <DocSecurity>0</DocSecurity>
  <Lines>83</Lines>
  <Paragraphs>23</Paragraphs>
  <ScaleCrop>false</ScaleCrop>
  <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2021-12-15T08:50:00Z</dcterms:created>
  <dcterms:modified xsi:type="dcterms:W3CDTF">2021-12-15T08:50:00Z</dcterms:modified>
</cp:coreProperties>
</file>