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65A8">
      <w:pPr>
        <w:spacing w:line="500" w:lineRule="atLeast"/>
        <w:jc w:val="center"/>
        <w:divId w:val="42872439"/>
        <w:rPr>
          <w:rFonts w:ascii="黑体" w:eastAsia="黑体" w:hAnsi="黑体"/>
          <w:sz w:val="36"/>
          <w:szCs w:val="36"/>
        </w:rPr>
      </w:pPr>
      <w:bookmarkStart w:id="0" w:name="_GoBack"/>
      <w:bookmarkEnd w:id="0"/>
      <w:r>
        <w:rPr>
          <w:rFonts w:ascii="黑体" w:eastAsia="黑体" w:hAnsi="黑体" w:hint="eastAsia"/>
          <w:sz w:val="36"/>
          <w:szCs w:val="36"/>
        </w:rPr>
        <w:t>北京市通州区人民法院</w:t>
      </w:r>
    </w:p>
    <w:p w:rsidR="00000000" w:rsidRDefault="008265A8">
      <w:pPr>
        <w:spacing w:line="500" w:lineRule="atLeast"/>
        <w:jc w:val="center"/>
        <w:divId w:val="38765183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265A8">
      <w:pPr>
        <w:spacing w:line="500" w:lineRule="atLeast"/>
        <w:jc w:val="right"/>
        <w:divId w:val="1363093308"/>
        <w:rPr>
          <w:rFonts w:hint="eastAsia"/>
          <w:sz w:val="30"/>
          <w:szCs w:val="30"/>
        </w:rPr>
      </w:pPr>
      <w:r>
        <w:rPr>
          <w:rFonts w:hint="eastAsia"/>
          <w:sz w:val="30"/>
          <w:szCs w:val="30"/>
        </w:rPr>
        <w:t>（</w:t>
      </w:r>
      <w:r>
        <w:rPr>
          <w:rFonts w:hint="eastAsia"/>
          <w:sz w:val="30"/>
          <w:szCs w:val="30"/>
        </w:rPr>
        <w:t>2018</w:t>
      </w:r>
      <w:r>
        <w:rPr>
          <w:rFonts w:hint="eastAsia"/>
          <w:sz w:val="30"/>
          <w:szCs w:val="30"/>
        </w:rPr>
        <w:t>）京</w:t>
      </w:r>
      <w:r>
        <w:rPr>
          <w:rFonts w:hint="eastAsia"/>
          <w:sz w:val="30"/>
          <w:szCs w:val="30"/>
        </w:rPr>
        <w:t>0112</w:t>
      </w:r>
      <w:r>
        <w:rPr>
          <w:rFonts w:hint="eastAsia"/>
          <w:sz w:val="30"/>
          <w:szCs w:val="30"/>
        </w:rPr>
        <w:t>民初</w:t>
      </w:r>
      <w:r>
        <w:rPr>
          <w:rFonts w:hint="eastAsia"/>
          <w:sz w:val="30"/>
          <w:szCs w:val="30"/>
        </w:rPr>
        <w:t>23553</w:t>
      </w:r>
      <w:r>
        <w:rPr>
          <w:rFonts w:hint="eastAsia"/>
          <w:sz w:val="30"/>
          <w:szCs w:val="30"/>
        </w:rPr>
        <w:t>号</w:t>
      </w:r>
    </w:p>
    <w:p w:rsidR="00000000" w:rsidRDefault="008265A8">
      <w:pPr>
        <w:spacing w:line="500" w:lineRule="atLeast"/>
        <w:ind w:firstLine="600"/>
        <w:divId w:val="936400397"/>
        <w:rPr>
          <w:rFonts w:hint="eastAsia"/>
          <w:sz w:val="30"/>
          <w:szCs w:val="30"/>
        </w:rPr>
      </w:pPr>
      <w:r>
        <w:rPr>
          <w:rFonts w:hint="eastAsia"/>
          <w:sz w:val="30"/>
          <w:szCs w:val="30"/>
        </w:rPr>
        <w:t>原告：北京哲瑞教育科技有限公司，住所地北京市通州区翠屏里</w:t>
      </w:r>
      <w:r>
        <w:rPr>
          <w:rFonts w:hint="eastAsia"/>
          <w:sz w:val="30"/>
          <w:szCs w:val="30"/>
        </w:rPr>
        <w:t>18</w:t>
      </w:r>
      <w:r>
        <w:rPr>
          <w:rFonts w:hint="eastAsia"/>
          <w:sz w:val="30"/>
          <w:szCs w:val="30"/>
        </w:rPr>
        <w:t>号楼</w:t>
      </w:r>
      <w:r>
        <w:rPr>
          <w:rFonts w:hint="eastAsia"/>
          <w:sz w:val="30"/>
          <w:szCs w:val="30"/>
        </w:rPr>
        <w:t>1</w:t>
      </w:r>
      <w:r>
        <w:rPr>
          <w:rFonts w:hint="eastAsia"/>
          <w:sz w:val="30"/>
          <w:szCs w:val="30"/>
        </w:rPr>
        <w:t>层商</w:t>
      </w:r>
      <w:r>
        <w:rPr>
          <w:rFonts w:hint="eastAsia"/>
          <w:sz w:val="30"/>
          <w:szCs w:val="30"/>
        </w:rPr>
        <w:t>9</w:t>
      </w:r>
      <w:r>
        <w:rPr>
          <w:rFonts w:hint="eastAsia"/>
          <w:sz w:val="30"/>
          <w:szCs w:val="30"/>
        </w:rPr>
        <w:t>。</w:t>
      </w:r>
    </w:p>
    <w:p w:rsidR="00000000" w:rsidRDefault="008265A8">
      <w:pPr>
        <w:spacing w:line="500" w:lineRule="atLeast"/>
        <w:ind w:firstLine="600"/>
        <w:divId w:val="1583293357"/>
        <w:rPr>
          <w:rFonts w:hint="eastAsia"/>
          <w:sz w:val="30"/>
          <w:szCs w:val="30"/>
        </w:rPr>
      </w:pPr>
      <w:r>
        <w:rPr>
          <w:rFonts w:hint="eastAsia"/>
          <w:sz w:val="30"/>
          <w:szCs w:val="30"/>
        </w:rPr>
        <w:t>法定代表人：许玄，董事长。</w:t>
      </w:r>
    </w:p>
    <w:p w:rsidR="00000000" w:rsidRDefault="008265A8">
      <w:pPr>
        <w:spacing w:line="500" w:lineRule="atLeast"/>
        <w:ind w:firstLine="600"/>
        <w:divId w:val="1173881248"/>
        <w:rPr>
          <w:rFonts w:hint="eastAsia"/>
          <w:sz w:val="30"/>
          <w:szCs w:val="30"/>
        </w:rPr>
      </w:pPr>
      <w:r>
        <w:rPr>
          <w:rFonts w:hint="eastAsia"/>
          <w:sz w:val="30"/>
          <w:szCs w:val="30"/>
        </w:rPr>
        <w:t>原告：三河市凌澜羽丰文化传媒有限公司，住所地河北省廊坊市三河市燕郊开发区燕顺路西侧、规划路北侧。</w:t>
      </w:r>
    </w:p>
    <w:p w:rsidR="00000000" w:rsidRDefault="008265A8">
      <w:pPr>
        <w:spacing w:line="500" w:lineRule="atLeast"/>
        <w:ind w:firstLine="600"/>
        <w:divId w:val="1339621889"/>
        <w:rPr>
          <w:rFonts w:hint="eastAsia"/>
          <w:sz w:val="30"/>
          <w:szCs w:val="30"/>
        </w:rPr>
      </w:pPr>
      <w:r>
        <w:rPr>
          <w:rFonts w:hint="eastAsia"/>
          <w:sz w:val="30"/>
          <w:szCs w:val="30"/>
        </w:rPr>
        <w:t>法定代表人：许玄，执行董事。</w:t>
      </w:r>
    </w:p>
    <w:p w:rsidR="00000000" w:rsidRDefault="008265A8">
      <w:pPr>
        <w:spacing w:line="500" w:lineRule="atLeast"/>
        <w:ind w:firstLine="600"/>
        <w:divId w:val="1935163544"/>
        <w:rPr>
          <w:rFonts w:hint="eastAsia"/>
          <w:sz w:val="30"/>
          <w:szCs w:val="30"/>
        </w:rPr>
      </w:pPr>
      <w:r>
        <w:rPr>
          <w:rFonts w:hint="eastAsia"/>
          <w:sz w:val="30"/>
          <w:szCs w:val="30"/>
        </w:rPr>
        <w:t>二原告共同委托诉讼代理人：白振国，河北鹿保勇律师事务所律师。</w:t>
      </w:r>
    </w:p>
    <w:p w:rsidR="00000000" w:rsidRDefault="008265A8">
      <w:pPr>
        <w:spacing w:line="500" w:lineRule="atLeast"/>
        <w:ind w:firstLine="600"/>
        <w:divId w:val="767197067"/>
        <w:rPr>
          <w:rFonts w:hint="eastAsia"/>
          <w:sz w:val="30"/>
          <w:szCs w:val="30"/>
        </w:rPr>
      </w:pPr>
      <w:r>
        <w:rPr>
          <w:rFonts w:hint="eastAsia"/>
          <w:sz w:val="30"/>
          <w:szCs w:val="30"/>
        </w:rPr>
        <w:t>二原告共同委托诉讼代理人：任萌，河北鹿保勇律师事务所律师。</w:t>
      </w:r>
    </w:p>
    <w:p w:rsidR="00000000" w:rsidRDefault="008265A8">
      <w:pPr>
        <w:spacing w:line="500" w:lineRule="atLeast"/>
        <w:ind w:firstLine="600"/>
        <w:divId w:val="660306628"/>
        <w:rPr>
          <w:rFonts w:hint="eastAsia"/>
          <w:sz w:val="30"/>
          <w:szCs w:val="30"/>
        </w:rPr>
      </w:pPr>
      <w:r>
        <w:rPr>
          <w:rFonts w:hint="eastAsia"/>
          <w:sz w:val="30"/>
          <w:szCs w:val="30"/>
        </w:rPr>
        <w:t>被告：穆千莉，女，</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日出生，汉族，住黑龙江哈尔滨市南岗区。</w:t>
      </w:r>
    </w:p>
    <w:p w:rsidR="00000000" w:rsidRDefault="008265A8">
      <w:pPr>
        <w:spacing w:line="500" w:lineRule="atLeast"/>
        <w:ind w:firstLine="600"/>
        <w:divId w:val="1563558628"/>
        <w:rPr>
          <w:rFonts w:hint="eastAsia"/>
          <w:sz w:val="30"/>
          <w:szCs w:val="30"/>
        </w:rPr>
      </w:pPr>
      <w:r>
        <w:rPr>
          <w:rFonts w:hint="eastAsia"/>
          <w:sz w:val="30"/>
          <w:szCs w:val="30"/>
        </w:rPr>
        <w:t>委托诉讼代理人：包平，北京英淇律师事务所律师。</w:t>
      </w:r>
    </w:p>
    <w:p w:rsidR="00000000" w:rsidRDefault="008265A8">
      <w:pPr>
        <w:spacing w:line="500" w:lineRule="atLeast"/>
        <w:ind w:firstLine="600"/>
        <w:divId w:val="1905140160"/>
        <w:rPr>
          <w:rFonts w:hint="eastAsia"/>
          <w:sz w:val="30"/>
          <w:szCs w:val="30"/>
        </w:rPr>
      </w:pPr>
      <w:r>
        <w:rPr>
          <w:rFonts w:hint="eastAsia"/>
          <w:sz w:val="30"/>
          <w:szCs w:val="30"/>
        </w:rPr>
        <w:t>第三人：河北华育教育咨询有限公司，住所地河北省廊坊市三河市燕郊开发区燕顺路西侧、神威北路北侧地中海风情纳丹堡东侧</w:t>
      </w:r>
      <w:r>
        <w:rPr>
          <w:rFonts w:hint="eastAsia"/>
          <w:sz w:val="30"/>
          <w:szCs w:val="30"/>
        </w:rPr>
        <w:t>1#</w:t>
      </w:r>
      <w:r>
        <w:rPr>
          <w:rFonts w:hint="eastAsia"/>
          <w:sz w:val="30"/>
          <w:szCs w:val="30"/>
        </w:rPr>
        <w:t>商业</w:t>
      </w:r>
      <w:r>
        <w:rPr>
          <w:rFonts w:hint="eastAsia"/>
          <w:sz w:val="30"/>
          <w:szCs w:val="30"/>
        </w:rPr>
        <w:t>30</w:t>
      </w:r>
      <w:r>
        <w:rPr>
          <w:rFonts w:hint="eastAsia"/>
          <w:sz w:val="30"/>
          <w:szCs w:val="30"/>
        </w:rPr>
        <w:t>。</w:t>
      </w:r>
    </w:p>
    <w:p w:rsidR="00000000" w:rsidRDefault="008265A8">
      <w:pPr>
        <w:spacing w:line="500" w:lineRule="atLeast"/>
        <w:ind w:firstLine="600"/>
        <w:divId w:val="1707561013"/>
        <w:rPr>
          <w:rFonts w:hint="eastAsia"/>
          <w:sz w:val="30"/>
          <w:szCs w:val="30"/>
        </w:rPr>
      </w:pPr>
      <w:r>
        <w:rPr>
          <w:rFonts w:hint="eastAsia"/>
          <w:sz w:val="30"/>
          <w:szCs w:val="30"/>
        </w:rPr>
        <w:t>法定代表人：穆千莉，校长。</w:t>
      </w:r>
    </w:p>
    <w:p w:rsidR="00000000" w:rsidRDefault="008265A8">
      <w:pPr>
        <w:spacing w:line="500" w:lineRule="atLeast"/>
        <w:ind w:firstLine="600"/>
        <w:divId w:val="402147953"/>
        <w:rPr>
          <w:rFonts w:hint="eastAsia"/>
          <w:sz w:val="30"/>
          <w:szCs w:val="30"/>
        </w:rPr>
      </w:pPr>
      <w:r>
        <w:rPr>
          <w:rFonts w:hint="eastAsia"/>
          <w:sz w:val="30"/>
          <w:szCs w:val="30"/>
        </w:rPr>
        <w:t>委托诉讼代理人：包平，北京英淇律师事务所律师。</w:t>
      </w:r>
    </w:p>
    <w:p w:rsidR="00000000" w:rsidRDefault="008265A8">
      <w:pPr>
        <w:spacing w:line="500" w:lineRule="atLeast"/>
        <w:ind w:firstLine="600"/>
        <w:divId w:val="2016106786"/>
        <w:rPr>
          <w:rFonts w:hint="eastAsia"/>
          <w:sz w:val="30"/>
          <w:szCs w:val="30"/>
        </w:rPr>
      </w:pPr>
      <w:r>
        <w:rPr>
          <w:rFonts w:hint="eastAsia"/>
          <w:sz w:val="30"/>
          <w:szCs w:val="30"/>
        </w:rPr>
        <w:t>原告北京哲瑞教育科技有限公司（以下简称哲瑞教育公司）、原告三河市凌澜羽丰文化传媒有限公司（以下简称凌澜羽丰公司）与被告穆千莉、第三人河北华育教育咨询有限公司（以下简称华育教育公司）损害公司利益责任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日立案后，依法适用简易程序，公</w:t>
      </w:r>
      <w:r>
        <w:rPr>
          <w:rFonts w:hint="eastAsia"/>
          <w:sz w:val="30"/>
          <w:szCs w:val="30"/>
        </w:rPr>
        <w:t>开开庭进行了审理。原告哲瑞教育公司、原告凌澜羽丰公司之共同委托诉</w:t>
      </w:r>
      <w:r>
        <w:rPr>
          <w:rFonts w:hint="eastAsia"/>
          <w:sz w:val="30"/>
          <w:szCs w:val="30"/>
        </w:rPr>
        <w:lastRenderedPageBreak/>
        <w:t>讼代理人白振国，被告兼第三人华育教育公司之法定代表人穆千莉，被告穆千莉与第三人华育教育公司之共同委托诉讼代理人包平到庭参加诉讼。本案现已审理终结。</w:t>
      </w:r>
    </w:p>
    <w:p w:rsidR="00000000" w:rsidRDefault="008265A8">
      <w:pPr>
        <w:spacing w:line="500" w:lineRule="atLeast"/>
        <w:ind w:firstLine="600"/>
        <w:divId w:val="239483951"/>
        <w:rPr>
          <w:rFonts w:hint="eastAsia"/>
          <w:sz w:val="30"/>
          <w:szCs w:val="30"/>
        </w:rPr>
      </w:pPr>
      <w:r>
        <w:rPr>
          <w:rFonts w:hint="eastAsia"/>
          <w:sz w:val="30"/>
          <w:szCs w:val="30"/>
        </w:rPr>
        <w:t>哲瑞教育公司、凌澜羽丰公司向本院提出诉讼请求：</w:t>
      </w:r>
      <w:r>
        <w:rPr>
          <w:rFonts w:hint="eastAsia"/>
          <w:sz w:val="30"/>
          <w:szCs w:val="30"/>
        </w:rPr>
        <w:t>1.</w:t>
      </w:r>
      <w:r>
        <w:rPr>
          <w:rFonts w:hint="eastAsia"/>
          <w:sz w:val="30"/>
          <w:szCs w:val="30"/>
        </w:rPr>
        <w:t>确认穆千莉违反忠实义务，判令穆千莉从华育教育公司处取得的收入归哲瑞教育公司、凌澜羽丰公司所有，暂计</w:t>
      </w:r>
      <w:r>
        <w:rPr>
          <w:rFonts w:hint="eastAsia"/>
          <w:sz w:val="30"/>
          <w:szCs w:val="30"/>
        </w:rPr>
        <w:t>25</w:t>
      </w:r>
      <w:r>
        <w:rPr>
          <w:rFonts w:hint="eastAsia"/>
          <w:sz w:val="30"/>
          <w:szCs w:val="30"/>
        </w:rPr>
        <w:t>万元；</w:t>
      </w:r>
      <w:r>
        <w:rPr>
          <w:rFonts w:hint="eastAsia"/>
          <w:sz w:val="30"/>
          <w:szCs w:val="30"/>
        </w:rPr>
        <w:t>2.</w:t>
      </w:r>
      <w:r>
        <w:rPr>
          <w:rFonts w:hint="eastAsia"/>
          <w:sz w:val="30"/>
          <w:szCs w:val="30"/>
        </w:rPr>
        <w:t>本案诉讼费用由穆千莉承担。事实与理由：北京乐优特国际教育科技有限公司（以下简称乐优特公司）自</w:t>
      </w:r>
      <w:r>
        <w:rPr>
          <w:rFonts w:hint="eastAsia"/>
          <w:sz w:val="30"/>
          <w:szCs w:val="30"/>
        </w:rPr>
        <w:t>2016</w:t>
      </w:r>
      <w:r>
        <w:rPr>
          <w:rFonts w:hint="eastAsia"/>
          <w:sz w:val="30"/>
          <w:szCs w:val="30"/>
        </w:rPr>
        <w:t>年下半年开始将业务全部平移至哲瑞教育公</w:t>
      </w:r>
      <w:r>
        <w:rPr>
          <w:rFonts w:hint="eastAsia"/>
          <w:sz w:val="30"/>
          <w:szCs w:val="30"/>
        </w:rPr>
        <w:t>司。为开展燕郊区域业务，哲瑞教育公司于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日设立了子公司凌澜羽丰公司，在哲瑞教育公司体系内部称“燕郊校区或纳丹堡中心”。穆千莉于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月入职哲瑞教育公司，初期任职销售总监，后于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日升任燕郊校区校长，全面负责燕郊校区日常运营，后于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日从哲瑞教育公司辞职。近期获悉，穆千莉早在哲瑞教育公司担任高级管理人员期间（</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月）就已经设立了华育教育公司，穆千莉担任其法定代表人、执行董事，经营与哲瑞教育公司同类业务。穆千莉的行为违反了其应对哲瑞教育公司负有的忠实义务。</w:t>
      </w:r>
      <w:r>
        <w:rPr>
          <w:rFonts w:hint="eastAsia"/>
          <w:sz w:val="30"/>
          <w:szCs w:val="30"/>
        </w:rPr>
        <w:t>为维护自身合法权益，哲瑞教育公司、凌澜羽丰公司特诉至法院。</w:t>
      </w:r>
    </w:p>
    <w:p w:rsidR="00000000" w:rsidRDefault="008265A8">
      <w:pPr>
        <w:spacing w:line="500" w:lineRule="atLeast"/>
        <w:ind w:firstLine="600"/>
        <w:divId w:val="1802267732"/>
        <w:rPr>
          <w:rFonts w:hint="eastAsia"/>
          <w:sz w:val="30"/>
          <w:szCs w:val="30"/>
        </w:rPr>
      </w:pPr>
      <w:r>
        <w:rPr>
          <w:rFonts w:hint="eastAsia"/>
          <w:sz w:val="30"/>
          <w:szCs w:val="30"/>
        </w:rPr>
        <w:t>穆千莉、华育教育公司答辩称，哲瑞教育公司、凌澜羽丰公司违法办学，其主张的利益为非法利益，不应保护。本案为请求权之诉，与确认之诉不能同时主张，哲瑞教育公司、凌澜羽丰公司的第一个诉讼请求为确认之诉，第二个诉讼请求为请求权之诉。即便穆千莉是高管，也仅为哲瑞教育公司的高管，与凌澜羽丰公司不存在劳动关系。哲瑞教育公司设立燕郊分校违法。凌澜羽丰公司的公示信息显示的经营范围均与教育无关，不包含学校业务。穆千莉为校长的任命属于无效任命。穆</w:t>
      </w:r>
      <w:r>
        <w:rPr>
          <w:rFonts w:hint="eastAsia"/>
          <w:sz w:val="30"/>
          <w:szCs w:val="30"/>
        </w:rPr>
        <w:lastRenderedPageBreak/>
        <w:t>千莉不负有忠实义务。本案不</w:t>
      </w:r>
      <w:r>
        <w:rPr>
          <w:rFonts w:hint="eastAsia"/>
          <w:sz w:val="30"/>
          <w:szCs w:val="30"/>
        </w:rPr>
        <w:t>构成共同诉讼，哲瑞教育公司、凌澜羽丰公司不应作为共同原告。</w:t>
      </w:r>
    </w:p>
    <w:p w:rsidR="00000000" w:rsidRDefault="008265A8">
      <w:pPr>
        <w:spacing w:line="500" w:lineRule="atLeast"/>
        <w:ind w:firstLine="600"/>
        <w:divId w:val="1937593756"/>
        <w:rPr>
          <w:rFonts w:hint="eastAsia"/>
          <w:sz w:val="30"/>
          <w:szCs w:val="30"/>
        </w:rPr>
      </w:pPr>
      <w:r>
        <w:rPr>
          <w:rFonts w:hint="eastAsia"/>
          <w:sz w:val="30"/>
          <w:szCs w:val="30"/>
        </w:rPr>
        <w:t>本院经审理查明：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乐优特公司（甲方）与穆千莉（乙方）签订《劳动合同》，约定：甲方安排乙方从事销售总监一职，乙方在国家规定的工作时间内要保质保量完成工作任务，履行职责，具体内容如下：第一条劳动合同期限及续订</w:t>
      </w:r>
      <w:r>
        <w:rPr>
          <w:rFonts w:hint="eastAsia"/>
          <w:sz w:val="30"/>
          <w:szCs w:val="30"/>
        </w:rPr>
        <w:t>1</w:t>
      </w:r>
      <w:r>
        <w:rPr>
          <w:rFonts w:hint="eastAsia"/>
          <w:sz w:val="30"/>
          <w:szCs w:val="30"/>
        </w:rPr>
        <w:t>、本合同为有固定期限的劳动合同，合同期限为</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日止。其中，试用期为</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日，试用期内，经甲方考察合格的，予以转正。</w:t>
      </w:r>
      <w:r>
        <w:rPr>
          <w:rFonts w:hint="eastAsia"/>
          <w:sz w:val="30"/>
          <w:szCs w:val="30"/>
        </w:rPr>
        <w:t>3</w:t>
      </w:r>
      <w:r>
        <w:rPr>
          <w:rFonts w:hint="eastAsia"/>
          <w:sz w:val="30"/>
          <w:szCs w:val="30"/>
        </w:rPr>
        <w:t>、在本劳动合同存续期间，乙方承诺，未经甲方书面许可，不到除甲方或甲方</w:t>
      </w:r>
      <w:r>
        <w:rPr>
          <w:rFonts w:hint="eastAsia"/>
          <w:sz w:val="30"/>
          <w:szCs w:val="30"/>
        </w:rPr>
        <w:t>关联企业以外的任何企业，组织或者机构任职或兼职。第十三条不招揽雇员</w:t>
      </w:r>
      <w:r>
        <w:rPr>
          <w:rFonts w:hint="eastAsia"/>
          <w:sz w:val="30"/>
          <w:szCs w:val="30"/>
        </w:rPr>
        <w:t>2</w:t>
      </w:r>
      <w:r>
        <w:rPr>
          <w:rFonts w:hint="eastAsia"/>
          <w:sz w:val="30"/>
          <w:szCs w:val="30"/>
        </w:rPr>
        <w:t>）乙方不应在聘用期限内及之后</w:t>
      </w:r>
      <w:r>
        <w:rPr>
          <w:rFonts w:hint="eastAsia"/>
          <w:sz w:val="30"/>
          <w:szCs w:val="30"/>
        </w:rPr>
        <w:t>12</w:t>
      </w:r>
      <w:r>
        <w:rPr>
          <w:rFonts w:hint="eastAsia"/>
          <w:sz w:val="30"/>
          <w:szCs w:val="30"/>
        </w:rPr>
        <w:t>个月，亲自或协助乙方服务之公司或者协助与乙方有关系的其他单位或个人从甲方客户处争取业务，或劝告阻碍或试图劝告、阻碍甲方的既有客户或甲方的任何潜在呵护不与甲方进行业务来往。合同还对其他内容进行了约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日，哲瑞教育公司（甲方）与穆千莉（乙方）签订《劳动合同书》，约定：第二章期限（</w:t>
      </w:r>
      <w:r>
        <w:rPr>
          <w:rFonts w:hint="eastAsia"/>
          <w:sz w:val="30"/>
          <w:szCs w:val="30"/>
        </w:rPr>
        <w:t>1</w:t>
      </w:r>
      <w:r>
        <w:rPr>
          <w:rFonts w:hint="eastAsia"/>
          <w:sz w:val="30"/>
          <w:szCs w:val="30"/>
        </w:rPr>
        <w:t>）本合同为固定期限劳动合同，期限为二年，自</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日开始（以下简称“起始日”）至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日为止。</w:t>
      </w:r>
      <w:r>
        <w:rPr>
          <w:rFonts w:hint="eastAsia"/>
          <w:sz w:val="30"/>
          <w:szCs w:val="30"/>
        </w:rPr>
        <w:t>合同还对其他内容进行了约定。</w:t>
      </w:r>
    </w:p>
    <w:p w:rsidR="00000000" w:rsidRDefault="008265A8">
      <w:pPr>
        <w:spacing w:line="500" w:lineRule="atLeast"/>
        <w:ind w:firstLine="600"/>
        <w:divId w:val="1541476251"/>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日，乐优特公司发布《乐优特国际英语总部办公司任命文件》，写明：鉴于穆老师（</w:t>
      </w:r>
      <w:r>
        <w:rPr>
          <w:rFonts w:hint="eastAsia"/>
          <w:sz w:val="30"/>
          <w:szCs w:val="30"/>
        </w:rPr>
        <w:t>MariaMu</w:t>
      </w:r>
      <w:r>
        <w:rPr>
          <w:rFonts w:hint="eastAsia"/>
          <w:sz w:val="30"/>
          <w:szCs w:val="30"/>
        </w:rPr>
        <w:t>）过去（</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w:t>
      </w:r>
      <w:r>
        <w:rPr>
          <w:rFonts w:hint="eastAsia"/>
          <w:sz w:val="30"/>
          <w:szCs w:val="30"/>
        </w:rPr>
        <w:t>至今）在乐优特国际英语纳丹堡中心的突出表现，现经总部研究决定，正式升任</w:t>
      </w:r>
      <w:r>
        <w:rPr>
          <w:rFonts w:hint="eastAsia"/>
          <w:sz w:val="30"/>
          <w:szCs w:val="30"/>
        </w:rPr>
        <w:t>Maria</w:t>
      </w:r>
      <w:r>
        <w:rPr>
          <w:rFonts w:hint="eastAsia"/>
          <w:sz w:val="30"/>
          <w:szCs w:val="30"/>
        </w:rPr>
        <w:t>为纳丹堡中心校长，全面负责校区的日常运营。并直接对校区的月度销售目标负责。落款处没有乐优特公司的签字及盖章。同日，乐优特公司将该任命文件以邮件形式在公司内部进行抄送。</w:t>
      </w:r>
    </w:p>
    <w:p w:rsidR="00000000" w:rsidRDefault="008265A8">
      <w:pPr>
        <w:spacing w:line="500" w:lineRule="atLeast"/>
        <w:ind w:firstLine="600"/>
        <w:divId w:val="1128084407"/>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日，穆千莉自乐优特公司处辞职，并填写《乐优特离职交接表》，写明：校区：燕郊，职务：校长。</w:t>
      </w:r>
      <w:r>
        <w:rPr>
          <w:rFonts w:hint="eastAsia"/>
          <w:sz w:val="30"/>
          <w:szCs w:val="30"/>
        </w:rPr>
        <w:t>落款处没有乐优特公司的签字及盖章。同日，哲瑞教育公司出具《离职证明》，写明：本单位员工穆千莉，性别女，身份证号码×××于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日在本单位任校长一职，兹因身体欠佳原因申请离职。于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日正式与本单位解除劳动关系。特此证明！落款处有哲瑞教育公司盖章。</w:t>
      </w:r>
    </w:p>
    <w:p w:rsidR="00000000" w:rsidRDefault="008265A8">
      <w:pPr>
        <w:spacing w:line="500" w:lineRule="atLeast"/>
        <w:ind w:firstLine="600"/>
        <w:divId w:val="446700134"/>
        <w:rPr>
          <w:rFonts w:hint="eastAsia"/>
          <w:sz w:val="30"/>
          <w:szCs w:val="30"/>
        </w:rPr>
      </w:pPr>
      <w:r>
        <w:rPr>
          <w:rFonts w:hint="eastAsia"/>
          <w:sz w:val="30"/>
          <w:szCs w:val="30"/>
        </w:rPr>
        <w:t>另查明，哲瑞教育公司工商登记显示主要人员有：巴芳，董事；杜威，董事；钱鑫，董事；孙龙飞，董事；许玄，董事长兼经理；张冲，监事。凌澜羽丰公司工商登记显示主要人员有：许玄，执行董事；房志，监事。华育教育公司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日设立，法定代表人为穆千莉，经营范围：教育咨询；销售；办公用品、文化用品。（依法须经批准的项目，经相关部门批准后方可开展经营活动）。</w:t>
      </w:r>
    </w:p>
    <w:p w:rsidR="00000000" w:rsidRDefault="008265A8">
      <w:pPr>
        <w:spacing w:line="500" w:lineRule="atLeast"/>
        <w:ind w:firstLine="600"/>
        <w:divId w:val="1487360836"/>
        <w:rPr>
          <w:rFonts w:hint="eastAsia"/>
          <w:sz w:val="30"/>
          <w:szCs w:val="30"/>
        </w:rPr>
      </w:pPr>
      <w:r>
        <w:rPr>
          <w:rFonts w:hint="eastAsia"/>
          <w:sz w:val="30"/>
          <w:szCs w:val="30"/>
        </w:rPr>
        <w:t>上述事实有《劳动合同》、《劳动合同书》、《乐优特国际英语总部办公司任命文件》、邮件、《离职证明》、工商登记信息及当事人陈述等在案佐证。</w:t>
      </w:r>
    </w:p>
    <w:p w:rsidR="00000000" w:rsidRDefault="008265A8">
      <w:pPr>
        <w:spacing w:line="500" w:lineRule="atLeast"/>
        <w:ind w:firstLine="600"/>
        <w:divId w:val="51126431"/>
        <w:rPr>
          <w:rFonts w:hint="eastAsia"/>
          <w:sz w:val="30"/>
          <w:szCs w:val="30"/>
        </w:rPr>
      </w:pPr>
      <w:r>
        <w:rPr>
          <w:rFonts w:hint="eastAsia"/>
          <w:sz w:val="30"/>
          <w:szCs w:val="30"/>
        </w:rPr>
        <w:t>本院认为：《中华人民共和国公司法》第二百一十六条第（一）项规定：“高级管理人员，是指公司的经理、副经理、财务负责人，上市公司董事会秘书和公司章程规定的其他人员”，高级管理人员指对公司决策、经营、管理负有领导和指挥职责的自然人，高级管理人员岗位</w:t>
      </w:r>
      <w:r>
        <w:rPr>
          <w:rFonts w:hint="eastAsia"/>
          <w:sz w:val="30"/>
          <w:szCs w:val="30"/>
        </w:rPr>
        <w:t>的认定应充分尊重公司自治。《中华人民共和国公司法》第一百四十八条第一款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哲瑞教育公司、凌澜羽丰公司主张穆千莉是哲瑞教育公司的副总经理，亦是凌澜羽丰公司的总经理，存在交叉任职，分校负责人即高级管理人员。穆千莉辩称其并非高管，而是普通员工。从哲瑞教育公司、凌澜羽丰公司工商登记信息看，穆千</w:t>
      </w:r>
      <w:r>
        <w:rPr>
          <w:rFonts w:hint="eastAsia"/>
          <w:sz w:val="30"/>
          <w:szCs w:val="30"/>
        </w:rPr>
        <w:t>莉并未登记于公司主要人员序列。从哲瑞教育公司章程看，章程对公司、股东、董事、监事、高级管理人员具有约束力，而哲瑞教育公司章程并未对高级管理人员的任命及范围作出特别规定。同时，哲瑞教育公司、凌澜羽丰公司提供的证据并不足以证明穆千莉实际履行了高级管理人员的职责，故本院对其主张归入权的请求不予支持。</w:t>
      </w:r>
    </w:p>
    <w:p w:rsidR="00000000" w:rsidRDefault="008265A8">
      <w:pPr>
        <w:spacing w:line="500" w:lineRule="atLeast"/>
        <w:ind w:firstLine="600"/>
        <w:divId w:val="2040201477"/>
        <w:rPr>
          <w:rFonts w:hint="eastAsia"/>
          <w:sz w:val="30"/>
          <w:szCs w:val="30"/>
        </w:rPr>
      </w:pPr>
      <w:r>
        <w:rPr>
          <w:rFonts w:hint="eastAsia"/>
          <w:sz w:val="30"/>
          <w:szCs w:val="30"/>
        </w:rPr>
        <w:t>依照《中华人民共和国公司法》第一百四十八条第一款，第二百一十六条第（一）项之规定，判决如下：</w:t>
      </w:r>
    </w:p>
    <w:p w:rsidR="00000000" w:rsidRDefault="008265A8">
      <w:pPr>
        <w:spacing w:line="500" w:lineRule="atLeast"/>
        <w:ind w:firstLine="600"/>
        <w:divId w:val="887113202"/>
        <w:rPr>
          <w:rFonts w:hint="eastAsia"/>
          <w:sz w:val="30"/>
          <w:szCs w:val="30"/>
        </w:rPr>
      </w:pPr>
      <w:r>
        <w:rPr>
          <w:rFonts w:hint="eastAsia"/>
          <w:sz w:val="30"/>
          <w:szCs w:val="30"/>
        </w:rPr>
        <w:t>驳回原告北京哲瑞教育科技有限公司、原告三河市凌澜羽丰文化传媒有限公司的诉讼请求。</w:t>
      </w:r>
    </w:p>
    <w:p w:rsidR="00000000" w:rsidRDefault="008265A8">
      <w:pPr>
        <w:spacing w:line="500" w:lineRule="atLeast"/>
        <w:ind w:firstLine="600"/>
        <w:divId w:val="2082604868"/>
        <w:rPr>
          <w:rFonts w:hint="eastAsia"/>
          <w:sz w:val="30"/>
          <w:szCs w:val="30"/>
        </w:rPr>
      </w:pPr>
      <w:r>
        <w:rPr>
          <w:rFonts w:hint="eastAsia"/>
          <w:sz w:val="30"/>
          <w:szCs w:val="30"/>
        </w:rPr>
        <w:t>案件受理费</w:t>
      </w:r>
      <w:r>
        <w:rPr>
          <w:rFonts w:hint="eastAsia"/>
          <w:sz w:val="30"/>
          <w:szCs w:val="30"/>
        </w:rPr>
        <w:t>2525</w:t>
      </w:r>
      <w:r>
        <w:rPr>
          <w:rFonts w:hint="eastAsia"/>
          <w:sz w:val="30"/>
          <w:szCs w:val="30"/>
        </w:rPr>
        <w:t>元，由原告北京哲瑞教育</w:t>
      </w:r>
      <w:r>
        <w:rPr>
          <w:rFonts w:hint="eastAsia"/>
          <w:sz w:val="30"/>
          <w:szCs w:val="30"/>
        </w:rPr>
        <w:t>科技有限公司、原告三河市凌澜羽丰文化传媒有限公司负担（已交纳）。</w:t>
      </w:r>
    </w:p>
    <w:p w:rsidR="00000000" w:rsidRDefault="008265A8">
      <w:pPr>
        <w:spacing w:line="500" w:lineRule="atLeast"/>
        <w:ind w:firstLine="600"/>
        <w:divId w:val="1434132683"/>
        <w:rPr>
          <w:rFonts w:hint="eastAsia"/>
          <w:sz w:val="30"/>
          <w:szCs w:val="30"/>
        </w:rPr>
      </w:pPr>
      <w:r>
        <w:rPr>
          <w:rFonts w:hint="eastAsia"/>
          <w:sz w:val="30"/>
          <w:szCs w:val="30"/>
        </w:rPr>
        <w:t>如不服本判决，可在判决书送达之日起十五日内，向本院递交上诉状，并按对方当事人的人数提出副本，交纳相应上诉案件受理费，上诉于北京市第三中级人民法院。如在上诉期满后七日内未交纳上诉案件受理费的，按自动撤回上诉处理。</w:t>
      </w:r>
    </w:p>
    <w:p w:rsidR="00000000" w:rsidRDefault="008265A8">
      <w:pPr>
        <w:spacing w:line="500" w:lineRule="atLeast"/>
        <w:jc w:val="right"/>
        <w:divId w:val="557740902"/>
        <w:rPr>
          <w:rFonts w:hint="eastAsia"/>
          <w:sz w:val="30"/>
          <w:szCs w:val="30"/>
        </w:rPr>
      </w:pPr>
      <w:r>
        <w:rPr>
          <w:rFonts w:hint="eastAsia"/>
          <w:sz w:val="30"/>
          <w:szCs w:val="30"/>
        </w:rPr>
        <w:t>审判员　　林文彪</w:t>
      </w:r>
    </w:p>
    <w:p w:rsidR="00000000" w:rsidRDefault="008265A8">
      <w:pPr>
        <w:spacing w:line="500" w:lineRule="atLeast"/>
        <w:jc w:val="right"/>
        <w:divId w:val="704645671"/>
        <w:rPr>
          <w:rFonts w:hint="eastAsia"/>
          <w:sz w:val="30"/>
          <w:szCs w:val="30"/>
        </w:rPr>
      </w:pPr>
      <w:r>
        <w:rPr>
          <w:rFonts w:hint="eastAsia"/>
          <w:sz w:val="30"/>
          <w:szCs w:val="30"/>
        </w:rPr>
        <w:t>二〇一九年一月十七日</w:t>
      </w:r>
    </w:p>
    <w:p w:rsidR="00000000" w:rsidRDefault="008265A8">
      <w:pPr>
        <w:spacing w:line="500" w:lineRule="atLeast"/>
        <w:jc w:val="right"/>
        <w:divId w:val="60442735"/>
        <w:rPr>
          <w:rFonts w:hint="eastAsia"/>
          <w:sz w:val="30"/>
          <w:szCs w:val="30"/>
        </w:rPr>
      </w:pPr>
      <w:r>
        <w:rPr>
          <w:rFonts w:hint="eastAsia"/>
          <w:sz w:val="30"/>
          <w:szCs w:val="30"/>
        </w:rPr>
        <w:t>书记员　　杨　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5A8" w:rsidRDefault="008265A8" w:rsidP="008265A8">
      <w:r>
        <w:separator/>
      </w:r>
    </w:p>
  </w:endnote>
  <w:endnote w:type="continuationSeparator" w:id="0">
    <w:p w:rsidR="008265A8" w:rsidRDefault="008265A8" w:rsidP="0082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5A8" w:rsidRDefault="008265A8" w:rsidP="008265A8">
      <w:r>
        <w:separator/>
      </w:r>
    </w:p>
  </w:footnote>
  <w:footnote w:type="continuationSeparator" w:id="0">
    <w:p w:rsidR="008265A8" w:rsidRDefault="008265A8" w:rsidP="00826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65A8"/>
    <w:rsid w:val="0082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6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65A8"/>
    <w:rPr>
      <w:rFonts w:ascii="宋体" w:eastAsia="宋体" w:hAnsi="宋体" w:cs="宋体"/>
      <w:sz w:val="18"/>
      <w:szCs w:val="18"/>
    </w:rPr>
  </w:style>
  <w:style w:type="paragraph" w:styleId="a5">
    <w:name w:val="footer"/>
    <w:basedOn w:val="a"/>
    <w:link w:val="a6"/>
    <w:uiPriority w:val="99"/>
    <w:unhideWhenUsed/>
    <w:rsid w:val="008265A8"/>
    <w:pPr>
      <w:tabs>
        <w:tab w:val="center" w:pos="4153"/>
        <w:tab w:val="right" w:pos="8306"/>
      </w:tabs>
      <w:snapToGrid w:val="0"/>
    </w:pPr>
    <w:rPr>
      <w:sz w:val="18"/>
      <w:szCs w:val="18"/>
    </w:rPr>
  </w:style>
  <w:style w:type="character" w:customStyle="1" w:styleId="a6">
    <w:name w:val="页脚 字符"/>
    <w:basedOn w:val="a0"/>
    <w:link w:val="a5"/>
    <w:uiPriority w:val="99"/>
    <w:rsid w:val="008265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2439">
      <w:marLeft w:val="0"/>
      <w:marRight w:val="0"/>
      <w:marTop w:val="10"/>
      <w:marBottom w:val="10"/>
      <w:divBdr>
        <w:top w:val="none" w:sz="0" w:space="0" w:color="auto"/>
        <w:left w:val="none" w:sz="0" w:space="0" w:color="auto"/>
        <w:bottom w:val="none" w:sz="0" w:space="0" w:color="auto"/>
        <w:right w:val="none" w:sz="0" w:space="0" w:color="auto"/>
      </w:divBdr>
    </w:div>
    <w:div w:id="51126431">
      <w:marLeft w:val="0"/>
      <w:marRight w:val="0"/>
      <w:marTop w:val="10"/>
      <w:marBottom w:val="10"/>
      <w:divBdr>
        <w:top w:val="none" w:sz="0" w:space="0" w:color="auto"/>
        <w:left w:val="none" w:sz="0" w:space="0" w:color="auto"/>
        <w:bottom w:val="none" w:sz="0" w:space="0" w:color="auto"/>
        <w:right w:val="none" w:sz="0" w:space="0" w:color="auto"/>
      </w:divBdr>
    </w:div>
    <w:div w:id="60442735">
      <w:marLeft w:val="0"/>
      <w:marRight w:val="720"/>
      <w:marTop w:val="10"/>
      <w:marBottom w:val="10"/>
      <w:divBdr>
        <w:top w:val="none" w:sz="0" w:space="0" w:color="auto"/>
        <w:left w:val="none" w:sz="0" w:space="0" w:color="auto"/>
        <w:bottom w:val="none" w:sz="0" w:space="0" w:color="auto"/>
        <w:right w:val="none" w:sz="0" w:space="0" w:color="auto"/>
      </w:divBdr>
    </w:div>
    <w:div w:id="239483951">
      <w:marLeft w:val="0"/>
      <w:marRight w:val="0"/>
      <w:marTop w:val="10"/>
      <w:marBottom w:val="10"/>
      <w:divBdr>
        <w:top w:val="none" w:sz="0" w:space="0" w:color="auto"/>
        <w:left w:val="none" w:sz="0" w:space="0" w:color="auto"/>
        <w:bottom w:val="none" w:sz="0" w:space="0" w:color="auto"/>
        <w:right w:val="none" w:sz="0" w:space="0" w:color="auto"/>
      </w:divBdr>
    </w:div>
    <w:div w:id="387651838">
      <w:marLeft w:val="0"/>
      <w:marRight w:val="0"/>
      <w:marTop w:val="10"/>
      <w:marBottom w:val="10"/>
      <w:divBdr>
        <w:top w:val="none" w:sz="0" w:space="0" w:color="auto"/>
        <w:left w:val="none" w:sz="0" w:space="0" w:color="auto"/>
        <w:bottom w:val="none" w:sz="0" w:space="0" w:color="auto"/>
        <w:right w:val="none" w:sz="0" w:space="0" w:color="auto"/>
      </w:divBdr>
    </w:div>
    <w:div w:id="402147953">
      <w:marLeft w:val="0"/>
      <w:marRight w:val="0"/>
      <w:marTop w:val="10"/>
      <w:marBottom w:val="10"/>
      <w:divBdr>
        <w:top w:val="none" w:sz="0" w:space="0" w:color="auto"/>
        <w:left w:val="none" w:sz="0" w:space="0" w:color="auto"/>
        <w:bottom w:val="none" w:sz="0" w:space="0" w:color="auto"/>
        <w:right w:val="none" w:sz="0" w:space="0" w:color="auto"/>
      </w:divBdr>
    </w:div>
    <w:div w:id="446700134">
      <w:marLeft w:val="0"/>
      <w:marRight w:val="0"/>
      <w:marTop w:val="10"/>
      <w:marBottom w:val="10"/>
      <w:divBdr>
        <w:top w:val="none" w:sz="0" w:space="0" w:color="auto"/>
        <w:left w:val="none" w:sz="0" w:space="0" w:color="auto"/>
        <w:bottom w:val="none" w:sz="0" w:space="0" w:color="auto"/>
        <w:right w:val="none" w:sz="0" w:space="0" w:color="auto"/>
      </w:divBdr>
    </w:div>
    <w:div w:id="557740902">
      <w:marLeft w:val="0"/>
      <w:marRight w:val="720"/>
      <w:marTop w:val="10"/>
      <w:marBottom w:val="10"/>
      <w:divBdr>
        <w:top w:val="none" w:sz="0" w:space="0" w:color="auto"/>
        <w:left w:val="none" w:sz="0" w:space="0" w:color="auto"/>
        <w:bottom w:val="none" w:sz="0" w:space="0" w:color="auto"/>
        <w:right w:val="none" w:sz="0" w:space="0" w:color="auto"/>
      </w:divBdr>
    </w:div>
    <w:div w:id="660306628">
      <w:marLeft w:val="0"/>
      <w:marRight w:val="0"/>
      <w:marTop w:val="10"/>
      <w:marBottom w:val="10"/>
      <w:divBdr>
        <w:top w:val="none" w:sz="0" w:space="0" w:color="auto"/>
        <w:left w:val="none" w:sz="0" w:space="0" w:color="auto"/>
        <w:bottom w:val="none" w:sz="0" w:space="0" w:color="auto"/>
        <w:right w:val="none" w:sz="0" w:space="0" w:color="auto"/>
      </w:divBdr>
    </w:div>
    <w:div w:id="704645671">
      <w:marLeft w:val="0"/>
      <w:marRight w:val="720"/>
      <w:marTop w:val="10"/>
      <w:marBottom w:val="10"/>
      <w:divBdr>
        <w:top w:val="none" w:sz="0" w:space="0" w:color="auto"/>
        <w:left w:val="none" w:sz="0" w:space="0" w:color="auto"/>
        <w:bottom w:val="none" w:sz="0" w:space="0" w:color="auto"/>
        <w:right w:val="none" w:sz="0" w:space="0" w:color="auto"/>
      </w:divBdr>
    </w:div>
    <w:div w:id="767197067">
      <w:marLeft w:val="0"/>
      <w:marRight w:val="0"/>
      <w:marTop w:val="10"/>
      <w:marBottom w:val="10"/>
      <w:divBdr>
        <w:top w:val="none" w:sz="0" w:space="0" w:color="auto"/>
        <w:left w:val="none" w:sz="0" w:space="0" w:color="auto"/>
        <w:bottom w:val="none" w:sz="0" w:space="0" w:color="auto"/>
        <w:right w:val="none" w:sz="0" w:space="0" w:color="auto"/>
      </w:divBdr>
    </w:div>
    <w:div w:id="887113202">
      <w:marLeft w:val="0"/>
      <w:marRight w:val="0"/>
      <w:marTop w:val="10"/>
      <w:marBottom w:val="10"/>
      <w:divBdr>
        <w:top w:val="none" w:sz="0" w:space="0" w:color="auto"/>
        <w:left w:val="none" w:sz="0" w:space="0" w:color="auto"/>
        <w:bottom w:val="none" w:sz="0" w:space="0" w:color="auto"/>
        <w:right w:val="none" w:sz="0" w:space="0" w:color="auto"/>
      </w:divBdr>
    </w:div>
    <w:div w:id="936400397">
      <w:marLeft w:val="0"/>
      <w:marRight w:val="0"/>
      <w:marTop w:val="10"/>
      <w:marBottom w:val="10"/>
      <w:divBdr>
        <w:top w:val="none" w:sz="0" w:space="0" w:color="auto"/>
        <w:left w:val="none" w:sz="0" w:space="0" w:color="auto"/>
        <w:bottom w:val="none" w:sz="0" w:space="0" w:color="auto"/>
        <w:right w:val="none" w:sz="0" w:space="0" w:color="auto"/>
      </w:divBdr>
    </w:div>
    <w:div w:id="1128084407">
      <w:marLeft w:val="0"/>
      <w:marRight w:val="0"/>
      <w:marTop w:val="10"/>
      <w:marBottom w:val="10"/>
      <w:divBdr>
        <w:top w:val="none" w:sz="0" w:space="0" w:color="auto"/>
        <w:left w:val="none" w:sz="0" w:space="0" w:color="auto"/>
        <w:bottom w:val="none" w:sz="0" w:space="0" w:color="auto"/>
        <w:right w:val="none" w:sz="0" w:space="0" w:color="auto"/>
      </w:divBdr>
    </w:div>
    <w:div w:id="1173881248">
      <w:marLeft w:val="0"/>
      <w:marRight w:val="0"/>
      <w:marTop w:val="10"/>
      <w:marBottom w:val="10"/>
      <w:divBdr>
        <w:top w:val="none" w:sz="0" w:space="0" w:color="auto"/>
        <w:left w:val="none" w:sz="0" w:space="0" w:color="auto"/>
        <w:bottom w:val="none" w:sz="0" w:space="0" w:color="auto"/>
        <w:right w:val="none" w:sz="0" w:space="0" w:color="auto"/>
      </w:divBdr>
    </w:div>
    <w:div w:id="1339621889">
      <w:marLeft w:val="0"/>
      <w:marRight w:val="0"/>
      <w:marTop w:val="10"/>
      <w:marBottom w:val="10"/>
      <w:divBdr>
        <w:top w:val="none" w:sz="0" w:space="0" w:color="auto"/>
        <w:left w:val="none" w:sz="0" w:space="0" w:color="auto"/>
        <w:bottom w:val="none" w:sz="0" w:space="0" w:color="auto"/>
        <w:right w:val="none" w:sz="0" w:space="0" w:color="auto"/>
      </w:divBdr>
    </w:div>
    <w:div w:id="1363093308">
      <w:marLeft w:val="0"/>
      <w:marRight w:val="0"/>
      <w:marTop w:val="10"/>
      <w:marBottom w:val="10"/>
      <w:divBdr>
        <w:top w:val="none" w:sz="0" w:space="0" w:color="auto"/>
        <w:left w:val="none" w:sz="0" w:space="0" w:color="auto"/>
        <w:bottom w:val="none" w:sz="0" w:space="0" w:color="auto"/>
        <w:right w:val="none" w:sz="0" w:space="0" w:color="auto"/>
      </w:divBdr>
    </w:div>
    <w:div w:id="1434132683">
      <w:marLeft w:val="0"/>
      <w:marRight w:val="0"/>
      <w:marTop w:val="10"/>
      <w:marBottom w:val="10"/>
      <w:divBdr>
        <w:top w:val="none" w:sz="0" w:space="0" w:color="auto"/>
        <w:left w:val="none" w:sz="0" w:space="0" w:color="auto"/>
        <w:bottom w:val="none" w:sz="0" w:space="0" w:color="auto"/>
        <w:right w:val="none" w:sz="0" w:space="0" w:color="auto"/>
      </w:divBdr>
    </w:div>
    <w:div w:id="1487360836">
      <w:marLeft w:val="0"/>
      <w:marRight w:val="0"/>
      <w:marTop w:val="10"/>
      <w:marBottom w:val="10"/>
      <w:divBdr>
        <w:top w:val="none" w:sz="0" w:space="0" w:color="auto"/>
        <w:left w:val="none" w:sz="0" w:space="0" w:color="auto"/>
        <w:bottom w:val="none" w:sz="0" w:space="0" w:color="auto"/>
        <w:right w:val="none" w:sz="0" w:space="0" w:color="auto"/>
      </w:divBdr>
    </w:div>
    <w:div w:id="1541476251">
      <w:marLeft w:val="0"/>
      <w:marRight w:val="0"/>
      <w:marTop w:val="10"/>
      <w:marBottom w:val="10"/>
      <w:divBdr>
        <w:top w:val="none" w:sz="0" w:space="0" w:color="auto"/>
        <w:left w:val="none" w:sz="0" w:space="0" w:color="auto"/>
        <w:bottom w:val="none" w:sz="0" w:space="0" w:color="auto"/>
        <w:right w:val="none" w:sz="0" w:space="0" w:color="auto"/>
      </w:divBdr>
    </w:div>
    <w:div w:id="1563558628">
      <w:marLeft w:val="0"/>
      <w:marRight w:val="0"/>
      <w:marTop w:val="10"/>
      <w:marBottom w:val="10"/>
      <w:divBdr>
        <w:top w:val="none" w:sz="0" w:space="0" w:color="auto"/>
        <w:left w:val="none" w:sz="0" w:space="0" w:color="auto"/>
        <w:bottom w:val="none" w:sz="0" w:space="0" w:color="auto"/>
        <w:right w:val="none" w:sz="0" w:space="0" w:color="auto"/>
      </w:divBdr>
    </w:div>
    <w:div w:id="1583293357">
      <w:marLeft w:val="0"/>
      <w:marRight w:val="0"/>
      <w:marTop w:val="10"/>
      <w:marBottom w:val="10"/>
      <w:divBdr>
        <w:top w:val="none" w:sz="0" w:space="0" w:color="auto"/>
        <w:left w:val="none" w:sz="0" w:space="0" w:color="auto"/>
        <w:bottom w:val="none" w:sz="0" w:space="0" w:color="auto"/>
        <w:right w:val="none" w:sz="0" w:space="0" w:color="auto"/>
      </w:divBdr>
    </w:div>
    <w:div w:id="1707561013">
      <w:marLeft w:val="0"/>
      <w:marRight w:val="0"/>
      <w:marTop w:val="10"/>
      <w:marBottom w:val="10"/>
      <w:divBdr>
        <w:top w:val="none" w:sz="0" w:space="0" w:color="auto"/>
        <w:left w:val="none" w:sz="0" w:space="0" w:color="auto"/>
        <w:bottom w:val="none" w:sz="0" w:space="0" w:color="auto"/>
        <w:right w:val="none" w:sz="0" w:space="0" w:color="auto"/>
      </w:divBdr>
    </w:div>
    <w:div w:id="1802267732">
      <w:marLeft w:val="0"/>
      <w:marRight w:val="0"/>
      <w:marTop w:val="10"/>
      <w:marBottom w:val="10"/>
      <w:divBdr>
        <w:top w:val="none" w:sz="0" w:space="0" w:color="auto"/>
        <w:left w:val="none" w:sz="0" w:space="0" w:color="auto"/>
        <w:bottom w:val="none" w:sz="0" w:space="0" w:color="auto"/>
        <w:right w:val="none" w:sz="0" w:space="0" w:color="auto"/>
      </w:divBdr>
    </w:div>
    <w:div w:id="1905140160">
      <w:marLeft w:val="0"/>
      <w:marRight w:val="0"/>
      <w:marTop w:val="10"/>
      <w:marBottom w:val="10"/>
      <w:divBdr>
        <w:top w:val="none" w:sz="0" w:space="0" w:color="auto"/>
        <w:left w:val="none" w:sz="0" w:space="0" w:color="auto"/>
        <w:bottom w:val="none" w:sz="0" w:space="0" w:color="auto"/>
        <w:right w:val="none" w:sz="0" w:space="0" w:color="auto"/>
      </w:divBdr>
    </w:div>
    <w:div w:id="1935163544">
      <w:marLeft w:val="0"/>
      <w:marRight w:val="0"/>
      <w:marTop w:val="10"/>
      <w:marBottom w:val="10"/>
      <w:divBdr>
        <w:top w:val="none" w:sz="0" w:space="0" w:color="auto"/>
        <w:left w:val="none" w:sz="0" w:space="0" w:color="auto"/>
        <w:bottom w:val="none" w:sz="0" w:space="0" w:color="auto"/>
        <w:right w:val="none" w:sz="0" w:space="0" w:color="auto"/>
      </w:divBdr>
    </w:div>
    <w:div w:id="1937593756">
      <w:marLeft w:val="0"/>
      <w:marRight w:val="0"/>
      <w:marTop w:val="10"/>
      <w:marBottom w:val="10"/>
      <w:divBdr>
        <w:top w:val="none" w:sz="0" w:space="0" w:color="auto"/>
        <w:left w:val="none" w:sz="0" w:space="0" w:color="auto"/>
        <w:bottom w:val="none" w:sz="0" w:space="0" w:color="auto"/>
        <w:right w:val="none" w:sz="0" w:space="0" w:color="auto"/>
      </w:divBdr>
    </w:div>
    <w:div w:id="2016106786">
      <w:marLeft w:val="0"/>
      <w:marRight w:val="0"/>
      <w:marTop w:val="10"/>
      <w:marBottom w:val="10"/>
      <w:divBdr>
        <w:top w:val="none" w:sz="0" w:space="0" w:color="auto"/>
        <w:left w:val="none" w:sz="0" w:space="0" w:color="auto"/>
        <w:bottom w:val="none" w:sz="0" w:space="0" w:color="auto"/>
        <w:right w:val="none" w:sz="0" w:space="0" w:color="auto"/>
      </w:divBdr>
    </w:div>
    <w:div w:id="2040201477">
      <w:marLeft w:val="0"/>
      <w:marRight w:val="0"/>
      <w:marTop w:val="10"/>
      <w:marBottom w:val="10"/>
      <w:divBdr>
        <w:top w:val="none" w:sz="0" w:space="0" w:color="auto"/>
        <w:left w:val="none" w:sz="0" w:space="0" w:color="auto"/>
        <w:bottom w:val="none" w:sz="0" w:space="0" w:color="auto"/>
        <w:right w:val="none" w:sz="0" w:space="0" w:color="auto"/>
      </w:divBdr>
    </w:div>
    <w:div w:id="208260486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