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0C5F">
      <w:pPr>
        <w:spacing w:line="500" w:lineRule="atLeast"/>
        <w:jc w:val="center"/>
        <w:divId w:val="1785536432"/>
        <w:rPr>
          <w:rFonts w:ascii="黑体" w:eastAsia="黑体" w:hAnsi="黑体"/>
          <w:sz w:val="36"/>
          <w:szCs w:val="36"/>
        </w:rPr>
      </w:pPr>
      <w:bookmarkStart w:id="0" w:name="_GoBack"/>
      <w:bookmarkEnd w:id="0"/>
      <w:r>
        <w:rPr>
          <w:rFonts w:ascii="黑体" w:eastAsia="黑体" w:hAnsi="黑体" w:hint="eastAsia"/>
          <w:sz w:val="36"/>
          <w:szCs w:val="36"/>
        </w:rPr>
        <w:t>上海市嘉定区人民法院</w:t>
      </w:r>
    </w:p>
    <w:p w:rsidR="00000000" w:rsidRDefault="00600C5F">
      <w:pPr>
        <w:spacing w:line="500" w:lineRule="atLeast"/>
        <w:jc w:val="center"/>
        <w:divId w:val="9957692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00C5F">
      <w:pPr>
        <w:spacing w:line="500" w:lineRule="atLeast"/>
        <w:jc w:val="right"/>
        <w:divId w:val="1418214180"/>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0114</w:t>
      </w:r>
      <w:r>
        <w:rPr>
          <w:rFonts w:hint="eastAsia"/>
          <w:sz w:val="30"/>
          <w:szCs w:val="30"/>
        </w:rPr>
        <w:t>民初</w:t>
      </w:r>
      <w:r>
        <w:rPr>
          <w:rFonts w:hint="eastAsia"/>
          <w:sz w:val="30"/>
          <w:szCs w:val="30"/>
        </w:rPr>
        <w:t>2033</w:t>
      </w:r>
      <w:r>
        <w:rPr>
          <w:rFonts w:hint="eastAsia"/>
          <w:sz w:val="30"/>
          <w:szCs w:val="30"/>
        </w:rPr>
        <w:t>号</w:t>
      </w:r>
    </w:p>
    <w:p w:rsidR="00000000" w:rsidRDefault="00600C5F">
      <w:pPr>
        <w:spacing w:line="500" w:lineRule="atLeast"/>
        <w:ind w:firstLine="600"/>
        <w:divId w:val="1671564733"/>
        <w:rPr>
          <w:rFonts w:hint="eastAsia"/>
          <w:sz w:val="30"/>
          <w:szCs w:val="30"/>
        </w:rPr>
      </w:pPr>
      <w:r>
        <w:rPr>
          <w:rFonts w:hint="eastAsia"/>
          <w:sz w:val="30"/>
          <w:szCs w:val="30"/>
        </w:rPr>
        <w:t>原告：上海丽彤铸造材料有限公司，住所地上海市嘉定区。</w:t>
      </w:r>
    </w:p>
    <w:p w:rsidR="00000000" w:rsidRDefault="00600C5F">
      <w:pPr>
        <w:spacing w:line="500" w:lineRule="atLeast"/>
        <w:ind w:firstLine="600"/>
        <w:divId w:val="546453247"/>
        <w:rPr>
          <w:rFonts w:hint="eastAsia"/>
          <w:sz w:val="30"/>
          <w:szCs w:val="30"/>
        </w:rPr>
      </w:pPr>
      <w:r>
        <w:rPr>
          <w:rFonts w:hint="eastAsia"/>
          <w:sz w:val="30"/>
          <w:szCs w:val="30"/>
        </w:rPr>
        <w:t>诉讼代表人：唐鹏，该公司监事。</w:t>
      </w:r>
    </w:p>
    <w:p w:rsidR="00000000" w:rsidRDefault="00600C5F">
      <w:pPr>
        <w:spacing w:line="500" w:lineRule="atLeast"/>
        <w:ind w:firstLine="600"/>
        <w:divId w:val="2142070979"/>
        <w:rPr>
          <w:rFonts w:hint="eastAsia"/>
          <w:sz w:val="30"/>
          <w:szCs w:val="30"/>
        </w:rPr>
      </w:pPr>
      <w:r>
        <w:rPr>
          <w:rFonts w:hint="eastAsia"/>
          <w:sz w:val="30"/>
          <w:szCs w:val="30"/>
        </w:rPr>
        <w:t>委托诉讼代理人：庄侃，上海科尚律师事务所律师。</w:t>
      </w:r>
    </w:p>
    <w:p w:rsidR="00000000" w:rsidRDefault="00600C5F">
      <w:pPr>
        <w:spacing w:line="500" w:lineRule="atLeast"/>
        <w:ind w:firstLine="600"/>
        <w:divId w:val="359011863"/>
        <w:rPr>
          <w:rFonts w:hint="eastAsia"/>
          <w:sz w:val="30"/>
          <w:szCs w:val="30"/>
        </w:rPr>
      </w:pPr>
      <w:r>
        <w:rPr>
          <w:rFonts w:hint="eastAsia"/>
          <w:sz w:val="30"/>
          <w:szCs w:val="30"/>
        </w:rPr>
        <w:t>委托诉讼代理人：华振宇，上海科尚律师事务所律师。</w:t>
      </w:r>
    </w:p>
    <w:p w:rsidR="00000000" w:rsidRDefault="00600C5F">
      <w:pPr>
        <w:spacing w:line="500" w:lineRule="atLeast"/>
        <w:ind w:firstLine="600"/>
        <w:divId w:val="1986739596"/>
        <w:rPr>
          <w:rFonts w:hint="eastAsia"/>
          <w:sz w:val="30"/>
          <w:szCs w:val="30"/>
        </w:rPr>
      </w:pPr>
      <w:r>
        <w:rPr>
          <w:rFonts w:hint="eastAsia"/>
          <w:sz w:val="30"/>
          <w:szCs w:val="30"/>
        </w:rPr>
        <w:t>被告：端木佳杰，男，</w:t>
      </w:r>
      <w:r>
        <w:rPr>
          <w:rFonts w:hint="eastAsia"/>
          <w:sz w:val="30"/>
          <w:szCs w:val="30"/>
        </w:rPr>
        <w:t>1983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日生，汉族，住江苏省。</w:t>
      </w:r>
    </w:p>
    <w:p w:rsidR="00000000" w:rsidRDefault="00600C5F">
      <w:pPr>
        <w:spacing w:line="500" w:lineRule="atLeast"/>
        <w:ind w:firstLine="600"/>
        <w:divId w:val="1346984311"/>
        <w:rPr>
          <w:rFonts w:hint="eastAsia"/>
          <w:sz w:val="30"/>
          <w:szCs w:val="30"/>
        </w:rPr>
      </w:pPr>
      <w:r>
        <w:rPr>
          <w:rFonts w:hint="eastAsia"/>
          <w:sz w:val="30"/>
          <w:szCs w:val="30"/>
        </w:rPr>
        <w:t>委托诉讼代理人：殷忠刚，上海普世</w:t>
      </w:r>
      <w:r>
        <w:rPr>
          <w:rFonts w:hint="eastAsia"/>
          <w:sz w:val="30"/>
          <w:szCs w:val="30"/>
        </w:rPr>
        <w:t>(</w:t>
      </w:r>
      <w:r>
        <w:rPr>
          <w:rFonts w:hint="eastAsia"/>
          <w:sz w:val="30"/>
          <w:szCs w:val="30"/>
        </w:rPr>
        <w:t>昆山</w:t>
      </w:r>
      <w:r>
        <w:rPr>
          <w:rFonts w:hint="eastAsia"/>
          <w:sz w:val="30"/>
          <w:szCs w:val="30"/>
        </w:rPr>
        <w:t>)</w:t>
      </w:r>
      <w:r>
        <w:rPr>
          <w:rFonts w:hint="eastAsia"/>
          <w:sz w:val="30"/>
          <w:szCs w:val="30"/>
        </w:rPr>
        <w:t>律师事务所律师。</w:t>
      </w:r>
    </w:p>
    <w:p w:rsidR="00000000" w:rsidRDefault="00600C5F">
      <w:pPr>
        <w:spacing w:line="500" w:lineRule="atLeast"/>
        <w:ind w:firstLine="600"/>
        <w:divId w:val="1227302149"/>
        <w:rPr>
          <w:rFonts w:hint="eastAsia"/>
          <w:sz w:val="30"/>
          <w:szCs w:val="30"/>
        </w:rPr>
      </w:pPr>
      <w:r>
        <w:rPr>
          <w:rFonts w:hint="eastAsia"/>
          <w:sz w:val="30"/>
          <w:szCs w:val="30"/>
        </w:rPr>
        <w:t>委托诉讼代理人：潘佳雯，上海普世</w:t>
      </w:r>
      <w:r>
        <w:rPr>
          <w:rFonts w:hint="eastAsia"/>
          <w:sz w:val="30"/>
          <w:szCs w:val="30"/>
        </w:rPr>
        <w:t>(</w:t>
      </w:r>
      <w:r>
        <w:rPr>
          <w:rFonts w:hint="eastAsia"/>
          <w:sz w:val="30"/>
          <w:szCs w:val="30"/>
        </w:rPr>
        <w:t>昆山</w:t>
      </w:r>
      <w:r>
        <w:rPr>
          <w:rFonts w:hint="eastAsia"/>
          <w:sz w:val="30"/>
          <w:szCs w:val="30"/>
        </w:rPr>
        <w:t>)</w:t>
      </w:r>
      <w:r>
        <w:rPr>
          <w:rFonts w:hint="eastAsia"/>
          <w:sz w:val="30"/>
          <w:szCs w:val="30"/>
        </w:rPr>
        <w:t>律师事务所律师。</w:t>
      </w:r>
    </w:p>
    <w:p w:rsidR="00000000" w:rsidRDefault="00600C5F">
      <w:pPr>
        <w:spacing w:line="500" w:lineRule="atLeast"/>
        <w:ind w:firstLine="600"/>
        <w:divId w:val="877592636"/>
        <w:rPr>
          <w:rFonts w:hint="eastAsia"/>
          <w:sz w:val="30"/>
          <w:szCs w:val="30"/>
        </w:rPr>
      </w:pPr>
      <w:r>
        <w:rPr>
          <w:rFonts w:hint="eastAsia"/>
          <w:sz w:val="30"/>
          <w:szCs w:val="30"/>
        </w:rPr>
        <w:t>原告上海丽彤铸造材料有限公司</w:t>
      </w:r>
      <w:r>
        <w:rPr>
          <w:rFonts w:hint="eastAsia"/>
          <w:sz w:val="30"/>
          <w:szCs w:val="30"/>
        </w:rPr>
        <w:t>(</w:t>
      </w:r>
      <w:r>
        <w:rPr>
          <w:rFonts w:hint="eastAsia"/>
          <w:sz w:val="30"/>
          <w:szCs w:val="30"/>
        </w:rPr>
        <w:t>以下简称丽彤公司</w:t>
      </w:r>
      <w:r>
        <w:rPr>
          <w:rFonts w:hint="eastAsia"/>
          <w:sz w:val="30"/>
          <w:szCs w:val="30"/>
        </w:rPr>
        <w:t>)</w:t>
      </w:r>
      <w:r>
        <w:rPr>
          <w:rFonts w:hint="eastAsia"/>
          <w:sz w:val="30"/>
          <w:szCs w:val="30"/>
        </w:rPr>
        <w:t>与被告端木佳杰间损害公司利益责任纠纷一案，本院于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日受理后，依法适用普通程序，公开开庭进行了审理。原告委托诉讼代理人庄侃、华振宇、被告委托诉讼代理人殷忠刚、潘佳雯均到庭参加诉讼。本案现已审理终结。</w:t>
      </w:r>
    </w:p>
    <w:p w:rsidR="00000000" w:rsidRDefault="00600C5F">
      <w:pPr>
        <w:spacing w:line="500" w:lineRule="atLeast"/>
        <w:ind w:firstLine="600"/>
        <w:divId w:val="2036079568"/>
        <w:rPr>
          <w:rFonts w:hint="eastAsia"/>
          <w:sz w:val="30"/>
          <w:szCs w:val="30"/>
        </w:rPr>
      </w:pPr>
      <w:r>
        <w:rPr>
          <w:rFonts w:hint="eastAsia"/>
          <w:sz w:val="30"/>
          <w:szCs w:val="30"/>
        </w:rPr>
        <w:t>原告向本院提出诉讼请求：被告将违反公司法竞业禁止规定所得归还原告并赔偿损失合计</w:t>
      </w:r>
      <w:r>
        <w:rPr>
          <w:rFonts w:hint="eastAsia"/>
          <w:sz w:val="30"/>
          <w:szCs w:val="30"/>
        </w:rPr>
        <w:t>300</w:t>
      </w:r>
      <w:r>
        <w:rPr>
          <w:rFonts w:hint="eastAsia"/>
          <w:sz w:val="30"/>
          <w:szCs w:val="30"/>
        </w:rPr>
        <w:t>万元</w:t>
      </w:r>
      <w:r>
        <w:rPr>
          <w:rFonts w:hint="eastAsia"/>
          <w:sz w:val="30"/>
          <w:szCs w:val="30"/>
        </w:rPr>
        <w:t>(</w:t>
      </w:r>
      <w:r>
        <w:rPr>
          <w:rFonts w:hint="eastAsia"/>
          <w:sz w:val="30"/>
          <w:szCs w:val="30"/>
        </w:rPr>
        <w:t>暂定</w:t>
      </w:r>
      <w:r>
        <w:rPr>
          <w:rFonts w:hint="eastAsia"/>
          <w:sz w:val="30"/>
          <w:szCs w:val="30"/>
        </w:rPr>
        <w:t>)</w:t>
      </w:r>
      <w:r>
        <w:rPr>
          <w:rFonts w:hint="eastAsia"/>
          <w:sz w:val="30"/>
          <w:szCs w:val="30"/>
        </w:rPr>
        <w:t>。</w:t>
      </w:r>
    </w:p>
    <w:p w:rsidR="00000000" w:rsidRDefault="00600C5F">
      <w:pPr>
        <w:spacing w:line="500" w:lineRule="atLeast"/>
        <w:ind w:firstLine="600"/>
        <w:divId w:val="122231501"/>
        <w:rPr>
          <w:rFonts w:hint="eastAsia"/>
          <w:sz w:val="30"/>
          <w:szCs w:val="30"/>
        </w:rPr>
      </w:pPr>
      <w:r>
        <w:rPr>
          <w:rFonts w:hint="eastAsia"/>
          <w:sz w:val="30"/>
          <w:szCs w:val="30"/>
        </w:rPr>
        <w:t>事实及理由：</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日，原告丽彤公司设立，由张某</w:t>
      </w:r>
      <w:r>
        <w:rPr>
          <w:rFonts w:hint="eastAsia"/>
          <w:sz w:val="30"/>
          <w:szCs w:val="30"/>
        </w:rPr>
        <w:t>1</w:t>
      </w:r>
      <w:r>
        <w:rPr>
          <w:rFonts w:hint="eastAsia"/>
          <w:sz w:val="30"/>
          <w:szCs w:val="30"/>
        </w:rPr>
        <w:t>担任公司法定代表人及执行董事。</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日，张某</w:t>
      </w:r>
      <w:r>
        <w:rPr>
          <w:rFonts w:hint="eastAsia"/>
          <w:sz w:val="30"/>
          <w:szCs w:val="30"/>
        </w:rPr>
        <w:t>1</w:t>
      </w:r>
      <w:r>
        <w:rPr>
          <w:rFonts w:hint="eastAsia"/>
          <w:sz w:val="30"/>
          <w:szCs w:val="30"/>
        </w:rPr>
        <w:t>退股，部分股权转让给被告。后由被告</w:t>
      </w:r>
      <w:r>
        <w:rPr>
          <w:rFonts w:hint="eastAsia"/>
          <w:sz w:val="30"/>
          <w:szCs w:val="30"/>
        </w:rPr>
        <w:t>担任丽彤公司执行董事及法定代表人。</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月期间，被告担任案外人昆山帝邦铸造科技有限公司</w:t>
      </w:r>
      <w:r>
        <w:rPr>
          <w:rFonts w:hint="eastAsia"/>
          <w:sz w:val="30"/>
          <w:szCs w:val="30"/>
        </w:rPr>
        <w:t>(</w:t>
      </w:r>
      <w:r>
        <w:rPr>
          <w:rFonts w:hint="eastAsia"/>
          <w:sz w:val="30"/>
          <w:szCs w:val="30"/>
        </w:rPr>
        <w:t>以下简称帝邦公司</w:t>
      </w:r>
      <w:r>
        <w:rPr>
          <w:rFonts w:hint="eastAsia"/>
          <w:sz w:val="30"/>
          <w:szCs w:val="30"/>
        </w:rPr>
        <w:t>)</w:t>
      </w:r>
      <w:r>
        <w:rPr>
          <w:rFonts w:hint="eastAsia"/>
          <w:sz w:val="30"/>
          <w:szCs w:val="30"/>
        </w:rPr>
        <w:t>的法定代表人及执行董事，并持有帝邦公司</w:t>
      </w:r>
      <w:r>
        <w:rPr>
          <w:rFonts w:hint="eastAsia"/>
          <w:sz w:val="30"/>
          <w:szCs w:val="30"/>
        </w:rPr>
        <w:t>50%</w:t>
      </w:r>
      <w:r>
        <w:rPr>
          <w:rFonts w:hint="eastAsia"/>
          <w:sz w:val="30"/>
          <w:szCs w:val="30"/>
        </w:rPr>
        <w:t>的股权。</w:t>
      </w:r>
      <w:r>
        <w:rPr>
          <w:rFonts w:hint="eastAsia"/>
          <w:sz w:val="30"/>
          <w:szCs w:val="30"/>
        </w:rPr>
        <w:t>2017</w:t>
      </w:r>
      <w:r>
        <w:rPr>
          <w:rFonts w:hint="eastAsia"/>
          <w:sz w:val="30"/>
          <w:szCs w:val="30"/>
        </w:rPr>
        <w:t>年</w:t>
      </w:r>
      <w:r>
        <w:rPr>
          <w:rFonts w:hint="eastAsia"/>
          <w:sz w:val="30"/>
          <w:szCs w:val="30"/>
        </w:rPr>
        <w:t>3</w:t>
      </w:r>
      <w:r>
        <w:rPr>
          <w:rFonts w:hint="eastAsia"/>
          <w:sz w:val="30"/>
          <w:szCs w:val="30"/>
        </w:rPr>
        <w:lastRenderedPageBreak/>
        <w:t>月至今，被告在案外人苏州都邦材料科技有限公司</w:t>
      </w:r>
      <w:r>
        <w:rPr>
          <w:rFonts w:hint="eastAsia"/>
          <w:sz w:val="30"/>
          <w:szCs w:val="30"/>
        </w:rPr>
        <w:t>(</w:t>
      </w:r>
      <w:r>
        <w:rPr>
          <w:rFonts w:hint="eastAsia"/>
          <w:sz w:val="30"/>
          <w:szCs w:val="30"/>
        </w:rPr>
        <w:t>以下简称都邦公司</w:t>
      </w:r>
      <w:r>
        <w:rPr>
          <w:rFonts w:hint="eastAsia"/>
          <w:sz w:val="30"/>
          <w:szCs w:val="30"/>
        </w:rPr>
        <w:t>)</w:t>
      </w:r>
      <w:r>
        <w:rPr>
          <w:rFonts w:hint="eastAsia"/>
          <w:sz w:val="30"/>
          <w:szCs w:val="30"/>
        </w:rPr>
        <w:t>任职监事，并持有都邦公司</w:t>
      </w:r>
      <w:r>
        <w:rPr>
          <w:rFonts w:hint="eastAsia"/>
          <w:sz w:val="30"/>
          <w:szCs w:val="30"/>
        </w:rPr>
        <w:t>49%</w:t>
      </w:r>
      <w:r>
        <w:rPr>
          <w:rFonts w:hint="eastAsia"/>
          <w:sz w:val="30"/>
          <w:szCs w:val="30"/>
        </w:rPr>
        <w:t>的股权。帝邦公司及都邦公司的经营范围与原告均属同类业务。被告的行为已经违反公司法第一百四十八条第一款第五项的规定，即董事、高级管理人员不得未经股东会或者股东大会同意，利用职务便利为自己或者他人谋取属于公司的商业机会，自营或者为</w:t>
      </w:r>
      <w:r>
        <w:rPr>
          <w:rFonts w:hint="eastAsia"/>
          <w:sz w:val="30"/>
          <w:szCs w:val="30"/>
        </w:rPr>
        <w:t>他人经营与所任职公司同类的业务。被告的行为给原告丽彤公司造成巨大损失，故原告要求将被告在上述两家公司的违法收入归入丽彤公司，并赔偿损失。</w:t>
      </w:r>
    </w:p>
    <w:p w:rsidR="00000000" w:rsidRDefault="00600C5F">
      <w:pPr>
        <w:spacing w:line="500" w:lineRule="atLeast"/>
        <w:ind w:firstLine="600"/>
        <w:divId w:val="1084911563"/>
        <w:rPr>
          <w:rFonts w:hint="eastAsia"/>
          <w:sz w:val="30"/>
          <w:szCs w:val="30"/>
        </w:rPr>
      </w:pPr>
      <w:r>
        <w:rPr>
          <w:rFonts w:hint="eastAsia"/>
          <w:sz w:val="30"/>
          <w:szCs w:val="30"/>
        </w:rPr>
        <w:t>审理中，原告明确其主张的所得收入指的是被告从都邦公司、帝邦公司处获得的分红、工资收入以及被告对外转让帝邦公司股权得到的股权转让价款；原告主张的赔偿损失指的是因被告的侵权行为导致原告的预期利益损失，预期利益损失计算方式为：以</w:t>
      </w:r>
      <w:r>
        <w:rPr>
          <w:rFonts w:hint="eastAsia"/>
          <w:sz w:val="30"/>
          <w:szCs w:val="30"/>
        </w:rPr>
        <w:t>2013</w:t>
      </w:r>
      <w:r>
        <w:rPr>
          <w:rFonts w:hint="eastAsia"/>
          <w:sz w:val="30"/>
          <w:szCs w:val="30"/>
        </w:rPr>
        <w:t>年</w:t>
      </w:r>
      <w:r>
        <w:rPr>
          <w:rFonts w:hint="eastAsia"/>
          <w:sz w:val="30"/>
          <w:szCs w:val="30"/>
        </w:rPr>
        <w:t>9</w:t>
      </w:r>
      <w:r>
        <w:rPr>
          <w:rFonts w:hint="eastAsia"/>
          <w:sz w:val="30"/>
          <w:szCs w:val="30"/>
        </w:rPr>
        <w:t>月之前及</w:t>
      </w:r>
      <w:r>
        <w:rPr>
          <w:rFonts w:hint="eastAsia"/>
          <w:sz w:val="30"/>
          <w:szCs w:val="30"/>
        </w:rPr>
        <w:t>2013</w:t>
      </w:r>
      <w:r>
        <w:rPr>
          <w:rFonts w:hint="eastAsia"/>
          <w:sz w:val="30"/>
          <w:szCs w:val="30"/>
        </w:rPr>
        <w:t>年</w:t>
      </w:r>
      <w:r>
        <w:rPr>
          <w:rFonts w:hint="eastAsia"/>
          <w:sz w:val="30"/>
          <w:szCs w:val="30"/>
        </w:rPr>
        <w:t>9</w:t>
      </w:r>
      <w:r>
        <w:rPr>
          <w:rFonts w:hint="eastAsia"/>
          <w:sz w:val="30"/>
          <w:szCs w:val="30"/>
        </w:rPr>
        <w:t>月之后原告丽彤公司收入的差额，按照同期销售额进行计算。故原告向法院申请司法审计，对都邦公司、帝邦公司的经营状况及净资产、</w:t>
      </w:r>
      <w:r>
        <w:rPr>
          <w:rFonts w:hint="eastAsia"/>
          <w:sz w:val="30"/>
          <w:szCs w:val="30"/>
        </w:rPr>
        <w:t>利润情况进行审计。</w:t>
      </w:r>
    </w:p>
    <w:p w:rsidR="00000000" w:rsidRDefault="00600C5F">
      <w:pPr>
        <w:spacing w:line="500" w:lineRule="atLeast"/>
        <w:ind w:firstLine="600"/>
        <w:divId w:val="2012944343"/>
        <w:rPr>
          <w:rFonts w:hint="eastAsia"/>
          <w:sz w:val="30"/>
          <w:szCs w:val="30"/>
        </w:rPr>
      </w:pPr>
      <w:r>
        <w:rPr>
          <w:rFonts w:hint="eastAsia"/>
          <w:sz w:val="30"/>
          <w:szCs w:val="30"/>
        </w:rPr>
        <w:t>被告辩称，其并未实施侵害原告丽彤公司利益的行为，故无需对原告丽彤公司承担损害赔偿及收入归并的责任。被告虽然担任丽彤公司的执行董事及法定代表人，但早已丧失了对丽彤公司的控制权及经营权。</w:t>
      </w:r>
      <w:r>
        <w:rPr>
          <w:rFonts w:hint="eastAsia"/>
          <w:sz w:val="30"/>
          <w:szCs w:val="30"/>
        </w:rPr>
        <w:t>2013</w:t>
      </w:r>
      <w:r>
        <w:rPr>
          <w:rFonts w:hint="eastAsia"/>
          <w:sz w:val="30"/>
          <w:szCs w:val="30"/>
        </w:rPr>
        <w:t>年，被告通过股权转让方式成为丽彤公司的持股</w:t>
      </w:r>
      <w:r>
        <w:rPr>
          <w:rFonts w:hint="eastAsia"/>
          <w:sz w:val="30"/>
          <w:szCs w:val="30"/>
        </w:rPr>
        <w:t>20%</w:t>
      </w:r>
      <w:r>
        <w:rPr>
          <w:rFonts w:hint="eastAsia"/>
          <w:sz w:val="30"/>
          <w:szCs w:val="30"/>
        </w:rPr>
        <w:t>的股东。被告成为丽彤公司股东后才发现丽彤公司的实际控制人为唐鹏。唐鹏利用大股东的优势地位实际控制了丽彤公司，掌握了公司的公章、财务章、法人章。</w:t>
      </w:r>
      <w:r>
        <w:rPr>
          <w:rFonts w:hint="eastAsia"/>
          <w:sz w:val="30"/>
          <w:szCs w:val="30"/>
        </w:rPr>
        <w:t>2014</w:t>
      </w:r>
      <w:r>
        <w:rPr>
          <w:rFonts w:hint="eastAsia"/>
          <w:sz w:val="30"/>
          <w:szCs w:val="30"/>
        </w:rPr>
        <w:t>年起，被告就无法参与丽彤公司的经营管理，不了解公司的经营状况，也未收到过分红。嗣后，被告与唐鹏口头协商退</w:t>
      </w:r>
      <w:r>
        <w:rPr>
          <w:rFonts w:hint="eastAsia"/>
          <w:sz w:val="30"/>
          <w:szCs w:val="30"/>
        </w:rPr>
        <w:t>股事宜，唐鹏口头承诺配合被告办理退股手续，但却一直未办</w:t>
      </w:r>
      <w:r>
        <w:rPr>
          <w:rFonts w:hint="eastAsia"/>
          <w:sz w:val="30"/>
          <w:szCs w:val="30"/>
        </w:rPr>
        <w:lastRenderedPageBreak/>
        <w:t>理相关手续。至于帝邦公司，系被告为了贷款需要才担任该公司的挂名法定代表人及股东，没有在该公司获得任何收益。贷款批下来后，被告就将股权转回给案外人张某</w:t>
      </w:r>
      <w:r>
        <w:rPr>
          <w:rFonts w:hint="eastAsia"/>
          <w:sz w:val="30"/>
          <w:szCs w:val="30"/>
        </w:rPr>
        <w:t>1</w:t>
      </w:r>
      <w:r>
        <w:rPr>
          <w:rFonts w:hint="eastAsia"/>
          <w:sz w:val="30"/>
          <w:szCs w:val="30"/>
        </w:rPr>
        <w:t>。都邦公司设立后，实际并未经营，也没有任何分红和收益。综上，被告认为，被告虽然是丽彤公司的法定代表人及股东，但实际上未参与任何公司治理和经营管理业务，亦无法实施侵害丽彤公司利益的行为，请求驳回原告全部诉请。</w:t>
      </w:r>
    </w:p>
    <w:p w:rsidR="00000000" w:rsidRDefault="00600C5F">
      <w:pPr>
        <w:spacing w:line="500" w:lineRule="atLeast"/>
        <w:ind w:firstLine="600"/>
        <w:divId w:val="259870920"/>
        <w:rPr>
          <w:rFonts w:hint="eastAsia"/>
          <w:sz w:val="30"/>
          <w:szCs w:val="30"/>
        </w:rPr>
      </w:pPr>
      <w:r>
        <w:rPr>
          <w:rFonts w:hint="eastAsia"/>
          <w:sz w:val="30"/>
          <w:szCs w:val="30"/>
        </w:rPr>
        <w:t>原告为证明其诉称的事实向法院提供了下列证据材料：</w:t>
      </w:r>
    </w:p>
    <w:p w:rsidR="00000000" w:rsidRDefault="00600C5F">
      <w:pPr>
        <w:spacing w:line="500" w:lineRule="atLeast"/>
        <w:ind w:firstLine="600"/>
        <w:divId w:val="645859352"/>
        <w:rPr>
          <w:rFonts w:hint="eastAsia"/>
          <w:sz w:val="30"/>
          <w:szCs w:val="30"/>
        </w:rPr>
      </w:pPr>
      <w:r>
        <w:rPr>
          <w:rFonts w:hint="eastAsia"/>
          <w:sz w:val="30"/>
          <w:szCs w:val="30"/>
        </w:rPr>
        <w:t>1</w:t>
      </w:r>
      <w:r>
        <w:rPr>
          <w:rFonts w:hint="eastAsia"/>
          <w:sz w:val="30"/>
          <w:szCs w:val="30"/>
        </w:rPr>
        <w:t>、丽彤公司工商内档材料</w:t>
      </w:r>
      <w:r>
        <w:rPr>
          <w:rFonts w:hint="eastAsia"/>
          <w:sz w:val="30"/>
          <w:szCs w:val="30"/>
        </w:rPr>
        <w:t>(</w:t>
      </w:r>
      <w:r>
        <w:rPr>
          <w:rFonts w:hint="eastAsia"/>
          <w:sz w:val="30"/>
          <w:szCs w:val="30"/>
        </w:rPr>
        <w:t>包括股东名录、公司变更登</w:t>
      </w:r>
      <w:r>
        <w:rPr>
          <w:rFonts w:hint="eastAsia"/>
          <w:sz w:val="30"/>
          <w:szCs w:val="30"/>
        </w:rPr>
        <w:t>记申请表、公司董事、监事、经理名单、股权转让协议、股东会决议、公司章程、企业登记告知承诺书等</w:t>
      </w:r>
      <w:r>
        <w:rPr>
          <w:rFonts w:hint="eastAsia"/>
          <w:sz w:val="30"/>
          <w:szCs w:val="30"/>
        </w:rPr>
        <w:t>)</w:t>
      </w:r>
      <w:r>
        <w:rPr>
          <w:rFonts w:hint="eastAsia"/>
          <w:sz w:val="30"/>
          <w:szCs w:val="30"/>
        </w:rPr>
        <w:t>，证明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日起至今，被告担任丽彤公司的执行董事及法定代表人。另外公司章程对公司董事、监事、高级管理人员规定了相应的义务；</w:t>
      </w:r>
    </w:p>
    <w:p w:rsidR="00000000" w:rsidRDefault="00600C5F">
      <w:pPr>
        <w:spacing w:line="500" w:lineRule="atLeast"/>
        <w:ind w:firstLine="600"/>
        <w:divId w:val="447626998"/>
        <w:rPr>
          <w:rFonts w:hint="eastAsia"/>
          <w:sz w:val="30"/>
          <w:szCs w:val="30"/>
        </w:rPr>
      </w:pPr>
      <w:r>
        <w:rPr>
          <w:rFonts w:hint="eastAsia"/>
          <w:sz w:val="30"/>
          <w:szCs w:val="30"/>
        </w:rPr>
        <w:t>2</w:t>
      </w:r>
      <w:r>
        <w:rPr>
          <w:rFonts w:hint="eastAsia"/>
          <w:sz w:val="30"/>
          <w:szCs w:val="30"/>
        </w:rPr>
        <w:t>、都邦公司企业信用信息报告，证明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月，被告与张某</w:t>
      </w:r>
      <w:r>
        <w:rPr>
          <w:rFonts w:hint="eastAsia"/>
          <w:sz w:val="30"/>
          <w:szCs w:val="30"/>
        </w:rPr>
        <w:t>1</w:t>
      </w:r>
      <w:r>
        <w:rPr>
          <w:rFonts w:hint="eastAsia"/>
          <w:sz w:val="30"/>
          <w:szCs w:val="30"/>
        </w:rPr>
        <w:t>共同出资设立都邦公司，都邦公司的经营范围与丽彤公司经营范围属于同类业务；</w:t>
      </w:r>
    </w:p>
    <w:p w:rsidR="00000000" w:rsidRDefault="00600C5F">
      <w:pPr>
        <w:spacing w:line="500" w:lineRule="atLeast"/>
        <w:ind w:firstLine="600"/>
        <w:divId w:val="156461346"/>
        <w:rPr>
          <w:rFonts w:hint="eastAsia"/>
          <w:sz w:val="30"/>
          <w:szCs w:val="30"/>
        </w:rPr>
      </w:pPr>
      <w:r>
        <w:rPr>
          <w:rFonts w:hint="eastAsia"/>
          <w:sz w:val="30"/>
          <w:szCs w:val="30"/>
        </w:rPr>
        <w:t>3</w:t>
      </w:r>
      <w:r>
        <w:rPr>
          <w:rFonts w:hint="eastAsia"/>
          <w:sz w:val="30"/>
          <w:szCs w:val="30"/>
        </w:rPr>
        <w:t>、帝邦公司企业信用信息报告，证明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月期间，被告出资并经营与丽彤公司同类业务的公司；</w:t>
      </w:r>
    </w:p>
    <w:p w:rsidR="00000000" w:rsidRDefault="00600C5F">
      <w:pPr>
        <w:spacing w:line="500" w:lineRule="atLeast"/>
        <w:ind w:firstLine="600"/>
        <w:divId w:val="1973637379"/>
        <w:rPr>
          <w:rFonts w:hint="eastAsia"/>
          <w:sz w:val="30"/>
          <w:szCs w:val="30"/>
        </w:rPr>
      </w:pPr>
      <w:r>
        <w:rPr>
          <w:rFonts w:hint="eastAsia"/>
          <w:sz w:val="30"/>
          <w:szCs w:val="30"/>
        </w:rPr>
        <w:t>4</w:t>
      </w:r>
      <w:r>
        <w:rPr>
          <w:rFonts w:hint="eastAsia"/>
          <w:sz w:val="30"/>
          <w:szCs w:val="30"/>
        </w:rPr>
        <w:t>、</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日丽彤公司整改</w:t>
      </w:r>
      <w:r>
        <w:rPr>
          <w:rFonts w:hint="eastAsia"/>
          <w:sz w:val="30"/>
          <w:szCs w:val="30"/>
        </w:rPr>
        <w:t>方案、</w:t>
      </w:r>
      <w:r>
        <w:rPr>
          <w:rFonts w:hint="eastAsia"/>
          <w:sz w:val="30"/>
          <w:szCs w:val="30"/>
        </w:rPr>
        <w:t>(2016)</w:t>
      </w:r>
      <w:r>
        <w:rPr>
          <w:rFonts w:hint="eastAsia"/>
          <w:sz w:val="30"/>
          <w:szCs w:val="30"/>
        </w:rPr>
        <w:t>苏</w:t>
      </w:r>
      <w:r>
        <w:rPr>
          <w:rFonts w:hint="eastAsia"/>
          <w:sz w:val="30"/>
          <w:szCs w:val="30"/>
        </w:rPr>
        <w:t>0583</w:t>
      </w:r>
      <w:r>
        <w:rPr>
          <w:rFonts w:hint="eastAsia"/>
          <w:sz w:val="30"/>
          <w:szCs w:val="30"/>
        </w:rPr>
        <w:t>民初</w:t>
      </w:r>
      <w:r>
        <w:rPr>
          <w:rFonts w:hint="eastAsia"/>
          <w:sz w:val="30"/>
          <w:szCs w:val="30"/>
        </w:rPr>
        <w:t>12725</w:t>
      </w:r>
      <w:r>
        <w:rPr>
          <w:rFonts w:hint="eastAsia"/>
          <w:sz w:val="30"/>
          <w:szCs w:val="30"/>
        </w:rPr>
        <w:t>号民事判决书，证明被告在丽彤公司任职期间负责公司与案外人芜湖宝德轮业有限公司之间的业务。被告于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月起就将原属于丽彤公司该笔业务转移给帝邦公司，并获得相应收益；</w:t>
      </w:r>
    </w:p>
    <w:p w:rsidR="00000000" w:rsidRDefault="00600C5F">
      <w:pPr>
        <w:spacing w:line="500" w:lineRule="atLeast"/>
        <w:ind w:firstLine="600"/>
        <w:divId w:val="2089039063"/>
        <w:rPr>
          <w:rFonts w:hint="eastAsia"/>
          <w:sz w:val="30"/>
          <w:szCs w:val="30"/>
        </w:rPr>
      </w:pP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月期间丽彤公司部分的报销单、工资发放表，证明被告在成为丽彤公司法定代表人及股东后，实际参与丽彤公司的经营管理，并非被告所述的只是挂名法定代表人。</w:t>
      </w:r>
    </w:p>
    <w:p w:rsidR="00000000" w:rsidRDefault="00600C5F">
      <w:pPr>
        <w:spacing w:line="500" w:lineRule="atLeast"/>
        <w:ind w:firstLine="600"/>
        <w:divId w:val="552498337"/>
        <w:rPr>
          <w:rFonts w:hint="eastAsia"/>
          <w:sz w:val="30"/>
          <w:szCs w:val="30"/>
        </w:rPr>
      </w:pPr>
      <w:r>
        <w:rPr>
          <w:rFonts w:hint="eastAsia"/>
          <w:sz w:val="30"/>
          <w:szCs w:val="30"/>
        </w:rPr>
        <w:t>被告对原告提供的上述证据发表质证意见如下：对证据</w:t>
      </w:r>
      <w:r>
        <w:rPr>
          <w:rFonts w:hint="eastAsia"/>
          <w:sz w:val="30"/>
          <w:szCs w:val="30"/>
        </w:rPr>
        <w:t>1</w:t>
      </w:r>
      <w:r>
        <w:rPr>
          <w:rFonts w:hint="eastAsia"/>
          <w:sz w:val="30"/>
          <w:szCs w:val="30"/>
        </w:rPr>
        <w:t>真实性无异议，唐鹏系丽彤公司的控股股东，被告虽然是法定代表人，但实际不</w:t>
      </w:r>
      <w:r>
        <w:rPr>
          <w:rFonts w:hint="eastAsia"/>
          <w:sz w:val="30"/>
          <w:szCs w:val="30"/>
        </w:rPr>
        <w:t>参与公司的经营管理，当然不负有公司董事、高级管理人员对公司的义务；对证据</w:t>
      </w:r>
      <w:r>
        <w:rPr>
          <w:rFonts w:hint="eastAsia"/>
          <w:sz w:val="30"/>
          <w:szCs w:val="30"/>
        </w:rPr>
        <w:t>2</w:t>
      </w:r>
      <w:r>
        <w:rPr>
          <w:rFonts w:hint="eastAsia"/>
          <w:sz w:val="30"/>
          <w:szCs w:val="30"/>
        </w:rPr>
        <w:t>真实性无异议，被告虽然系该公司的股东，但该公司未实际开展经营，被告也未获得任何收益；对证据</w:t>
      </w:r>
      <w:r>
        <w:rPr>
          <w:rFonts w:hint="eastAsia"/>
          <w:sz w:val="30"/>
          <w:szCs w:val="30"/>
        </w:rPr>
        <w:t>3</w:t>
      </w:r>
      <w:r>
        <w:rPr>
          <w:rFonts w:hint="eastAsia"/>
          <w:sz w:val="30"/>
          <w:szCs w:val="30"/>
        </w:rPr>
        <w:t>真实性无异议，被告系为了该公司办理贷款才成为该公司的挂名法定代表人及股东，嗣后被告将股权转回，亦未获得任何差价和收益；对证据</w:t>
      </w:r>
      <w:r>
        <w:rPr>
          <w:rFonts w:hint="eastAsia"/>
          <w:sz w:val="30"/>
          <w:szCs w:val="30"/>
        </w:rPr>
        <w:t>4</w:t>
      </w:r>
      <w:r>
        <w:rPr>
          <w:rFonts w:hint="eastAsia"/>
          <w:sz w:val="30"/>
          <w:szCs w:val="30"/>
        </w:rPr>
        <w:t>的丽彤公司整改方案、民事判决书真实性无法确认。即便该整改方案是真实的，该方案中明确被告仅是丽彤公司的业务员，其负责的客户“芜湖宝德”只是一个简称，并不能证实就是判决书中的芜湖宝德轮业有限公司。根据民事判决书认定的事实，帝</w:t>
      </w:r>
      <w:r>
        <w:rPr>
          <w:rFonts w:hint="eastAsia"/>
          <w:sz w:val="30"/>
          <w:szCs w:val="30"/>
        </w:rPr>
        <w:t>邦公司与芜湖宝德轮业有限公司发生业务的时间为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2014</w:t>
      </w:r>
      <w:r>
        <w:rPr>
          <w:rFonts w:hint="eastAsia"/>
          <w:sz w:val="30"/>
          <w:szCs w:val="30"/>
        </w:rPr>
        <w:t>年期间，而被告只是在</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月期间担任帝邦公司名义上的法定代表人及股东，只是为了办理贷款需要，并没有损害丽彤公司的利益；对证据</w:t>
      </w:r>
      <w:r>
        <w:rPr>
          <w:rFonts w:hint="eastAsia"/>
          <w:sz w:val="30"/>
          <w:szCs w:val="30"/>
        </w:rPr>
        <w:t>5</w:t>
      </w:r>
      <w:r>
        <w:rPr>
          <w:rFonts w:hint="eastAsia"/>
          <w:sz w:val="30"/>
          <w:szCs w:val="30"/>
        </w:rPr>
        <w:t>真实性无法确认，该组证据与本案也没有关联性。被告只是作为丽彤公司业务员向丽彤公司报销经费、领取工资，而非作为股东行使股东权利、领取分红。</w:t>
      </w:r>
    </w:p>
    <w:p w:rsidR="00000000" w:rsidRDefault="00600C5F">
      <w:pPr>
        <w:spacing w:line="500" w:lineRule="atLeast"/>
        <w:ind w:firstLine="600"/>
        <w:divId w:val="2147308818"/>
        <w:rPr>
          <w:rFonts w:hint="eastAsia"/>
          <w:sz w:val="30"/>
          <w:szCs w:val="30"/>
        </w:rPr>
      </w:pPr>
      <w:r>
        <w:rPr>
          <w:rFonts w:hint="eastAsia"/>
          <w:sz w:val="30"/>
          <w:szCs w:val="30"/>
        </w:rPr>
        <w:t>被告为证明其述称意见，向本院提交如下证据材料：</w:t>
      </w:r>
    </w:p>
    <w:p w:rsidR="00000000" w:rsidRDefault="00600C5F">
      <w:pPr>
        <w:spacing w:line="500" w:lineRule="atLeast"/>
        <w:ind w:firstLine="600"/>
        <w:divId w:val="1097291360"/>
        <w:rPr>
          <w:rFonts w:hint="eastAsia"/>
          <w:sz w:val="30"/>
          <w:szCs w:val="30"/>
        </w:rPr>
      </w:pPr>
      <w:r>
        <w:rPr>
          <w:rFonts w:hint="eastAsia"/>
          <w:sz w:val="30"/>
          <w:szCs w:val="30"/>
        </w:rPr>
        <w:t>1</w:t>
      </w:r>
      <w:r>
        <w:rPr>
          <w:rFonts w:hint="eastAsia"/>
          <w:sz w:val="30"/>
          <w:szCs w:val="30"/>
        </w:rPr>
        <w:t>、帝邦公司出具的证明、个人贷款还款对账单各一份，证明被告担任帝邦公司法定代表人及股东系为了贷款需要，只是挂</w:t>
      </w:r>
      <w:r>
        <w:rPr>
          <w:rFonts w:hint="eastAsia"/>
          <w:sz w:val="30"/>
          <w:szCs w:val="30"/>
        </w:rPr>
        <w:t>名的法定代表人及股东，被告并没有从帝邦公司获得任何利益；</w:t>
      </w:r>
    </w:p>
    <w:p w:rsidR="00000000" w:rsidRDefault="00600C5F">
      <w:pPr>
        <w:spacing w:line="500" w:lineRule="atLeast"/>
        <w:ind w:firstLine="600"/>
        <w:divId w:val="914700737"/>
        <w:rPr>
          <w:rFonts w:hint="eastAsia"/>
          <w:sz w:val="30"/>
          <w:szCs w:val="30"/>
        </w:rPr>
      </w:pPr>
      <w:r>
        <w:rPr>
          <w:rFonts w:hint="eastAsia"/>
          <w:sz w:val="30"/>
          <w:szCs w:val="30"/>
        </w:rPr>
        <w:t>2</w:t>
      </w:r>
      <w:r>
        <w:rPr>
          <w:rFonts w:hint="eastAsia"/>
          <w:sz w:val="30"/>
          <w:szCs w:val="30"/>
        </w:rPr>
        <w:t>、设备购销协议及设备图片各一份，证明帝邦公司为制造型企业，而丽彤公司为销售型企业，丽彤公司与帝邦公司经营范围不同，并不存在业务竞争；</w:t>
      </w:r>
    </w:p>
    <w:p w:rsidR="00000000" w:rsidRDefault="00600C5F">
      <w:pPr>
        <w:spacing w:line="500" w:lineRule="atLeast"/>
        <w:ind w:firstLine="600"/>
        <w:divId w:val="1049962930"/>
        <w:rPr>
          <w:rFonts w:hint="eastAsia"/>
          <w:sz w:val="30"/>
          <w:szCs w:val="30"/>
        </w:rPr>
      </w:pPr>
      <w:r>
        <w:rPr>
          <w:rFonts w:hint="eastAsia"/>
          <w:sz w:val="30"/>
          <w:szCs w:val="30"/>
        </w:rPr>
        <w:t>3</w:t>
      </w:r>
      <w:r>
        <w:rPr>
          <w:rFonts w:hint="eastAsia"/>
          <w:sz w:val="30"/>
          <w:szCs w:val="30"/>
        </w:rPr>
        <w:t>、纳税申报表、电子缴款凭证、增值税专用发票一组，证明都邦公司并未开展实际经营，纳税金额不超过</w:t>
      </w:r>
      <w:r>
        <w:rPr>
          <w:rFonts w:hint="eastAsia"/>
          <w:sz w:val="30"/>
          <w:szCs w:val="30"/>
        </w:rPr>
        <w:t>3,000</w:t>
      </w:r>
      <w:r>
        <w:rPr>
          <w:rFonts w:hint="eastAsia"/>
          <w:sz w:val="30"/>
          <w:szCs w:val="30"/>
        </w:rPr>
        <w:t>元，并未对丽彤公司造成损失；</w:t>
      </w:r>
    </w:p>
    <w:p w:rsidR="00000000" w:rsidRDefault="00600C5F">
      <w:pPr>
        <w:spacing w:line="500" w:lineRule="atLeast"/>
        <w:ind w:firstLine="600"/>
        <w:divId w:val="820314963"/>
        <w:rPr>
          <w:rFonts w:hint="eastAsia"/>
          <w:sz w:val="30"/>
          <w:szCs w:val="30"/>
        </w:rPr>
      </w:pPr>
      <w:r>
        <w:rPr>
          <w:rFonts w:hint="eastAsia"/>
          <w:sz w:val="30"/>
          <w:szCs w:val="30"/>
        </w:rPr>
        <w:t>4</w:t>
      </w:r>
      <w:r>
        <w:rPr>
          <w:rFonts w:hint="eastAsia"/>
          <w:sz w:val="30"/>
          <w:szCs w:val="30"/>
        </w:rPr>
        <w:t>、</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日会议纪要一份，证明丽彤公司的实际控制人为公司监事唐鹏，丽彤公司变更法定代表人只是根据唐鹏的安排，被告仅是名义上的法定代表人。会议纪要记载的主持人系唐鹏，第</w:t>
      </w:r>
      <w:r>
        <w:rPr>
          <w:rFonts w:hint="eastAsia"/>
          <w:sz w:val="30"/>
          <w:szCs w:val="30"/>
        </w:rPr>
        <w:t>8</w:t>
      </w:r>
      <w:r>
        <w:rPr>
          <w:rFonts w:hint="eastAsia"/>
          <w:sz w:val="30"/>
          <w:szCs w:val="30"/>
        </w:rPr>
        <w:t>条记载的丽彤公司每月周总结、周计划均需邮件发送给唐鹏，表明被告仅是丽彤公司的业务员。被告持有丽彤公司</w:t>
      </w:r>
      <w:r>
        <w:rPr>
          <w:rFonts w:hint="eastAsia"/>
          <w:sz w:val="30"/>
          <w:szCs w:val="30"/>
        </w:rPr>
        <w:t>20%</w:t>
      </w:r>
      <w:r>
        <w:rPr>
          <w:rFonts w:hint="eastAsia"/>
          <w:sz w:val="30"/>
          <w:szCs w:val="30"/>
        </w:rPr>
        <w:t>股权属实，但并不参与丽彤公司的经营管理。</w:t>
      </w:r>
    </w:p>
    <w:p w:rsidR="00000000" w:rsidRDefault="00600C5F">
      <w:pPr>
        <w:spacing w:line="500" w:lineRule="atLeast"/>
        <w:ind w:firstLine="600"/>
        <w:divId w:val="2103214031"/>
        <w:rPr>
          <w:rFonts w:hint="eastAsia"/>
          <w:sz w:val="30"/>
          <w:szCs w:val="30"/>
        </w:rPr>
      </w:pPr>
      <w:r>
        <w:rPr>
          <w:rFonts w:hint="eastAsia"/>
          <w:sz w:val="30"/>
          <w:szCs w:val="30"/>
        </w:rPr>
        <w:t>原告对被告提供的证据材料发表质证意见如下：对证据</w:t>
      </w:r>
      <w:r>
        <w:rPr>
          <w:rFonts w:hint="eastAsia"/>
          <w:sz w:val="30"/>
          <w:szCs w:val="30"/>
        </w:rPr>
        <w:t>1</w:t>
      </w:r>
      <w:r>
        <w:rPr>
          <w:rFonts w:hint="eastAsia"/>
          <w:sz w:val="30"/>
          <w:szCs w:val="30"/>
        </w:rPr>
        <w:t>帝邦公司出具的证据真实性、合法性无异议；对证据</w:t>
      </w:r>
      <w:r>
        <w:rPr>
          <w:rFonts w:hint="eastAsia"/>
          <w:sz w:val="30"/>
          <w:szCs w:val="30"/>
        </w:rPr>
        <w:t>1</w:t>
      </w:r>
      <w:r>
        <w:rPr>
          <w:rFonts w:hint="eastAsia"/>
          <w:sz w:val="30"/>
          <w:szCs w:val="30"/>
        </w:rPr>
        <w:t>中的个人贷款还款对账单真实性无法确认，系复印件。帝邦公司出具的证明中提到系为了公司购</w:t>
      </w:r>
      <w:r>
        <w:rPr>
          <w:rFonts w:hint="eastAsia"/>
          <w:sz w:val="30"/>
          <w:szCs w:val="30"/>
        </w:rPr>
        <w:t>买车辆而办理的贷款，而个人贷款还款对账单反映的是以被告个人名义办理的贷款，该两份材料反映的情况不一致；对证据</w:t>
      </w:r>
      <w:r>
        <w:rPr>
          <w:rFonts w:hint="eastAsia"/>
          <w:sz w:val="30"/>
          <w:szCs w:val="30"/>
        </w:rPr>
        <w:t>2</w:t>
      </w:r>
      <w:r>
        <w:rPr>
          <w:rFonts w:hint="eastAsia"/>
          <w:sz w:val="30"/>
          <w:szCs w:val="30"/>
        </w:rPr>
        <w:t>真实性、关联性无法确认。仅凭一份帝邦公司的买卖合同无法证明该公司主营业务；对证据</w:t>
      </w:r>
      <w:r>
        <w:rPr>
          <w:rFonts w:hint="eastAsia"/>
          <w:sz w:val="30"/>
          <w:szCs w:val="30"/>
        </w:rPr>
        <w:t>3</w:t>
      </w:r>
      <w:r>
        <w:rPr>
          <w:rFonts w:hint="eastAsia"/>
          <w:sz w:val="30"/>
          <w:szCs w:val="30"/>
        </w:rPr>
        <w:t>真实性无异议。都邦公司的增值税专用发票上记载复核人是赵利，赵利系帝邦公司现在的法定代表人，都邦公司与帝邦公司系关联企业，两家公司都是由被告、张某</w:t>
      </w:r>
      <w:r>
        <w:rPr>
          <w:rFonts w:hint="eastAsia"/>
          <w:sz w:val="30"/>
          <w:szCs w:val="30"/>
        </w:rPr>
        <w:t>1</w:t>
      </w:r>
      <w:r>
        <w:rPr>
          <w:rFonts w:hint="eastAsia"/>
          <w:sz w:val="30"/>
          <w:szCs w:val="30"/>
        </w:rPr>
        <w:t>、赵利以某种形式共同经营的；对证据</w:t>
      </w:r>
      <w:r>
        <w:rPr>
          <w:rFonts w:hint="eastAsia"/>
          <w:sz w:val="30"/>
          <w:szCs w:val="30"/>
        </w:rPr>
        <w:t>4</w:t>
      </w:r>
      <w:r>
        <w:rPr>
          <w:rFonts w:hint="eastAsia"/>
          <w:sz w:val="30"/>
          <w:szCs w:val="30"/>
        </w:rPr>
        <w:t>真实性无异议。该份会议纪要形成时间为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日，当时被告还不是丽彤公司的股东及法定代表人，仅是丽彤公司的业务员。</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，被告的股东及法定代表人身份才进行工商变更登记，但事实上被告在</w:t>
      </w:r>
      <w:r>
        <w:rPr>
          <w:rFonts w:hint="eastAsia"/>
          <w:sz w:val="30"/>
          <w:szCs w:val="30"/>
        </w:rPr>
        <w:t>2013</w:t>
      </w:r>
      <w:r>
        <w:rPr>
          <w:rFonts w:hint="eastAsia"/>
          <w:sz w:val="30"/>
          <w:szCs w:val="30"/>
        </w:rPr>
        <w:t>年上半年就开始参与丽彤公司经营管理。</w:t>
      </w:r>
    </w:p>
    <w:p w:rsidR="00000000" w:rsidRDefault="00600C5F">
      <w:pPr>
        <w:spacing w:line="500" w:lineRule="atLeast"/>
        <w:ind w:firstLine="600"/>
        <w:divId w:val="1569657837"/>
        <w:rPr>
          <w:rFonts w:hint="eastAsia"/>
          <w:sz w:val="30"/>
          <w:szCs w:val="30"/>
        </w:rPr>
      </w:pPr>
      <w:r>
        <w:rPr>
          <w:rFonts w:hint="eastAsia"/>
          <w:sz w:val="30"/>
          <w:szCs w:val="30"/>
        </w:rPr>
        <w:t>本院经审理认定事实如下：</w:t>
      </w:r>
    </w:p>
    <w:p w:rsidR="00000000" w:rsidRDefault="00600C5F">
      <w:pPr>
        <w:spacing w:line="500" w:lineRule="atLeast"/>
        <w:ind w:firstLine="600"/>
        <w:divId w:val="147327477"/>
        <w:rPr>
          <w:rFonts w:hint="eastAsia"/>
          <w:sz w:val="30"/>
          <w:szCs w:val="30"/>
        </w:rPr>
      </w:pP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日，丽彤公司经工商部门核准设立，注册资本为</w:t>
      </w:r>
      <w:r>
        <w:rPr>
          <w:rFonts w:hint="eastAsia"/>
          <w:sz w:val="30"/>
          <w:szCs w:val="30"/>
        </w:rPr>
        <w:t>50</w:t>
      </w:r>
      <w:r>
        <w:rPr>
          <w:rFonts w:hint="eastAsia"/>
          <w:sz w:val="30"/>
          <w:szCs w:val="30"/>
        </w:rPr>
        <w:t>万元，股东为：张某</w:t>
      </w:r>
      <w:r>
        <w:rPr>
          <w:rFonts w:hint="eastAsia"/>
          <w:sz w:val="30"/>
          <w:szCs w:val="30"/>
        </w:rPr>
        <w:t>1(</w:t>
      </w:r>
      <w:r>
        <w:rPr>
          <w:rFonts w:hint="eastAsia"/>
          <w:sz w:val="30"/>
          <w:szCs w:val="30"/>
        </w:rPr>
        <w:t>认缴出资</w:t>
      </w:r>
      <w:r>
        <w:rPr>
          <w:rFonts w:hint="eastAsia"/>
          <w:sz w:val="30"/>
          <w:szCs w:val="30"/>
        </w:rPr>
        <w:t>17.5</w:t>
      </w:r>
      <w:r>
        <w:rPr>
          <w:rFonts w:hint="eastAsia"/>
          <w:sz w:val="30"/>
          <w:szCs w:val="30"/>
        </w:rPr>
        <w:t>万元，持股比例</w:t>
      </w:r>
      <w:r>
        <w:rPr>
          <w:rFonts w:hint="eastAsia"/>
          <w:sz w:val="30"/>
          <w:szCs w:val="30"/>
        </w:rPr>
        <w:t>35%)</w:t>
      </w:r>
      <w:r>
        <w:rPr>
          <w:rFonts w:hint="eastAsia"/>
          <w:sz w:val="30"/>
          <w:szCs w:val="30"/>
        </w:rPr>
        <w:t>、唐鹏</w:t>
      </w:r>
      <w:r>
        <w:rPr>
          <w:rFonts w:hint="eastAsia"/>
          <w:sz w:val="30"/>
          <w:szCs w:val="30"/>
        </w:rPr>
        <w:t>(</w:t>
      </w:r>
      <w:r>
        <w:rPr>
          <w:rFonts w:hint="eastAsia"/>
          <w:sz w:val="30"/>
          <w:szCs w:val="30"/>
        </w:rPr>
        <w:t>认缴出资</w:t>
      </w:r>
      <w:r>
        <w:rPr>
          <w:rFonts w:hint="eastAsia"/>
          <w:sz w:val="30"/>
          <w:szCs w:val="30"/>
        </w:rPr>
        <w:t>32.5</w:t>
      </w:r>
      <w:r>
        <w:rPr>
          <w:rFonts w:hint="eastAsia"/>
          <w:sz w:val="30"/>
          <w:szCs w:val="30"/>
        </w:rPr>
        <w:t>万元，持股比例</w:t>
      </w:r>
      <w:r>
        <w:rPr>
          <w:rFonts w:hint="eastAsia"/>
          <w:sz w:val="30"/>
          <w:szCs w:val="30"/>
        </w:rPr>
        <w:t>65%)</w:t>
      </w:r>
      <w:r>
        <w:rPr>
          <w:rFonts w:hint="eastAsia"/>
          <w:sz w:val="30"/>
          <w:szCs w:val="30"/>
        </w:rPr>
        <w:t>。由张某</w:t>
      </w:r>
      <w:r>
        <w:rPr>
          <w:rFonts w:hint="eastAsia"/>
          <w:sz w:val="30"/>
          <w:szCs w:val="30"/>
        </w:rPr>
        <w:t>1</w:t>
      </w:r>
      <w:r>
        <w:rPr>
          <w:rFonts w:hint="eastAsia"/>
          <w:sz w:val="30"/>
          <w:szCs w:val="30"/>
        </w:rPr>
        <w:t>担任公司执行董事及法定代表人，唐鹏担任公司监事。丽彤公司的经营范围为：金属材料及制品、化工原料及产品</w:t>
      </w:r>
      <w:r>
        <w:rPr>
          <w:rFonts w:hint="eastAsia"/>
          <w:sz w:val="30"/>
          <w:szCs w:val="30"/>
        </w:rPr>
        <w:t>(</w:t>
      </w:r>
      <w:r>
        <w:rPr>
          <w:rFonts w:hint="eastAsia"/>
          <w:sz w:val="30"/>
          <w:szCs w:val="30"/>
        </w:rPr>
        <w:t>除危险化学品、监控化学品、烟花爆竹、民用爆炸物品、易制毒化学品</w:t>
      </w:r>
      <w:r>
        <w:rPr>
          <w:rFonts w:hint="eastAsia"/>
          <w:sz w:val="30"/>
          <w:szCs w:val="30"/>
        </w:rPr>
        <w:t>)</w:t>
      </w:r>
      <w:r>
        <w:rPr>
          <w:rFonts w:hint="eastAsia"/>
          <w:sz w:val="30"/>
          <w:szCs w:val="30"/>
        </w:rPr>
        <w:t>、水性涂料、五金交电、润滑油、耐</w:t>
      </w:r>
      <w:r>
        <w:rPr>
          <w:rFonts w:hint="eastAsia"/>
          <w:sz w:val="30"/>
          <w:szCs w:val="30"/>
        </w:rPr>
        <w:t>火陶瓷制品及其他耐火材料的销售，从事货物及技术的进出口业务。根据公司章程规定，执行董事、高级管理人员不得有下列行为：</w:t>
      </w:r>
      <w:r>
        <w:rPr>
          <w:rFonts w:hint="eastAsia"/>
          <w:sz w:val="30"/>
          <w:szCs w:val="30"/>
        </w:rPr>
        <w:t>(</w:t>
      </w:r>
      <w:r>
        <w:rPr>
          <w:rFonts w:hint="eastAsia"/>
          <w:sz w:val="30"/>
          <w:szCs w:val="30"/>
        </w:rPr>
        <w:t>一</w:t>
      </w:r>
      <w:r>
        <w:rPr>
          <w:rFonts w:hint="eastAsia"/>
          <w:sz w:val="30"/>
          <w:szCs w:val="30"/>
        </w:rPr>
        <w:t>)</w:t>
      </w:r>
      <w:r>
        <w:rPr>
          <w:rFonts w:hint="eastAsia"/>
          <w:sz w:val="30"/>
          <w:szCs w:val="30"/>
        </w:rPr>
        <w:t>挪用公司资金；</w:t>
      </w:r>
      <w:r>
        <w:rPr>
          <w:rFonts w:hint="eastAsia"/>
          <w:sz w:val="30"/>
          <w:szCs w:val="30"/>
        </w:rPr>
        <w:t>(</w:t>
      </w:r>
      <w:r>
        <w:rPr>
          <w:rFonts w:hint="eastAsia"/>
          <w:sz w:val="30"/>
          <w:szCs w:val="30"/>
        </w:rPr>
        <w:t>二</w:t>
      </w:r>
      <w:r>
        <w:rPr>
          <w:rFonts w:hint="eastAsia"/>
          <w:sz w:val="30"/>
          <w:szCs w:val="30"/>
        </w:rPr>
        <w:t>)</w:t>
      </w:r>
      <w:r>
        <w:rPr>
          <w:rFonts w:hint="eastAsia"/>
          <w:sz w:val="30"/>
          <w:szCs w:val="30"/>
        </w:rPr>
        <w:t>将公司资金以其个人名义或者以其他个人名义开立账户存储；……</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w:t>
      </w:r>
    </w:p>
    <w:p w:rsidR="00000000" w:rsidRDefault="00600C5F">
      <w:pPr>
        <w:spacing w:line="500" w:lineRule="atLeast"/>
        <w:ind w:firstLine="600"/>
        <w:divId w:val="242571510"/>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日，丽彤公司召开会议，就公司销售额、客户资源、法定代表人变更</w:t>
      </w:r>
      <w:r>
        <w:rPr>
          <w:rFonts w:hint="eastAsia"/>
          <w:sz w:val="30"/>
          <w:szCs w:val="30"/>
        </w:rPr>
        <w:t>(</w:t>
      </w:r>
      <w:r>
        <w:rPr>
          <w:rFonts w:hint="eastAsia"/>
          <w:sz w:val="30"/>
          <w:szCs w:val="30"/>
        </w:rPr>
        <w:t>由张某</w:t>
      </w:r>
      <w:r>
        <w:rPr>
          <w:rFonts w:hint="eastAsia"/>
          <w:sz w:val="30"/>
          <w:szCs w:val="30"/>
        </w:rPr>
        <w:t>1</w:t>
      </w:r>
      <w:r>
        <w:rPr>
          <w:rFonts w:hint="eastAsia"/>
          <w:sz w:val="30"/>
          <w:szCs w:val="30"/>
        </w:rPr>
        <w:t>变更为被告</w:t>
      </w:r>
      <w:r>
        <w:rPr>
          <w:rFonts w:hint="eastAsia"/>
          <w:sz w:val="30"/>
          <w:szCs w:val="30"/>
        </w:rPr>
        <w:t>)</w:t>
      </w:r>
      <w:r>
        <w:rPr>
          <w:rFonts w:hint="eastAsia"/>
          <w:sz w:val="30"/>
          <w:szCs w:val="30"/>
        </w:rPr>
        <w:t>、公司利润、分红分配方案、公司考核、办公室人员管理等问题进行商讨。其中提到</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月份开</w:t>
      </w:r>
      <w:r>
        <w:rPr>
          <w:rFonts w:hint="eastAsia"/>
          <w:sz w:val="30"/>
          <w:szCs w:val="30"/>
        </w:rPr>
        <w:t>始实行每月做到周总结、周计划，开展巩固客户，为公司、客户创造双赢价值，邮件最后到唐总。该会议纪要落款处由被告、张某</w:t>
      </w:r>
      <w:r>
        <w:rPr>
          <w:rFonts w:hint="eastAsia"/>
          <w:sz w:val="30"/>
          <w:szCs w:val="30"/>
        </w:rPr>
        <w:t>1</w:t>
      </w:r>
      <w:r>
        <w:rPr>
          <w:rFonts w:hint="eastAsia"/>
          <w:sz w:val="30"/>
          <w:szCs w:val="30"/>
        </w:rPr>
        <w:t>及唐鹏签字确认。</w:t>
      </w:r>
    </w:p>
    <w:p w:rsidR="00000000" w:rsidRDefault="00600C5F">
      <w:pPr>
        <w:spacing w:line="500" w:lineRule="atLeast"/>
        <w:ind w:firstLine="600"/>
        <w:divId w:val="1879931950"/>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日，张某</w:t>
      </w:r>
      <w:r>
        <w:rPr>
          <w:rFonts w:hint="eastAsia"/>
          <w:sz w:val="30"/>
          <w:szCs w:val="30"/>
        </w:rPr>
        <w:t>1</w:t>
      </w:r>
      <w:r>
        <w:rPr>
          <w:rFonts w:hint="eastAsia"/>
          <w:sz w:val="30"/>
          <w:szCs w:val="30"/>
        </w:rPr>
        <w:t>将其持有的丽彤公司</w:t>
      </w:r>
      <w:r>
        <w:rPr>
          <w:rFonts w:hint="eastAsia"/>
          <w:sz w:val="30"/>
          <w:szCs w:val="30"/>
        </w:rPr>
        <w:t>20%</w:t>
      </w:r>
      <w:r>
        <w:rPr>
          <w:rFonts w:hint="eastAsia"/>
          <w:sz w:val="30"/>
          <w:szCs w:val="30"/>
        </w:rPr>
        <w:t>股权转让给被告，张某</w:t>
      </w:r>
      <w:r>
        <w:rPr>
          <w:rFonts w:hint="eastAsia"/>
          <w:sz w:val="30"/>
          <w:szCs w:val="30"/>
        </w:rPr>
        <w:t>1</w:t>
      </w:r>
      <w:r>
        <w:rPr>
          <w:rFonts w:hint="eastAsia"/>
          <w:sz w:val="30"/>
          <w:szCs w:val="30"/>
        </w:rPr>
        <w:t>另将其持有的丽彤公司</w:t>
      </w:r>
      <w:r>
        <w:rPr>
          <w:rFonts w:hint="eastAsia"/>
          <w:sz w:val="30"/>
          <w:szCs w:val="30"/>
        </w:rPr>
        <w:t>15%</w:t>
      </w:r>
      <w:r>
        <w:rPr>
          <w:rFonts w:hint="eastAsia"/>
          <w:sz w:val="30"/>
          <w:szCs w:val="30"/>
        </w:rPr>
        <w:t>股权转让给案外人唐某某。同时，丽彤公司经股东会决议，免去张某</w:t>
      </w:r>
      <w:r>
        <w:rPr>
          <w:rFonts w:hint="eastAsia"/>
          <w:sz w:val="30"/>
          <w:szCs w:val="30"/>
        </w:rPr>
        <w:t>1</w:t>
      </w:r>
      <w:r>
        <w:rPr>
          <w:rFonts w:hint="eastAsia"/>
          <w:sz w:val="30"/>
          <w:szCs w:val="30"/>
        </w:rPr>
        <w:t>公司法定代表人职务，选举被告为丽彤公司新的法定代表人。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月期间，被告作为部门主管在公司报销单签字。</w:t>
      </w:r>
    </w:p>
    <w:p w:rsidR="00000000" w:rsidRDefault="00600C5F">
      <w:pPr>
        <w:spacing w:line="500" w:lineRule="atLeast"/>
        <w:ind w:firstLine="600"/>
        <w:divId w:val="630864595"/>
        <w:rPr>
          <w:rFonts w:hint="eastAsia"/>
          <w:sz w:val="30"/>
          <w:szCs w:val="30"/>
        </w:rPr>
      </w:pPr>
      <w:r>
        <w:rPr>
          <w:rFonts w:hint="eastAsia"/>
          <w:sz w:val="30"/>
          <w:szCs w:val="30"/>
        </w:rPr>
        <w:t>另查明，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日，帝邦公司经工商部门核准设立，公司经营范围为铸造材料及设备的研发</w:t>
      </w:r>
      <w:r>
        <w:rPr>
          <w:rFonts w:hint="eastAsia"/>
          <w:sz w:val="30"/>
          <w:szCs w:val="30"/>
        </w:rPr>
        <w:t>；金属制品加工、销售；铸造用耗材、铸造设备、水性涂料、五金交电、润滑油销售；自营和代理货物和技术的进出口业务。</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日，被告与案外人陶某某签订股权转让协议一份，约定陶某某将其持有的帝邦公司</w:t>
      </w:r>
      <w:r>
        <w:rPr>
          <w:rFonts w:hint="eastAsia"/>
          <w:sz w:val="30"/>
          <w:szCs w:val="30"/>
        </w:rPr>
        <w:t>50%</w:t>
      </w:r>
      <w:r>
        <w:rPr>
          <w:rFonts w:hint="eastAsia"/>
          <w:sz w:val="30"/>
          <w:szCs w:val="30"/>
        </w:rPr>
        <w:t>股权以</w:t>
      </w:r>
      <w:r>
        <w:rPr>
          <w:rFonts w:hint="eastAsia"/>
          <w:sz w:val="30"/>
          <w:szCs w:val="30"/>
        </w:rPr>
        <w:t>50</w:t>
      </w:r>
      <w:r>
        <w:rPr>
          <w:rFonts w:hint="eastAsia"/>
          <w:sz w:val="30"/>
          <w:szCs w:val="30"/>
        </w:rPr>
        <w:t>万元的对价转让给被告。同日，帝邦公司股东会选举被告为该公司法定代表人及执行董事。</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日，被告与案外人张</w:t>
      </w:r>
      <w:r>
        <w:rPr>
          <w:rFonts w:hint="eastAsia"/>
          <w:sz w:val="30"/>
          <w:szCs w:val="30"/>
        </w:rPr>
        <w:t>2</w:t>
      </w:r>
      <w:r>
        <w:rPr>
          <w:rFonts w:hint="eastAsia"/>
          <w:sz w:val="30"/>
          <w:szCs w:val="30"/>
        </w:rPr>
        <w:t>签订股权转让协议一份，约定被告将其持有的帝邦公司</w:t>
      </w:r>
      <w:r>
        <w:rPr>
          <w:rFonts w:hint="eastAsia"/>
          <w:sz w:val="30"/>
          <w:szCs w:val="30"/>
        </w:rPr>
        <w:t>50%</w:t>
      </w:r>
      <w:r>
        <w:rPr>
          <w:rFonts w:hint="eastAsia"/>
          <w:sz w:val="30"/>
          <w:szCs w:val="30"/>
        </w:rPr>
        <w:t>股权以</w:t>
      </w:r>
      <w:r>
        <w:rPr>
          <w:rFonts w:hint="eastAsia"/>
          <w:sz w:val="30"/>
          <w:szCs w:val="30"/>
        </w:rPr>
        <w:t>50</w:t>
      </w:r>
      <w:r>
        <w:rPr>
          <w:rFonts w:hint="eastAsia"/>
          <w:sz w:val="30"/>
          <w:szCs w:val="30"/>
        </w:rPr>
        <w:t>万元的对价转让给张</w:t>
      </w:r>
      <w:r>
        <w:rPr>
          <w:rFonts w:hint="eastAsia"/>
          <w:sz w:val="30"/>
          <w:szCs w:val="30"/>
        </w:rPr>
        <w:t>2</w:t>
      </w:r>
      <w:r>
        <w:rPr>
          <w:rFonts w:hint="eastAsia"/>
          <w:sz w:val="30"/>
          <w:szCs w:val="30"/>
        </w:rPr>
        <w:t>。同日，帝邦公司股东会免去被告公司法定代表人及执行董事职务，并选举张</w:t>
      </w:r>
      <w:r>
        <w:rPr>
          <w:rFonts w:hint="eastAsia"/>
          <w:sz w:val="30"/>
          <w:szCs w:val="30"/>
        </w:rPr>
        <w:t>2</w:t>
      </w:r>
      <w:r>
        <w:rPr>
          <w:rFonts w:hint="eastAsia"/>
          <w:sz w:val="30"/>
          <w:szCs w:val="30"/>
        </w:rPr>
        <w:t>为公司执行董事及法定代表人</w:t>
      </w:r>
      <w:r>
        <w:rPr>
          <w:rFonts w:hint="eastAsia"/>
          <w:sz w:val="30"/>
          <w:szCs w:val="30"/>
        </w:rPr>
        <w:t>。</w:t>
      </w:r>
    </w:p>
    <w:p w:rsidR="00000000" w:rsidRDefault="00600C5F">
      <w:pPr>
        <w:spacing w:line="500" w:lineRule="atLeast"/>
        <w:ind w:firstLine="600"/>
        <w:divId w:val="1396928105"/>
        <w:rPr>
          <w:rFonts w:hint="eastAsia"/>
          <w:sz w:val="30"/>
          <w:szCs w:val="30"/>
        </w:rPr>
      </w:pPr>
      <w:r>
        <w:rPr>
          <w:rFonts w:hint="eastAsia"/>
          <w:sz w:val="30"/>
          <w:szCs w:val="30"/>
        </w:rPr>
        <w:t>另查明，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日，都邦公司经工商部门核准设立，注册资本为</w:t>
      </w:r>
      <w:r>
        <w:rPr>
          <w:rFonts w:hint="eastAsia"/>
          <w:sz w:val="30"/>
          <w:szCs w:val="30"/>
        </w:rPr>
        <w:t>500</w:t>
      </w:r>
      <w:r>
        <w:rPr>
          <w:rFonts w:hint="eastAsia"/>
          <w:sz w:val="30"/>
          <w:szCs w:val="30"/>
        </w:rPr>
        <w:t>万元，股东为被告及案外人张某</w:t>
      </w:r>
      <w:r>
        <w:rPr>
          <w:rFonts w:hint="eastAsia"/>
          <w:sz w:val="30"/>
          <w:szCs w:val="30"/>
        </w:rPr>
        <w:t>1</w:t>
      </w:r>
      <w:r>
        <w:rPr>
          <w:rFonts w:hint="eastAsia"/>
          <w:sz w:val="30"/>
          <w:szCs w:val="30"/>
        </w:rPr>
        <w:t>。被告在都邦公司担任监事职务。都邦公司的经营范围为：铸造材料及设备的研发；金属制品加工、销售；铸造辅助材料、耐火材料、高性能膜材料、脱模制品</w:t>
      </w:r>
      <w:r>
        <w:rPr>
          <w:rFonts w:hint="eastAsia"/>
          <w:sz w:val="30"/>
          <w:szCs w:val="30"/>
        </w:rPr>
        <w:t>(</w:t>
      </w:r>
      <w:r>
        <w:rPr>
          <w:rFonts w:hint="eastAsia"/>
          <w:sz w:val="30"/>
          <w:szCs w:val="30"/>
        </w:rPr>
        <w:t>不含危险品、易制毒化学品及监控化学品</w:t>
      </w:r>
      <w:r>
        <w:rPr>
          <w:rFonts w:hint="eastAsia"/>
          <w:sz w:val="30"/>
          <w:szCs w:val="30"/>
        </w:rPr>
        <w:t>)</w:t>
      </w:r>
      <w:r>
        <w:rPr>
          <w:rFonts w:hint="eastAsia"/>
          <w:sz w:val="30"/>
          <w:szCs w:val="30"/>
        </w:rPr>
        <w:t>五金交电、润滑油销售。都邦公司在</w:t>
      </w:r>
      <w:r>
        <w:rPr>
          <w:rFonts w:hint="eastAsia"/>
          <w:sz w:val="30"/>
          <w:szCs w:val="30"/>
        </w:rPr>
        <w:t>2017</w:t>
      </w:r>
      <w:r>
        <w:rPr>
          <w:rFonts w:hint="eastAsia"/>
          <w:sz w:val="30"/>
          <w:szCs w:val="30"/>
        </w:rPr>
        <w:t>年之前并未开展经营业务，仅在</w:t>
      </w:r>
      <w:r>
        <w:rPr>
          <w:rFonts w:hint="eastAsia"/>
          <w:sz w:val="30"/>
          <w:szCs w:val="30"/>
        </w:rPr>
        <w:t>2018</w:t>
      </w:r>
      <w:r>
        <w:rPr>
          <w:rFonts w:hint="eastAsia"/>
          <w:sz w:val="30"/>
          <w:szCs w:val="30"/>
        </w:rPr>
        <w:t>年起才有少量经营业务。</w:t>
      </w:r>
    </w:p>
    <w:p w:rsidR="00000000" w:rsidRDefault="00600C5F">
      <w:pPr>
        <w:spacing w:line="500" w:lineRule="atLeast"/>
        <w:ind w:firstLine="600"/>
        <w:divId w:val="1717465234"/>
        <w:rPr>
          <w:rFonts w:hint="eastAsia"/>
          <w:sz w:val="30"/>
          <w:szCs w:val="30"/>
        </w:rPr>
      </w:pPr>
      <w:r>
        <w:rPr>
          <w:rFonts w:hint="eastAsia"/>
          <w:sz w:val="30"/>
          <w:szCs w:val="30"/>
        </w:rPr>
        <w:t>审理中，本院向帝邦公司发函，询问被告在该公司履职及获得收益情况。帝邦公司回函称，被告于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期间担任过该公司的股东及法定代表人，仅是为了该公司办理贷款需要，公司办完贷款后即将股东及法定代表人重新变更；该公司未向被告支付过收益；丽彤公司与被告之间的诉讼与该公司无关，公司的财务账册涉及商业机密，故不同意向法院提交财务账册并配合相关司法审计。</w:t>
      </w:r>
    </w:p>
    <w:p w:rsidR="00000000" w:rsidRDefault="00600C5F">
      <w:pPr>
        <w:spacing w:line="500" w:lineRule="atLeast"/>
        <w:ind w:firstLine="600"/>
        <w:divId w:val="870603903"/>
        <w:rPr>
          <w:rFonts w:hint="eastAsia"/>
          <w:sz w:val="30"/>
          <w:szCs w:val="30"/>
        </w:rPr>
      </w:pPr>
      <w:r>
        <w:rPr>
          <w:rFonts w:hint="eastAsia"/>
          <w:sz w:val="30"/>
          <w:szCs w:val="30"/>
        </w:rPr>
        <w:t>本案争议焦点：一、被告是否符合公司法及公司章程规定的应当受到竞业禁止义务约束的公司董事、高级管理人员的身份？</w:t>
      </w:r>
    </w:p>
    <w:p w:rsidR="00000000" w:rsidRDefault="00600C5F">
      <w:pPr>
        <w:spacing w:line="500" w:lineRule="atLeast"/>
        <w:ind w:firstLine="600"/>
        <w:divId w:val="76706416"/>
        <w:rPr>
          <w:rFonts w:hint="eastAsia"/>
          <w:sz w:val="30"/>
          <w:szCs w:val="30"/>
        </w:rPr>
      </w:pPr>
      <w:r>
        <w:rPr>
          <w:rFonts w:hint="eastAsia"/>
          <w:sz w:val="30"/>
          <w:szCs w:val="30"/>
        </w:rPr>
        <w:t>被告认为，其仅是丽彤公司的普通业务员及持股</w:t>
      </w:r>
      <w:r>
        <w:rPr>
          <w:rFonts w:hint="eastAsia"/>
          <w:sz w:val="30"/>
          <w:szCs w:val="30"/>
        </w:rPr>
        <w:t>20%</w:t>
      </w:r>
      <w:r>
        <w:rPr>
          <w:rFonts w:hint="eastAsia"/>
          <w:sz w:val="30"/>
          <w:szCs w:val="30"/>
        </w:rPr>
        <w:t>的股东，并非丽彤公司实际的法定代表人，不参与公司经营管理。本院认为，根据工商登记资料显示，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日，被告受让丽彤公司</w:t>
      </w:r>
      <w:r>
        <w:rPr>
          <w:rFonts w:hint="eastAsia"/>
          <w:sz w:val="30"/>
          <w:szCs w:val="30"/>
        </w:rPr>
        <w:t>20%</w:t>
      </w:r>
      <w:r>
        <w:rPr>
          <w:rFonts w:hint="eastAsia"/>
          <w:sz w:val="30"/>
          <w:szCs w:val="30"/>
        </w:rPr>
        <w:t>股权并同时担任丽彤公司执行董事及法定代表人。被告任职公司执行董事已经公司股东会决议通过，并经工商登记。被告认为其仅系名义的执行董事，应当就此提供相应证据予以佐证。但被告并未提供证据，相反在原告提供的公司报销单上被告以部门主管的身份签字，可见被告并非公司一般员工。虽然被告对上述报销单真实性予以否认，但其并未提供相反证据，故本院对被告的上述抗辩意见不予采信。被告作为丽彤公司的执行董事及法定代表人，应当对公司负有忠实及勤勉义务，受到竞业禁止义务的约束。</w:t>
      </w:r>
    </w:p>
    <w:p w:rsidR="00000000" w:rsidRDefault="00600C5F">
      <w:pPr>
        <w:spacing w:line="500" w:lineRule="atLeast"/>
        <w:ind w:firstLine="600"/>
        <w:divId w:val="1875339012"/>
        <w:rPr>
          <w:rFonts w:hint="eastAsia"/>
          <w:sz w:val="30"/>
          <w:szCs w:val="30"/>
        </w:rPr>
      </w:pPr>
      <w:r>
        <w:rPr>
          <w:rFonts w:hint="eastAsia"/>
          <w:sz w:val="30"/>
          <w:szCs w:val="30"/>
        </w:rPr>
        <w:t>二、原告主张的赔偿损失及归入权能</w:t>
      </w:r>
      <w:r>
        <w:rPr>
          <w:rFonts w:hint="eastAsia"/>
          <w:sz w:val="30"/>
          <w:szCs w:val="30"/>
        </w:rPr>
        <w:t>否成立？</w:t>
      </w:r>
    </w:p>
    <w:p w:rsidR="00000000" w:rsidRDefault="00600C5F">
      <w:pPr>
        <w:spacing w:line="500" w:lineRule="atLeast"/>
        <w:ind w:firstLine="600"/>
        <w:divId w:val="801920091"/>
        <w:rPr>
          <w:rFonts w:hint="eastAsia"/>
          <w:sz w:val="30"/>
          <w:szCs w:val="30"/>
        </w:rPr>
      </w:pPr>
      <w:r>
        <w:rPr>
          <w:rFonts w:hint="eastAsia"/>
          <w:sz w:val="30"/>
          <w:szCs w:val="30"/>
        </w:rPr>
        <w:t>本院认为，根据公司法及丽彤公司的章程规定，董事、高级管理人员不得有下列行为：未经股东会或者股东大会同意，利用职务便利为自己或者他人谋取属于公司的商业机会，自营或者为他人经营与所任职公司同类的业务。董事、高级管理人员违反前款规定所得的收入应当归公司所有。根据本案庭审查明，被告担任丽彤公司执行董事及法定代表人职务期间，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月期间成为帝邦公司的法定代表人及股东，并于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日另行与他人共同设立了都邦公司，并担任该家公司的监事。至于都邦公司，被告虽然系该公司的股东及监事</w:t>
      </w:r>
      <w:r>
        <w:rPr>
          <w:rFonts w:hint="eastAsia"/>
          <w:sz w:val="30"/>
          <w:szCs w:val="30"/>
        </w:rPr>
        <w:t>，且该公司经营范围与丽彤公司确存在重合之处，但并无证据证明被告实际参与了该公司的经营管理，且都邦公司在</w:t>
      </w:r>
      <w:r>
        <w:rPr>
          <w:rFonts w:hint="eastAsia"/>
          <w:sz w:val="30"/>
          <w:szCs w:val="30"/>
        </w:rPr>
        <w:t>2017</w:t>
      </w:r>
      <w:r>
        <w:rPr>
          <w:rFonts w:hint="eastAsia"/>
          <w:sz w:val="30"/>
          <w:szCs w:val="30"/>
        </w:rPr>
        <w:t>年之前确未开展实际经营业务。故原告主张被告实施了损害公司利益的行为，并无依据，本院不予采信。至于帝邦公司，被告在任职丽彤公司执行董事期间，又另行担任该公司的法定代表人并持有该公司</w:t>
      </w:r>
      <w:r>
        <w:rPr>
          <w:rFonts w:hint="eastAsia"/>
          <w:sz w:val="30"/>
          <w:szCs w:val="30"/>
        </w:rPr>
        <w:t>50%</w:t>
      </w:r>
      <w:r>
        <w:rPr>
          <w:rFonts w:hint="eastAsia"/>
          <w:sz w:val="30"/>
          <w:szCs w:val="30"/>
        </w:rPr>
        <w:t>的股权，且帝邦公司的经营范围与丽彤公司存在部分重合，本院有理由相信被告违反了公司法及公司章程关于董事、高级管理人员的竞业禁止义务，依法应当将被告在帝邦公司的收入归入丽彤公司所有。至于被告主张其仅系帝邦公司名义法定代表人</w:t>
      </w:r>
      <w:r>
        <w:rPr>
          <w:rFonts w:hint="eastAsia"/>
          <w:sz w:val="30"/>
          <w:szCs w:val="30"/>
        </w:rPr>
        <w:t>及股东的意见，本院认为，被告提供的证据无法证实其所述事实，本院不予采信。现被告已于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日将持有的帝邦公司</w:t>
      </w:r>
      <w:r>
        <w:rPr>
          <w:rFonts w:hint="eastAsia"/>
          <w:sz w:val="30"/>
          <w:szCs w:val="30"/>
        </w:rPr>
        <w:t>50%</w:t>
      </w:r>
      <w:r>
        <w:rPr>
          <w:rFonts w:hint="eastAsia"/>
          <w:sz w:val="30"/>
          <w:szCs w:val="30"/>
        </w:rPr>
        <w:t>股权转让给案外人，并同时不再担任帝邦公司的法定代表人。另外，帝邦公司并非本案当事人，且不同意配合提供相应财务账册、进行司法审计，本院亦无法启动司法审计程序。鉴于原告丽彤公司未就被告的侵权行为后果即原告主张的</w:t>
      </w:r>
      <w:r>
        <w:rPr>
          <w:rFonts w:hint="eastAsia"/>
          <w:sz w:val="30"/>
          <w:szCs w:val="30"/>
        </w:rPr>
        <w:t>300</w:t>
      </w:r>
      <w:r>
        <w:rPr>
          <w:rFonts w:hint="eastAsia"/>
          <w:sz w:val="30"/>
          <w:szCs w:val="30"/>
        </w:rPr>
        <w:t>万元赔偿损失及归入权进行相应举证，原告丽彤公司的诉请缺乏事实依据，本院难以支持。</w:t>
      </w:r>
    </w:p>
    <w:p w:rsidR="00000000" w:rsidRDefault="00600C5F">
      <w:pPr>
        <w:spacing w:line="500" w:lineRule="atLeast"/>
        <w:ind w:firstLine="600"/>
        <w:divId w:val="1159154878"/>
        <w:rPr>
          <w:rFonts w:hint="eastAsia"/>
          <w:sz w:val="30"/>
          <w:szCs w:val="30"/>
        </w:rPr>
      </w:pPr>
      <w:r>
        <w:rPr>
          <w:rFonts w:hint="eastAsia"/>
          <w:sz w:val="30"/>
          <w:szCs w:val="30"/>
        </w:rPr>
        <w:t>综上，本院认为，当事人对自己提出的主张应当提供证据。当事人未能提供证据或者证据不足以证明其事实</w:t>
      </w:r>
      <w:r>
        <w:rPr>
          <w:rFonts w:hint="eastAsia"/>
          <w:sz w:val="30"/>
          <w:szCs w:val="30"/>
        </w:rPr>
        <w:t>主张的，由负有举证证明责任的当事人承担不利的后果。据此，依照《中华人民共和国民事诉讼法》第六十四条第一款、《最高人民法院关于适用〈中华人民共和国民事诉讼法〉的解释》第九十条之规定，判决如下：</w:t>
      </w:r>
    </w:p>
    <w:p w:rsidR="00000000" w:rsidRDefault="00600C5F">
      <w:pPr>
        <w:spacing w:line="500" w:lineRule="atLeast"/>
        <w:ind w:firstLine="600"/>
        <w:divId w:val="705954489"/>
        <w:rPr>
          <w:rFonts w:hint="eastAsia"/>
          <w:sz w:val="30"/>
          <w:szCs w:val="30"/>
        </w:rPr>
      </w:pPr>
      <w:r>
        <w:rPr>
          <w:rFonts w:hint="eastAsia"/>
          <w:sz w:val="30"/>
          <w:szCs w:val="30"/>
        </w:rPr>
        <w:t>驳回原告上海丽彤铸造材料有限公司全部诉讼请求。</w:t>
      </w:r>
    </w:p>
    <w:p w:rsidR="00000000" w:rsidRDefault="00600C5F">
      <w:pPr>
        <w:spacing w:line="500" w:lineRule="atLeast"/>
        <w:ind w:firstLine="600"/>
        <w:divId w:val="1928269490"/>
        <w:rPr>
          <w:rFonts w:hint="eastAsia"/>
          <w:sz w:val="30"/>
          <w:szCs w:val="30"/>
        </w:rPr>
      </w:pPr>
      <w:r>
        <w:rPr>
          <w:rFonts w:hint="eastAsia"/>
          <w:sz w:val="30"/>
          <w:szCs w:val="30"/>
        </w:rPr>
        <w:t>本案受理费</w:t>
      </w:r>
      <w:r>
        <w:rPr>
          <w:rFonts w:hint="eastAsia"/>
          <w:sz w:val="30"/>
          <w:szCs w:val="30"/>
        </w:rPr>
        <w:t>30,800</w:t>
      </w:r>
      <w:r>
        <w:rPr>
          <w:rFonts w:hint="eastAsia"/>
          <w:sz w:val="30"/>
          <w:szCs w:val="30"/>
        </w:rPr>
        <w:t>元，由原告上海丽彤铸造材料有限公司负担</w:t>
      </w:r>
      <w:r>
        <w:rPr>
          <w:rFonts w:hint="eastAsia"/>
          <w:sz w:val="30"/>
          <w:szCs w:val="30"/>
        </w:rPr>
        <w:t>(</w:t>
      </w:r>
      <w:r>
        <w:rPr>
          <w:rFonts w:hint="eastAsia"/>
          <w:sz w:val="30"/>
          <w:szCs w:val="30"/>
        </w:rPr>
        <w:t>应于本判决生效之日起</w:t>
      </w:r>
      <w:r>
        <w:rPr>
          <w:rFonts w:hint="eastAsia"/>
          <w:sz w:val="30"/>
          <w:szCs w:val="30"/>
        </w:rPr>
        <w:t>7</w:t>
      </w:r>
      <w:r>
        <w:rPr>
          <w:rFonts w:hint="eastAsia"/>
          <w:sz w:val="30"/>
          <w:szCs w:val="30"/>
        </w:rPr>
        <w:t>日内缴付本院</w:t>
      </w:r>
      <w:r>
        <w:rPr>
          <w:rFonts w:hint="eastAsia"/>
          <w:sz w:val="30"/>
          <w:szCs w:val="30"/>
        </w:rPr>
        <w:t>)</w:t>
      </w:r>
      <w:r>
        <w:rPr>
          <w:rFonts w:hint="eastAsia"/>
          <w:sz w:val="30"/>
          <w:szCs w:val="30"/>
        </w:rPr>
        <w:t>。</w:t>
      </w:r>
    </w:p>
    <w:p w:rsidR="00000000" w:rsidRDefault="00600C5F">
      <w:pPr>
        <w:spacing w:line="500" w:lineRule="atLeast"/>
        <w:ind w:firstLine="600"/>
        <w:divId w:val="1021205197"/>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600C5F">
      <w:pPr>
        <w:spacing w:line="500" w:lineRule="atLeast"/>
        <w:jc w:val="right"/>
        <w:divId w:val="342588345"/>
        <w:rPr>
          <w:rFonts w:hint="eastAsia"/>
          <w:sz w:val="30"/>
          <w:szCs w:val="30"/>
        </w:rPr>
      </w:pPr>
      <w:r>
        <w:rPr>
          <w:rFonts w:hint="eastAsia"/>
          <w:sz w:val="30"/>
          <w:szCs w:val="30"/>
        </w:rPr>
        <w:t>审　判　长　　郑　磊</w:t>
      </w:r>
    </w:p>
    <w:p w:rsidR="00000000" w:rsidRDefault="00600C5F">
      <w:pPr>
        <w:spacing w:line="500" w:lineRule="atLeast"/>
        <w:jc w:val="right"/>
        <w:divId w:val="216744179"/>
        <w:rPr>
          <w:rFonts w:hint="eastAsia"/>
          <w:sz w:val="30"/>
          <w:szCs w:val="30"/>
        </w:rPr>
      </w:pPr>
      <w:r>
        <w:rPr>
          <w:rFonts w:hint="eastAsia"/>
          <w:sz w:val="30"/>
          <w:szCs w:val="30"/>
        </w:rPr>
        <w:t>审　判　员　　范培华</w:t>
      </w:r>
    </w:p>
    <w:p w:rsidR="00000000" w:rsidRDefault="00600C5F">
      <w:pPr>
        <w:spacing w:line="500" w:lineRule="atLeast"/>
        <w:jc w:val="right"/>
        <w:divId w:val="1094328034"/>
        <w:rPr>
          <w:rFonts w:hint="eastAsia"/>
          <w:sz w:val="30"/>
          <w:szCs w:val="30"/>
        </w:rPr>
      </w:pPr>
      <w:r>
        <w:rPr>
          <w:rFonts w:hint="eastAsia"/>
          <w:sz w:val="30"/>
          <w:szCs w:val="30"/>
        </w:rPr>
        <w:t>人</w:t>
      </w:r>
      <w:r>
        <w:rPr>
          <w:rFonts w:hint="eastAsia"/>
          <w:sz w:val="30"/>
          <w:szCs w:val="30"/>
        </w:rPr>
        <w:t>民陪审员　　吕　剑</w:t>
      </w:r>
    </w:p>
    <w:p w:rsidR="00000000" w:rsidRDefault="00600C5F">
      <w:pPr>
        <w:spacing w:line="500" w:lineRule="atLeast"/>
        <w:jc w:val="right"/>
        <w:divId w:val="1669824171"/>
        <w:rPr>
          <w:rFonts w:hint="eastAsia"/>
          <w:sz w:val="30"/>
          <w:szCs w:val="30"/>
        </w:rPr>
      </w:pPr>
      <w:r>
        <w:rPr>
          <w:rFonts w:hint="eastAsia"/>
          <w:sz w:val="30"/>
          <w:szCs w:val="30"/>
        </w:rPr>
        <w:t>二〇一八年七月二十三日</w:t>
      </w:r>
    </w:p>
    <w:p w:rsidR="00000000" w:rsidRDefault="00600C5F">
      <w:pPr>
        <w:spacing w:line="500" w:lineRule="atLeast"/>
        <w:jc w:val="right"/>
        <w:divId w:val="433282544"/>
        <w:rPr>
          <w:rFonts w:hint="eastAsia"/>
          <w:sz w:val="30"/>
          <w:szCs w:val="30"/>
        </w:rPr>
      </w:pPr>
      <w:r>
        <w:rPr>
          <w:rFonts w:hint="eastAsia"/>
          <w:sz w:val="30"/>
          <w:szCs w:val="30"/>
        </w:rPr>
        <w:t>书　记　员　　高　岩</w:t>
      </w:r>
    </w:p>
    <w:p w:rsidR="00000000" w:rsidRDefault="00600C5F">
      <w:pPr>
        <w:spacing w:line="500" w:lineRule="atLeast"/>
        <w:ind w:firstLine="600"/>
        <w:divId w:val="1721519022"/>
        <w:rPr>
          <w:rFonts w:hint="eastAsia"/>
          <w:sz w:val="30"/>
          <w:szCs w:val="30"/>
        </w:rPr>
      </w:pPr>
      <w:r>
        <w:rPr>
          <w:rFonts w:hint="eastAsia"/>
          <w:sz w:val="30"/>
          <w:szCs w:val="30"/>
        </w:rPr>
        <w:t>附：相关法律条文</w:t>
      </w:r>
    </w:p>
    <w:p w:rsidR="00000000" w:rsidRDefault="00600C5F">
      <w:pPr>
        <w:spacing w:line="500" w:lineRule="atLeast"/>
        <w:ind w:firstLine="600"/>
        <w:divId w:val="1767456995"/>
        <w:rPr>
          <w:rFonts w:hint="eastAsia"/>
          <w:sz w:val="30"/>
          <w:szCs w:val="30"/>
        </w:rPr>
      </w:pPr>
      <w:r>
        <w:rPr>
          <w:rFonts w:hint="eastAsia"/>
          <w:sz w:val="30"/>
          <w:szCs w:val="30"/>
        </w:rPr>
        <w:t>一、《中华人民共和国公司法》</w:t>
      </w:r>
    </w:p>
    <w:p w:rsidR="00000000" w:rsidRDefault="00600C5F">
      <w:pPr>
        <w:spacing w:line="500" w:lineRule="atLeast"/>
        <w:ind w:firstLine="600"/>
        <w:divId w:val="1295409319"/>
        <w:rPr>
          <w:rFonts w:hint="eastAsia"/>
          <w:sz w:val="30"/>
          <w:szCs w:val="30"/>
        </w:rPr>
      </w:pPr>
      <w:r>
        <w:rPr>
          <w:rFonts w:hint="eastAsia"/>
          <w:sz w:val="30"/>
          <w:szCs w:val="30"/>
        </w:rPr>
        <w:t>第一百四十八条董事、高级管理人员不得有下列行为：</w:t>
      </w:r>
    </w:p>
    <w:p w:rsidR="00000000" w:rsidRDefault="00600C5F">
      <w:pPr>
        <w:spacing w:line="500" w:lineRule="atLeast"/>
        <w:ind w:firstLine="600"/>
        <w:divId w:val="265699206"/>
        <w:rPr>
          <w:rFonts w:hint="eastAsia"/>
          <w:sz w:val="30"/>
          <w:szCs w:val="30"/>
        </w:rPr>
      </w:pPr>
      <w:r>
        <w:rPr>
          <w:rFonts w:hint="eastAsia"/>
          <w:sz w:val="30"/>
          <w:szCs w:val="30"/>
        </w:rPr>
        <w:t>（一）挪用公司资金；</w:t>
      </w:r>
    </w:p>
    <w:p w:rsidR="00000000" w:rsidRDefault="00600C5F">
      <w:pPr>
        <w:spacing w:line="500" w:lineRule="atLeast"/>
        <w:ind w:firstLine="600"/>
        <w:divId w:val="515774782"/>
        <w:rPr>
          <w:rFonts w:hint="eastAsia"/>
          <w:sz w:val="30"/>
          <w:szCs w:val="30"/>
        </w:rPr>
      </w:pPr>
      <w:r>
        <w:rPr>
          <w:rFonts w:hint="eastAsia"/>
          <w:sz w:val="30"/>
          <w:szCs w:val="30"/>
        </w:rPr>
        <w:t>（二）将公司资金以其个人名义或者以其他个人名义开立账户存储；</w:t>
      </w:r>
    </w:p>
    <w:p w:rsidR="00000000" w:rsidRDefault="00600C5F">
      <w:pPr>
        <w:spacing w:line="500" w:lineRule="atLeast"/>
        <w:ind w:firstLine="600"/>
        <w:divId w:val="1670257191"/>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600C5F">
      <w:pPr>
        <w:spacing w:line="500" w:lineRule="atLeast"/>
        <w:ind w:firstLine="600"/>
        <w:divId w:val="1296368670"/>
        <w:rPr>
          <w:rFonts w:hint="eastAsia"/>
          <w:sz w:val="30"/>
          <w:szCs w:val="30"/>
        </w:rPr>
      </w:pPr>
      <w:r>
        <w:rPr>
          <w:rFonts w:hint="eastAsia"/>
          <w:sz w:val="30"/>
          <w:szCs w:val="30"/>
        </w:rPr>
        <w:t>（四）违反公司章程的规定或者未经股东会、股东大会同意，与本公司订立合同或者进行交易；</w:t>
      </w:r>
    </w:p>
    <w:p w:rsidR="00000000" w:rsidRDefault="00600C5F">
      <w:pPr>
        <w:spacing w:line="500" w:lineRule="atLeast"/>
        <w:ind w:firstLine="600"/>
        <w:divId w:val="3481164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600C5F">
      <w:pPr>
        <w:spacing w:line="500" w:lineRule="atLeast"/>
        <w:ind w:firstLine="600"/>
        <w:divId w:val="1933202444"/>
        <w:rPr>
          <w:rFonts w:hint="eastAsia"/>
          <w:sz w:val="30"/>
          <w:szCs w:val="30"/>
        </w:rPr>
      </w:pPr>
      <w:r>
        <w:rPr>
          <w:rFonts w:hint="eastAsia"/>
          <w:sz w:val="30"/>
          <w:szCs w:val="30"/>
        </w:rPr>
        <w:t>（六）接受他人与公司交易的佣金归为己有；</w:t>
      </w:r>
    </w:p>
    <w:p w:rsidR="00000000" w:rsidRDefault="00600C5F">
      <w:pPr>
        <w:spacing w:line="500" w:lineRule="atLeast"/>
        <w:ind w:firstLine="600"/>
        <w:divId w:val="1911495783"/>
        <w:rPr>
          <w:rFonts w:hint="eastAsia"/>
          <w:sz w:val="30"/>
          <w:szCs w:val="30"/>
        </w:rPr>
      </w:pPr>
      <w:r>
        <w:rPr>
          <w:rFonts w:hint="eastAsia"/>
          <w:sz w:val="30"/>
          <w:szCs w:val="30"/>
        </w:rPr>
        <w:t>（七）擅自披露公司秘密；</w:t>
      </w:r>
    </w:p>
    <w:p w:rsidR="00000000" w:rsidRDefault="00600C5F">
      <w:pPr>
        <w:spacing w:line="500" w:lineRule="atLeast"/>
        <w:ind w:firstLine="600"/>
        <w:divId w:val="979648953"/>
        <w:rPr>
          <w:rFonts w:hint="eastAsia"/>
          <w:sz w:val="30"/>
          <w:szCs w:val="30"/>
        </w:rPr>
      </w:pPr>
      <w:r>
        <w:rPr>
          <w:rFonts w:hint="eastAsia"/>
          <w:sz w:val="30"/>
          <w:szCs w:val="30"/>
        </w:rPr>
        <w:t>（八）违反对公司忠实义务的其他行为。</w:t>
      </w:r>
    </w:p>
    <w:p w:rsidR="00000000" w:rsidRDefault="00600C5F">
      <w:pPr>
        <w:spacing w:line="500" w:lineRule="atLeast"/>
        <w:ind w:firstLine="600"/>
        <w:divId w:val="1654486371"/>
        <w:rPr>
          <w:rFonts w:hint="eastAsia"/>
          <w:sz w:val="30"/>
          <w:szCs w:val="30"/>
        </w:rPr>
      </w:pPr>
      <w:r>
        <w:rPr>
          <w:rFonts w:hint="eastAsia"/>
          <w:sz w:val="30"/>
          <w:szCs w:val="30"/>
        </w:rPr>
        <w:t>董事、高级管理人员违反前款规定所得的收入应当归公司所有。</w:t>
      </w:r>
    </w:p>
    <w:p w:rsidR="00000000" w:rsidRDefault="00600C5F">
      <w:pPr>
        <w:spacing w:line="500" w:lineRule="atLeast"/>
        <w:ind w:firstLine="600"/>
        <w:divId w:val="113716168"/>
        <w:rPr>
          <w:rFonts w:hint="eastAsia"/>
          <w:sz w:val="30"/>
          <w:szCs w:val="30"/>
        </w:rPr>
      </w:pPr>
      <w:r>
        <w:rPr>
          <w:rFonts w:hint="eastAsia"/>
          <w:sz w:val="30"/>
          <w:szCs w:val="30"/>
        </w:rPr>
        <w:t>二、《中华人民共和国民事诉讼法》</w:t>
      </w:r>
    </w:p>
    <w:p w:rsidR="00000000" w:rsidRDefault="00600C5F">
      <w:pPr>
        <w:spacing w:line="500" w:lineRule="atLeast"/>
        <w:ind w:firstLine="600"/>
        <w:divId w:val="663094781"/>
        <w:rPr>
          <w:rFonts w:hint="eastAsia"/>
          <w:sz w:val="30"/>
          <w:szCs w:val="30"/>
        </w:rPr>
      </w:pPr>
      <w:r>
        <w:rPr>
          <w:rFonts w:hint="eastAsia"/>
          <w:sz w:val="30"/>
          <w:szCs w:val="30"/>
        </w:rPr>
        <w:t>第六十四条第一款当事人对自己提出的主张，有责任提供证据。</w:t>
      </w:r>
    </w:p>
    <w:p w:rsidR="00000000" w:rsidRDefault="00600C5F">
      <w:pPr>
        <w:spacing w:line="500" w:lineRule="atLeast"/>
        <w:ind w:firstLine="600"/>
        <w:divId w:val="1323893340"/>
        <w:rPr>
          <w:rFonts w:hint="eastAsia"/>
          <w:sz w:val="30"/>
          <w:szCs w:val="30"/>
        </w:rPr>
      </w:pPr>
      <w:r>
        <w:rPr>
          <w:rFonts w:hint="eastAsia"/>
          <w:sz w:val="30"/>
          <w:szCs w:val="30"/>
        </w:rPr>
        <w:t>三、《最高人民法院关于适用〈中华人民共和国民事诉讼法〉的解释》</w:t>
      </w:r>
    </w:p>
    <w:p w:rsidR="00000000" w:rsidRDefault="00600C5F">
      <w:pPr>
        <w:spacing w:line="500" w:lineRule="atLeast"/>
        <w:ind w:firstLine="600"/>
        <w:divId w:val="298806069"/>
        <w:rPr>
          <w:rFonts w:hint="eastAsia"/>
          <w:sz w:val="30"/>
          <w:szCs w:val="30"/>
        </w:rPr>
      </w:pPr>
      <w:r>
        <w:rPr>
          <w:rFonts w:hint="eastAsia"/>
          <w:sz w:val="30"/>
          <w:szCs w:val="30"/>
        </w:rPr>
        <w:t>第九十条当事人对自己提出的诉讼请求所依据的事实或者反驳对方诉讼请</w:t>
      </w:r>
      <w:r>
        <w:rPr>
          <w:rFonts w:hint="eastAsia"/>
          <w:sz w:val="30"/>
          <w:szCs w:val="30"/>
        </w:rPr>
        <w:t>求所依据的事实，应当提供证据加以证明，但法律另有规定的除外。</w:t>
      </w:r>
    </w:p>
    <w:p w:rsidR="00000000" w:rsidRDefault="00600C5F">
      <w:pPr>
        <w:spacing w:line="500" w:lineRule="atLeast"/>
        <w:ind w:firstLine="600"/>
        <w:divId w:val="1843275248"/>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C5F" w:rsidRDefault="00600C5F" w:rsidP="00600C5F">
      <w:r>
        <w:separator/>
      </w:r>
    </w:p>
  </w:endnote>
  <w:endnote w:type="continuationSeparator" w:id="0">
    <w:p w:rsidR="00600C5F" w:rsidRDefault="00600C5F" w:rsidP="0060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C5F" w:rsidRDefault="00600C5F" w:rsidP="00600C5F">
      <w:r>
        <w:separator/>
      </w:r>
    </w:p>
  </w:footnote>
  <w:footnote w:type="continuationSeparator" w:id="0">
    <w:p w:rsidR="00600C5F" w:rsidRDefault="00600C5F" w:rsidP="00600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C5F"/>
    <w:rsid w:val="00600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00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C5F"/>
    <w:rPr>
      <w:rFonts w:ascii="宋体" w:eastAsia="宋体" w:hAnsi="宋体" w:cs="宋体"/>
      <w:sz w:val="18"/>
      <w:szCs w:val="18"/>
    </w:rPr>
  </w:style>
  <w:style w:type="paragraph" w:styleId="a5">
    <w:name w:val="footer"/>
    <w:basedOn w:val="a"/>
    <w:link w:val="a6"/>
    <w:uiPriority w:val="99"/>
    <w:unhideWhenUsed/>
    <w:rsid w:val="00600C5F"/>
    <w:pPr>
      <w:tabs>
        <w:tab w:val="center" w:pos="4153"/>
        <w:tab w:val="right" w:pos="8306"/>
      </w:tabs>
      <w:snapToGrid w:val="0"/>
    </w:pPr>
    <w:rPr>
      <w:sz w:val="18"/>
      <w:szCs w:val="18"/>
    </w:rPr>
  </w:style>
  <w:style w:type="character" w:customStyle="1" w:styleId="a6">
    <w:name w:val="页脚 字符"/>
    <w:basedOn w:val="a0"/>
    <w:link w:val="a5"/>
    <w:uiPriority w:val="99"/>
    <w:rsid w:val="00600C5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1647">
      <w:marLeft w:val="0"/>
      <w:marRight w:val="0"/>
      <w:marTop w:val="10"/>
      <w:marBottom w:val="10"/>
      <w:divBdr>
        <w:top w:val="none" w:sz="0" w:space="0" w:color="auto"/>
        <w:left w:val="none" w:sz="0" w:space="0" w:color="auto"/>
        <w:bottom w:val="none" w:sz="0" w:space="0" w:color="auto"/>
        <w:right w:val="none" w:sz="0" w:space="0" w:color="auto"/>
      </w:divBdr>
    </w:div>
    <w:div w:id="76706416">
      <w:marLeft w:val="0"/>
      <w:marRight w:val="0"/>
      <w:marTop w:val="10"/>
      <w:marBottom w:val="10"/>
      <w:divBdr>
        <w:top w:val="none" w:sz="0" w:space="0" w:color="auto"/>
        <w:left w:val="none" w:sz="0" w:space="0" w:color="auto"/>
        <w:bottom w:val="none" w:sz="0" w:space="0" w:color="auto"/>
        <w:right w:val="none" w:sz="0" w:space="0" w:color="auto"/>
      </w:divBdr>
    </w:div>
    <w:div w:id="113716168">
      <w:marLeft w:val="0"/>
      <w:marRight w:val="0"/>
      <w:marTop w:val="10"/>
      <w:marBottom w:val="10"/>
      <w:divBdr>
        <w:top w:val="none" w:sz="0" w:space="0" w:color="auto"/>
        <w:left w:val="none" w:sz="0" w:space="0" w:color="auto"/>
        <w:bottom w:val="none" w:sz="0" w:space="0" w:color="auto"/>
        <w:right w:val="none" w:sz="0" w:space="0" w:color="auto"/>
      </w:divBdr>
    </w:div>
    <w:div w:id="122231501">
      <w:marLeft w:val="0"/>
      <w:marRight w:val="0"/>
      <w:marTop w:val="10"/>
      <w:marBottom w:val="10"/>
      <w:divBdr>
        <w:top w:val="none" w:sz="0" w:space="0" w:color="auto"/>
        <w:left w:val="none" w:sz="0" w:space="0" w:color="auto"/>
        <w:bottom w:val="none" w:sz="0" w:space="0" w:color="auto"/>
        <w:right w:val="none" w:sz="0" w:space="0" w:color="auto"/>
      </w:divBdr>
    </w:div>
    <w:div w:id="147327477">
      <w:marLeft w:val="0"/>
      <w:marRight w:val="0"/>
      <w:marTop w:val="10"/>
      <w:marBottom w:val="10"/>
      <w:divBdr>
        <w:top w:val="none" w:sz="0" w:space="0" w:color="auto"/>
        <w:left w:val="none" w:sz="0" w:space="0" w:color="auto"/>
        <w:bottom w:val="none" w:sz="0" w:space="0" w:color="auto"/>
        <w:right w:val="none" w:sz="0" w:space="0" w:color="auto"/>
      </w:divBdr>
    </w:div>
    <w:div w:id="156461346">
      <w:marLeft w:val="0"/>
      <w:marRight w:val="0"/>
      <w:marTop w:val="10"/>
      <w:marBottom w:val="10"/>
      <w:divBdr>
        <w:top w:val="none" w:sz="0" w:space="0" w:color="auto"/>
        <w:left w:val="none" w:sz="0" w:space="0" w:color="auto"/>
        <w:bottom w:val="none" w:sz="0" w:space="0" w:color="auto"/>
        <w:right w:val="none" w:sz="0" w:space="0" w:color="auto"/>
      </w:divBdr>
    </w:div>
    <w:div w:id="216744179">
      <w:marLeft w:val="0"/>
      <w:marRight w:val="720"/>
      <w:marTop w:val="10"/>
      <w:marBottom w:val="10"/>
      <w:divBdr>
        <w:top w:val="none" w:sz="0" w:space="0" w:color="auto"/>
        <w:left w:val="none" w:sz="0" w:space="0" w:color="auto"/>
        <w:bottom w:val="none" w:sz="0" w:space="0" w:color="auto"/>
        <w:right w:val="none" w:sz="0" w:space="0" w:color="auto"/>
      </w:divBdr>
    </w:div>
    <w:div w:id="242571510">
      <w:marLeft w:val="0"/>
      <w:marRight w:val="0"/>
      <w:marTop w:val="10"/>
      <w:marBottom w:val="10"/>
      <w:divBdr>
        <w:top w:val="none" w:sz="0" w:space="0" w:color="auto"/>
        <w:left w:val="none" w:sz="0" w:space="0" w:color="auto"/>
        <w:bottom w:val="none" w:sz="0" w:space="0" w:color="auto"/>
        <w:right w:val="none" w:sz="0" w:space="0" w:color="auto"/>
      </w:divBdr>
    </w:div>
    <w:div w:id="259870920">
      <w:marLeft w:val="0"/>
      <w:marRight w:val="0"/>
      <w:marTop w:val="10"/>
      <w:marBottom w:val="10"/>
      <w:divBdr>
        <w:top w:val="none" w:sz="0" w:space="0" w:color="auto"/>
        <w:left w:val="none" w:sz="0" w:space="0" w:color="auto"/>
        <w:bottom w:val="none" w:sz="0" w:space="0" w:color="auto"/>
        <w:right w:val="none" w:sz="0" w:space="0" w:color="auto"/>
      </w:divBdr>
    </w:div>
    <w:div w:id="265699206">
      <w:marLeft w:val="0"/>
      <w:marRight w:val="0"/>
      <w:marTop w:val="10"/>
      <w:marBottom w:val="10"/>
      <w:divBdr>
        <w:top w:val="none" w:sz="0" w:space="0" w:color="auto"/>
        <w:left w:val="none" w:sz="0" w:space="0" w:color="auto"/>
        <w:bottom w:val="none" w:sz="0" w:space="0" w:color="auto"/>
        <w:right w:val="none" w:sz="0" w:space="0" w:color="auto"/>
      </w:divBdr>
    </w:div>
    <w:div w:id="298806069">
      <w:marLeft w:val="0"/>
      <w:marRight w:val="0"/>
      <w:marTop w:val="10"/>
      <w:marBottom w:val="10"/>
      <w:divBdr>
        <w:top w:val="none" w:sz="0" w:space="0" w:color="auto"/>
        <w:left w:val="none" w:sz="0" w:space="0" w:color="auto"/>
        <w:bottom w:val="none" w:sz="0" w:space="0" w:color="auto"/>
        <w:right w:val="none" w:sz="0" w:space="0" w:color="auto"/>
      </w:divBdr>
    </w:div>
    <w:div w:id="342588345">
      <w:marLeft w:val="0"/>
      <w:marRight w:val="720"/>
      <w:marTop w:val="10"/>
      <w:marBottom w:val="10"/>
      <w:divBdr>
        <w:top w:val="none" w:sz="0" w:space="0" w:color="auto"/>
        <w:left w:val="none" w:sz="0" w:space="0" w:color="auto"/>
        <w:bottom w:val="none" w:sz="0" w:space="0" w:color="auto"/>
        <w:right w:val="none" w:sz="0" w:space="0" w:color="auto"/>
      </w:divBdr>
    </w:div>
    <w:div w:id="359011863">
      <w:marLeft w:val="0"/>
      <w:marRight w:val="0"/>
      <w:marTop w:val="10"/>
      <w:marBottom w:val="10"/>
      <w:divBdr>
        <w:top w:val="none" w:sz="0" w:space="0" w:color="auto"/>
        <w:left w:val="none" w:sz="0" w:space="0" w:color="auto"/>
        <w:bottom w:val="none" w:sz="0" w:space="0" w:color="auto"/>
        <w:right w:val="none" w:sz="0" w:space="0" w:color="auto"/>
      </w:divBdr>
    </w:div>
    <w:div w:id="433282544">
      <w:marLeft w:val="0"/>
      <w:marRight w:val="720"/>
      <w:marTop w:val="10"/>
      <w:marBottom w:val="10"/>
      <w:divBdr>
        <w:top w:val="none" w:sz="0" w:space="0" w:color="auto"/>
        <w:left w:val="none" w:sz="0" w:space="0" w:color="auto"/>
        <w:bottom w:val="none" w:sz="0" w:space="0" w:color="auto"/>
        <w:right w:val="none" w:sz="0" w:space="0" w:color="auto"/>
      </w:divBdr>
    </w:div>
    <w:div w:id="447626998">
      <w:marLeft w:val="0"/>
      <w:marRight w:val="0"/>
      <w:marTop w:val="10"/>
      <w:marBottom w:val="10"/>
      <w:divBdr>
        <w:top w:val="none" w:sz="0" w:space="0" w:color="auto"/>
        <w:left w:val="none" w:sz="0" w:space="0" w:color="auto"/>
        <w:bottom w:val="none" w:sz="0" w:space="0" w:color="auto"/>
        <w:right w:val="none" w:sz="0" w:space="0" w:color="auto"/>
      </w:divBdr>
    </w:div>
    <w:div w:id="515774782">
      <w:marLeft w:val="0"/>
      <w:marRight w:val="0"/>
      <w:marTop w:val="10"/>
      <w:marBottom w:val="10"/>
      <w:divBdr>
        <w:top w:val="none" w:sz="0" w:space="0" w:color="auto"/>
        <w:left w:val="none" w:sz="0" w:space="0" w:color="auto"/>
        <w:bottom w:val="none" w:sz="0" w:space="0" w:color="auto"/>
        <w:right w:val="none" w:sz="0" w:space="0" w:color="auto"/>
      </w:divBdr>
    </w:div>
    <w:div w:id="546453247">
      <w:marLeft w:val="0"/>
      <w:marRight w:val="0"/>
      <w:marTop w:val="10"/>
      <w:marBottom w:val="10"/>
      <w:divBdr>
        <w:top w:val="none" w:sz="0" w:space="0" w:color="auto"/>
        <w:left w:val="none" w:sz="0" w:space="0" w:color="auto"/>
        <w:bottom w:val="none" w:sz="0" w:space="0" w:color="auto"/>
        <w:right w:val="none" w:sz="0" w:space="0" w:color="auto"/>
      </w:divBdr>
    </w:div>
    <w:div w:id="552498337">
      <w:marLeft w:val="0"/>
      <w:marRight w:val="0"/>
      <w:marTop w:val="10"/>
      <w:marBottom w:val="10"/>
      <w:divBdr>
        <w:top w:val="none" w:sz="0" w:space="0" w:color="auto"/>
        <w:left w:val="none" w:sz="0" w:space="0" w:color="auto"/>
        <w:bottom w:val="none" w:sz="0" w:space="0" w:color="auto"/>
        <w:right w:val="none" w:sz="0" w:space="0" w:color="auto"/>
      </w:divBdr>
    </w:div>
    <w:div w:id="630864595">
      <w:marLeft w:val="0"/>
      <w:marRight w:val="0"/>
      <w:marTop w:val="10"/>
      <w:marBottom w:val="10"/>
      <w:divBdr>
        <w:top w:val="none" w:sz="0" w:space="0" w:color="auto"/>
        <w:left w:val="none" w:sz="0" w:space="0" w:color="auto"/>
        <w:bottom w:val="none" w:sz="0" w:space="0" w:color="auto"/>
        <w:right w:val="none" w:sz="0" w:space="0" w:color="auto"/>
      </w:divBdr>
    </w:div>
    <w:div w:id="645859352">
      <w:marLeft w:val="0"/>
      <w:marRight w:val="0"/>
      <w:marTop w:val="10"/>
      <w:marBottom w:val="10"/>
      <w:divBdr>
        <w:top w:val="none" w:sz="0" w:space="0" w:color="auto"/>
        <w:left w:val="none" w:sz="0" w:space="0" w:color="auto"/>
        <w:bottom w:val="none" w:sz="0" w:space="0" w:color="auto"/>
        <w:right w:val="none" w:sz="0" w:space="0" w:color="auto"/>
      </w:divBdr>
    </w:div>
    <w:div w:id="663094781">
      <w:marLeft w:val="0"/>
      <w:marRight w:val="0"/>
      <w:marTop w:val="10"/>
      <w:marBottom w:val="10"/>
      <w:divBdr>
        <w:top w:val="none" w:sz="0" w:space="0" w:color="auto"/>
        <w:left w:val="none" w:sz="0" w:space="0" w:color="auto"/>
        <w:bottom w:val="none" w:sz="0" w:space="0" w:color="auto"/>
        <w:right w:val="none" w:sz="0" w:space="0" w:color="auto"/>
      </w:divBdr>
    </w:div>
    <w:div w:id="705954489">
      <w:marLeft w:val="0"/>
      <w:marRight w:val="0"/>
      <w:marTop w:val="10"/>
      <w:marBottom w:val="10"/>
      <w:divBdr>
        <w:top w:val="none" w:sz="0" w:space="0" w:color="auto"/>
        <w:left w:val="none" w:sz="0" w:space="0" w:color="auto"/>
        <w:bottom w:val="none" w:sz="0" w:space="0" w:color="auto"/>
        <w:right w:val="none" w:sz="0" w:space="0" w:color="auto"/>
      </w:divBdr>
    </w:div>
    <w:div w:id="801920091">
      <w:marLeft w:val="0"/>
      <w:marRight w:val="0"/>
      <w:marTop w:val="10"/>
      <w:marBottom w:val="10"/>
      <w:divBdr>
        <w:top w:val="none" w:sz="0" w:space="0" w:color="auto"/>
        <w:left w:val="none" w:sz="0" w:space="0" w:color="auto"/>
        <w:bottom w:val="none" w:sz="0" w:space="0" w:color="auto"/>
        <w:right w:val="none" w:sz="0" w:space="0" w:color="auto"/>
      </w:divBdr>
    </w:div>
    <w:div w:id="820314963">
      <w:marLeft w:val="0"/>
      <w:marRight w:val="0"/>
      <w:marTop w:val="10"/>
      <w:marBottom w:val="10"/>
      <w:divBdr>
        <w:top w:val="none" w:sz="0" w:space="0" w:color="auto"/>
        <w:left w:val="none" w:sz="0" w:space="0" w:color="auto"/>
        <w:bottom w:val="none" w:sz="0" w:space="0" w:color="auto"/>
        <w:right w:val="none" w:sz="0" w:space="0" w:color="auto"/>
      </w:divBdr>
    </w:div>
    <w:div w:id="870603903">
      <w:marLeft w:val="0"/>
      <w:marRight w:val="0"/>
      <w:marTop w:val="10"/>
      <w:marBottom w:val="10"/>
      <w:divBdr>
        <w:top w:val="none" w:sz="0" w:space="0" w:color="auto"/>
        <w:left w:val="none" w:sz="0" w:space="0" w:color="auto"/>
        <w:bottom w:val="none" w:sz="0" w:space="0" w:color="auto"/>
        <w:right w:val="none" w:sz="0" w:space="0" w:color="auto"/>
      </w:divBdr>
    </w:div>
    <w:div w:id="877592636">
      <w:marLeft w:val="0"/>
      <w:marRight w:val="0"/>
      <w:marTop w:val="10"/>
      <w:marBottom w:val="10"/>
      <w:divBdr>
        <w:top w:val="none" w:sz="0" w:space="0" w:color="auto"/>
        <w:left w:val="none" w:sz="0" w:space="0" w:color="auto"/>
        <w:bottom w:val="none" w:sz="0" w:space="0" w:color="auto"/>
        <w:right w:val="none" w:sz="0" w:space="0" w:color="auto"/>
      </w:divBdr>
    </w:div>
    <w:div w:id="914700737">
      <w:marLeft w:val="0"/>
      <w:marRight w:val="0"/>
      <w:marTop w:val="10"/>
      <w:marBottom w:val="10"/>
      <w:divBdr>
        <w:top w:val="none" w:sz="0" w:space="0" w:color="auto"/>
        <w:left w:val="none" w:sz="0" w:space="0" w:color="auto"/>
        <w:bottom w:val="none" w:sz="0" w:space="0" w:color="auto"/>
        <w:right w:val="none" w:sz="0" w:space="0" w:color="auto"/>
      </w:divBdr>
    </w:div>
    <w:div w:id="979648953">
      <w:marLeft w:val="0"/>
      <w:marRight w:val="0"/>
      <w:marTop w:val="10"/>
      <w:marBottom w:val="10"/>
      <w:divBdr>
        <w:top w:val="none" w:sz="0" w:space="0" w:color="auto"/>
        <w:left w:val="none" w:sz="0" w:space="0" w:color="auto"/>
        <w:bottom w:val="none" w:sz="0" w:space="0" w:color="auto"/>
        <w:right w:val="none" w:sz="0" w:space="0" w:color="auto"/>
      </w:divBdr>
    </w:div>
    <w:div w:id="995769267">
      <w:marLeft w:val="0"/>
      <w:marRight w:val="0"/>
      <w:marTop w:val="10"/>
      <w:marBottom w:val="10"/>
      <w:divBdr>
        <w:top w:val="none" w:sz="0" w:space="0" w:color="auto"/>
        <w:left w:val="none" w:sz="0" w:space="0" w:color="auto"/>
        <w:bottom w:val="none" w:sz="0" w:space="0" w:color="auto"/>
        <w:right w:val="none" w:sz="0" w:space="0" w:color="auto"/>
      </w:divBdr>
    </w:div>
    <w:div w:id="1021205197">
      <w:marLeft w:val="0"/>
      <w:marRight w:val="0"/>
      <w:marTop w:val="10"/>
      <w:marBottom w:val="10"/>
      <w:divBdr>
        <w:top w:val="none" w:sz="0" w:space="0" w:color="auto"/>
        <w:left w:val="none" w:sz="0" w:space="0" w:color="auto"/>
        <w:bottom w:val="none" w:sz="0" w:space="0" w:color="auto"/>
        <w:right w:val="none" w:sz="0" w:space="0" w:color="auto"/>
      </w:divBdr>
    </w:div>
    <w:div w:id="1049962930">
      <w:marLeft w:val="0"/>
      <w:marRight w:val="0"/>
      <w:marTop w:val="10"/>
      <w:marBottom w:val="10"/>
      <w:divBdr>
        <w:top w:val="none" w:sz="0" w:space="0" w:color="auto"/>
        <w:left w:val="none" w:sz="0" w:space="0" w:color="auto"/>
        <w:bottom w:val="none" w:sz="0" w:space="0" w:color="auto"/>
        <w:right w:val="none" w:sz="0" w:space="0" w:color="auto"/>
      </w:divBdr>
    </w:div>
    <w:div w:id="1084911563">
      <w:marLeft w:val="0"/>
      <w:marRight w:val="0"/>
      <w:marTop w:val="10"/>
      <w:marBottom w:val="10"/>
      <w:divBdr>
        <w:top w:val="none" w:sz="0" w:space="0" w:color="auto"/>
        <w:left w:val="none" w:sz="0" w:space="0" w:color="auto"/>
        <w:bottom w:val="none" w:sz="0" w:space="0" w:color="auto"/>
        <w:right w:val="none" w:sz="0" w:space="0" w:color="auto"/>
      </w:divBdr>
    </w:div>
    <w:div w:id="1094328034">
      <w:marLeft w:val="0"/>
      <w:marRight w:val="720"/>
      <w:marTop w:val="10"/>
      <w:marBottom w:val="10"/>
      <w:divBdr>
        <w:top w:val="none" w:sz="0" w:space="0" w:color="auto"/>
        <w:left w:val="none" w:sz="0" w:space="0" w:color="auto"/>
        <w:bottom w:val="none" w:sz="0" w:space="0" w:color="auto"/>
        <w:right w:val="none" w:sz="0" w:space="0" w:color="auto"/>
      </w:divBdr>
    </w:div>
    <w:div w:id="1097291360">
      <w:marLeft w:val="0"/>
      <w:marRight w:val="0"/>
      <w:marTop w:val="10"/>
      <w:marBottom w:val="10"/>
      <w:divBdr>
        <w:top w:val="none" w:sz="0" w:space="0" w:color="auto"/>
        <w:left w:val="none" w:sz="0" w:space="0" w:color="auto"/>
        <w:bottom w:val="none" w:sz="0" w:space="0" w:color="auto"/>
        <w:right w:val="none" w:sz="0" w:space="0" w:color="auto"/>
      </w:divBdr>
    </w:div>
    <w:div w:id="1159154878">
      <w:marLeft w:val="0"/>
      <w:marRight w:val="0"/>
      <w:marTop w:val="10"/>
      <w:marBottom w:val="10"/>
      <w:divBdr>
        <w:top w:val="none" w:sz="0" w:space="0" w:color="auto"/>
        <w:left w:val="none" w:sz="0" w:space="0" w:color="auto"/>
        <w:bottom w:val="none" w:sz="0" w:space="0" w:color="auto"/>
        <w:right w:val="none" w:sz="0" w:space="0" w:color="auto"/>
      </w:divBdr>
    </w:div>
    <w:div w:id="1227302149">
      <w:marLeft w:val="0"/>
      <w:marRight w:val="0"/>
      <w:marTop w:val="10"/>
      <w:marBottom w:val="10"/>
      <w:divBdr>
        <w:top w:val="none" w:sz="0" w:space="0" w:color="auto"/>
        <w:left w:val="none" w:sz="0" w:space="0" w:color="auto"/>
        <w:bottom w:val="none" w:sz="0" w:space="0" w:color="auto"/>
        <w:right w:val="none" w:sz="0" w:space="0" w:color="auto"/>
      </w:divBdr>
    </w:div>
    <w:div w:id="1295409319">
      <w:marLeft w:val="0"/>
      <w:marRight w:val="0"/>
      <w:marTop w:val="10"/>
      <w:marBottom w:val="10"/>
      <w:divBdr>
        <w:top w:val="none" w:sz="0" w:space="0" w:color="auto"/>
        <w:left w:val="none" w:sz="0" w:space="0" w:color="auto"/>
        <w:bottom w:val="none" w:sz="0" w:space="0" w:color="auto"/>
        <w:right w:val="none" w:sz="0" w:space="0" w:color="auto"/>
      </w:divBdr>
    </w:div>
    <w:div w:id="1296368670">
      <w:marLeft w:val="0"/>
      <w:marRight w:val="0"/>
      <w:marTop w:val="10"/>
      <w:marBottom w:val="10"/>
      <w:divBdr>
        <w:top w:val="none" w:sz="0" w:space="0" w:color="auto"/>
        <w:left w:val="none" w:sz="0" w:space="0" w:color="auto"/>
        <w:bottom w:val="none" w:sz="0" w:space="0" w:color="auto"/>
        <w:right w:val="none" w:sz="0" w:space="0" w:color="auto"/>
      </w:divBdr>
    </w:div>
    <w:div w:id="1323893340">
      <w:marLeft w:val="0"/>
      <w:marRight w:val="0"/>
      <w:marTop w:val="10"/>
      <w:marBottom w:val="10"/>
      <w:divBdr>
        <w:top w:val="none" w:sz="0" w:space="0" w:color="auto"/>
        <w:left w:val="none" w:sz="0" w:space="0" w:color="auto"/>
        <w:bottom w:val="none" w:sz="0" w:space="0" w:color="auto"/>
        <w:right w:val="none" w:sz="0" w:space="0" w:color="auto"/>
      </w:divBdr>
    </w:div>
    <w:div w:id="1346984311">
      <w:marLeft w:val="0"/>
      <w:marRight w:val="0"/>
      <w:marTop w:val="10"/>
      <w:marBottom w:val="10"/>
      <w:divBdr>
        <w:top w:val="none" w:sz="0" w:space="0" w:color="auto"/>
        <w:left w:val="none" w:sz="0" w:space="0" w:color="auto"/>
        <w:bottom w:val="none" w:sz="0" w:space="0" w:color="auto"/>
        <w:right w:val="none" w:sz="0" w:space="0" w:color="auto"/>
      </w:divBdr>
    </w:div>
    <w:div w:id="1396928105">
      <w:marLeft w:val="0"/>
      <w:marRight w:val="0"/>
      <w:marTop w:val="10"/>
      <w:marBottom w:val="10"/>
      <w:divBdr>
        <w:top w:val="none" w:sz="0" w:space="0" w:color="auto"/>
        <w:left w:val="none" w:sz="0" w:space="0" w:color="auto"/>
        <w:bottom w:val="none" w:sz="0" w:space="0" w:color="auto"/>
        <w:right w:val="none" w:sz="0" w:space="0" w:color="auto"/>
      </w:divBdr>
    </w:div>
    <w:div w:id="1418214180">
      <w:marLeft w:val="0"/>
      <w:marRight w:val="0"/>
      <w:marTop w:val="10"/>
      <w:marBottom w:val="10"/>
      <w:divBdr>
        <w:top w:val="none" w:sz="0" w:space="0" w:color="auto"/>
        <w:left w:val="none" w:sz="0" w:space="0" w:color="auto"/>
        <w:bottom w:val="none" w:sz="0" w:space="0" w:color="auto"/>
        <w:right w:val="none" w:sz="0" w:space="0" w:color="auto"/>
      </w:divBdr>
    </w:div>
    <w:div w:id="1569657837">
      <w:marLeft w:val="0"/>
      <w:marRight w:val="0"/>
      <w:marTop w:val="10"/>
      <w:marBottom w:val="10"/>
      <w:divBdr>
        <w:top w:val="none" w:sz="0" w:space="0" w:color="auto"/>
        <w:left w:val="none" w:sz="0" w:space="0" w:color="auto"/>
        <w:bottom w:val="none" w:sz="0" w:space="0" w:color="auto"/>
        <w:right w:val="none" w:sz="0" w:space="0" w:color="auto"/>
      </w:divBdr>
    </w:div>
    <w:div w:id="1654486371">
      <w:marLeft w:val="0"/>
      <w:marRight w:val="0"/>
      <w:marTop w:val="10"/>
      <w:marBottom w:val="10"/>
      <w:divBdr>
        <w:top w:val="none" w:sz="0" w:space="0" w:color="auto"/>
        <w:left w:val="none" w:sz="0" w:space="0" w:color="auto"/>
        <w:bottom w:val="none" w:sz="0" w:space="0" w:color="auto"/>
        <w:right w:val="none" w:sz="0" w:space="0" w:color="auto"/>
      </w:divBdr>
    </w:div>
    <w:div w:id="1669824171">
      <w:marLeft w:val="0"/>
      <w:marRight w:val="720"/>
      <w:marTop w:val="10"/>
      <w:marBottom w:val="10"/>
      <w:divBdr>
        <w:top w:val="none" w:sz="0" w:space="0" w:color="auto"/>
        <w:left w:val="none" w:sz="0" w:space="0" w:color="auto"/>
        <w:bottom w:val="none" w:sz="0" w:space="0" w:color="auto"/>
        <w:right w:val="none" w:sz="0" w:space="0" w:color="auto"/>
      </w:divBdr>
    </w:div>
    <w:div w:id="1670257191">
      <w:marLeft w:val="0"/>
      <w:marRight w:val="0"/>
      <w:marTop w:val="10"/>
      <w:marBottom w:val="10"/>
      <w:divBdr>
        <w:top w:val="none" w:sz="0" w:space="0" w:color="auto"/>
        <w:left w:val="none" w:sz="0" w:space="0" w:color="auto"/>
        <w:bottom w:val="none" w:sz="0" w:space="0" w:color="auto"/>
        <w:right w:val="none" w:sz="0" w:space="0" w:color="auto"/>
      </w:divBdr>
    </w:div>
    <w:div w:id="1671564733">
      <w:marLeft w:val="0"/>
      <w:marRight w:val="0"/>
      <w:marTop w:val="10"/>
      <w:marBottom w:val="10"/>
      <w:divBdr>
        <w:top w:val="none" w:sz="0" w:space="0" w:color="auto"/>
        <w:left w:val="none" w:sz="0" w:space="0" w:color="auto"/>
        <w:bottom w:val="none" w:sz="0" w:space="0" w:color="auto"/>
        <w:right w:val="none" w:sz="0" w:space="0" w:color="auto"/>
      </w:divBdr>
    </w:div>
    <w:div w:id="1717465234">
      <w:marLeft w:val="0"/>
      <w:marRight w:val="0"/>
      <w:marTop w:val="10"/>
      <w:marBottom w:val="10"/>
      <w:divBdr>
        <w:top w:val="none" w:sz="0" w:space="0" w:color="auto"/>
        <w:left w:val="none" w:sz="0" w:space="0" w:color="auto"/>
        <w:bottom w:val="none" w:sz="0" w:space="0" w:color="auto"/>
        <w:right w:val="none" w:sz="0" w:space="0" w:color="auto"/>
      </w:divBdr>
    </w:div>
    <w:div w:id="1721519022">
      <w:marLeft w:val="0"/>
      <w:marRight w:val="0"/>
      <w:marTop w:val="10"/>
      <w:marBottom w:val="10"/>
      <w:divBdr>
        <w:top w:val="none" w:sz="0" w:space="0" w:color="auto"/>
        <w:left w:val="none" w:sz="0" w:space="0" w:color="auto"/>
        <w:bottom w:val="none" w:sz="0" w:space="0" w:color="auto"/>
        <w:right w:val="none" w:sz="0" w:space="0" w:color="auto"/>
      </w:divBdr>
    </w:div>
    <w:div w:id="1767456995">
      <w:marLeft w:val="0"/>
      <w:marRight w:val="0"/>
      <w:marTop w:val="10"/>
      <w:marBottom w:val="10"/>
      <w:divBdr>
        <w:top w:val="none" w:sz="0" w:space="0" w:color="auto"/>
        <w:left w:val="none" w:sz="0" w:space="0" w:color="auto"/>
        <w:bottom w:val="none" w:sz="0" w:space="0" w:color="auto"/>
        <w:right w:val="none" w:sz="0" w:space="0" w:color="auto"/>
      </w:divBdr>
    </w:div>
    <w:div w:id="1785536432">
      <w:marLeft w:val="0"/>
      <w:marRight w:val="0"/>
      <w:marTop w:val="10"/>
      <w:marBottom w:val="10"/>
      <w:divBdr>
        <w:top w:val="none" w:sz="0" w:space="0" w:color="auto"/>
        <w:left w:val="none" w:sz="0" w:space="0" w:color="auto"/>
        <w:bottom w:val="none" w:sz="0" w:space="0" w:color="auto"/>
        <w:right w:val="none" w:sz="0" w:space="0" w:color="auto"/>
      </w:divBdr>
    </w:div>
    <w:div w:id="1843275248">
      <w:marLeft w:val="0"/>
      <w:marRight w:val="0"/>
      <w:marTop w:val="10"/>
      <w:marBottom w:val="10"/>
      <w:divBdr>
        <w:top w:val="none" w:sz="0" w:space="0" w:color="auto"/>
        <w:left w:val="none" w:sz="0" w:space="0" w:color="auto"/>
        <w:bottom w:val="none" w:sz="0" w:space="0" w:color="auto"/>
        <w:right w:val="none" w:sz="0" w:space="0" w:color="auto"/>
      </w:divBdr>
    </w:div>
    <w:div w:id="1875339012">
      <w:marLeft w:val="0"/>
      <w:marRight w:val="0"/>
      <w:marTop w:val="10"/>
      <w:marBottom w:val="10"/>
      <w:divBdr>
        <w:top w:val="none" w:sz="0" w:space="0" w:color="auto"/>
        <w:left w:val="none" w:sz="0" w:space="0" w:color="auto"/>
        <w:bottom w:val="none" w:sz="0" w:space="0" w:color="auto"/>
        <w:right w:val="none" w:sz="0" w:space="0" w:color="auto"/>
      </w:divBdr>
    </w:div>
    <w:div w:id="1879931950">
      <w:marLeft w:val="0"/>
      <w:marRight w:val="0"/>
      <w:marTop w:val="10"/>
      <w:marBottom w:val="10"/>
      <w:divBdr>
        <w:top w:val="none" w:sz="0" w:space="0" w:color="auto"/>
        <w:left w:val="none" w:sz="0" w:space="0" w:color="auto"/>
        <w:bottom w:val="none" w:sz="0" w:space="0" w:color="auto"/>
        <w:right w:val="none" w:sz="0" w:space="0" w:color="auto"/>
      </w:divBdr>
    </w:div>
    <w:div w:id="1911495783">
      <w:marLeft w:val="0"/>
      <w:marRight w:val="0"/>
      <w:marTop w:val="10"/>
      <w:marBottom w:val="10"/>
      <w:divBdr>
        <w:top w:val="none" w:sz="0" w:space="0" w:color="auto"/>
        <w:left w:val="none" w:sz="0" w:space="0" w:color="auto"/>
        <w:bottom w:val="none" w:sz="0" w:space="0" w:color="auto"/>
        <w:right w:val="none" w:sz="0" w:space="0" w:color="auto"/>
      </w:divBdr>
    </w:div>
    <w:div w:id="1928269490">
      <w:marLeft w:val="0"/>
      <w:marRight w:val="0"/>
      <w:marTop w:val="10"/>
      <w:marBottom w:val="10"/>
      <w:divBdr>
        <w:top w:val="none" w:sz="0" w:space="0" w:color="auto"/>
        <w:left w:val="none" w:sz="0" w:space="0" w:color="auto"/>
        <w:bottom w:val="none" w:sz="0" w:space="0" w:color="auto"/>
        <w:right w:val="none" w:sz="0" w:space="0" w:color="auto"/>
      </w:divBdr>
    </w:div>
    <w:div w:id="1933202444">
      <w:marLeft w:val="0"/>
      <w:marRight w:val="0"/>
      <w:marTop w:val="10"/>
      <w:marBottom w:val="10"/>
      <w:divBdr>
        <w:top w:val="none" w:sz="0" w:space="0" w:color="auto"/>
        <w:left w:val="none" w:sz="0" w:space="0" w:color="auto"/>
        <w:bottom w:val="none" w:sz="0" w:space="0" w:color="auto"/>
        <w:right w:val="none" w:sz="0" w:space="0" w:color="auto"/>
      </w:divBdr>
    </w:div>
    <w:div w:id="1973637379">
      <w:marLeft w:val="0"/>
      <w:marRight w:val="0"/>
      <w:marTop w:val="10"/>
      <w:marBottom w:val="10"/>
      <w:divBdr>
        <w:top w:val="none" w:sz="0" w:space="0" w:color="auto"/>
        <w:left w:val="none" w:sz="0" w:space="0" w:color="auto"/>
        <w:bottom w:val="none" w:sz="0" w:space="0" w:color="auto"/>
        <w:right w:val="none" w:sz="0" w:space="0" w:color="auto"/>
      </w:divBdr>
    </w:div>
    <w:div w:id="1986739596">
      <w:marLeft w:val="0"/>
      <w:marRight w:val="0"/>
      <w:marTop w:val="10"/>
      <w:marBottom w:val="10"/>
      <w:divBdr>
        <w:top w:val="none" w:sz="0" w:space="0" w:color="auto"/>
        <w:left w:val="none" w:sz="0" w:space="0" w:color="auto"/>
        <w:bottom w:val="none" w:sz="0" w:space="0" w:color="auto"/>
        <w:right w:val="none" w:sz="0" w:space="0" w:color="auto"/>
      </w:divBdr>
    </w:div>
    <w:div w:id="2012944343">
      <w:marLeft w:val="0"/>
      <w:marRight w:val="0"/>
      <w:marTop w:val="10"/>
      <w:marBottom w:val="10"/>
      <w:divBdr>
        <w:top w:val="none" w:sz="0" w:space="0" w:color="auto"/>
        <w:left w:val="none" w:sz="0" w:space="0" w:color="auto"/>
        <w:bottom w:val="none" w:sz="0" w:space="0" w:color="auto"/>
        <w:right w:val="none" w:sz="0" w:space="0" w:color="auto"/>
      </w:divBdr>
    </w:div>
    <w:div w:id="2036079568">
      <w:marLeft w:val="0"/>
      <w:marRight w:val="0"/>
      <w:marTop w:val="10"/>
      <w:marBottom w:val="10"/>
      <w:divBdr>
        <w:top w:val="none" w:sz="0" w:space="0" w:color="auto"/>
        <w:left w:val="none" w:sz="0" w:space="0" w:color="auto"/>
        <w:bottom w:val="none" w:sz="0" w:space="0" w:color="auto"/>
        <w:right w:val="none" w:sz="0" w:space="0" w:color="auto"/>
      </w:divBdr>
    </w:div>
    <w:div w:id="2089039063">
      <w:marLeft w:val="0"/>
      <w:marRight w:val="0"/>
      <w:marTop w:val="10"/>
      <w:marBottom w:val="10"/>
      <w:divBdr>
        <w:top w:val="none" w:sz="0" w:space="0" w:color="auto"/>
        <w:left w:val="none" w:sz="0" w:space="0" w:color="auto"/>
        <w:bottom w:val="none" w:sz="0" w:space="0" w:color="auto"/>
        <w:right w:val="none" w:sz="0" w:space="0" w:color="auto"/>
      </w:divBdr>
    </w:div>
    <w:div w:id="2103214031">
      <w:marLeft w:val="0"/>
      <w:marRight w:val="0"/>
      <w:marTop w:val="10"/>
      <w:marBottom w:val="10"/>
      <w:divBdr>
        <w:top w:val="none" w:sz="0" w:space="0" w:color="auto"/>
        <w:left w:val="none" w:sz="0" w:space="0" w:color="auto"/>
        <w:bottom w:val="none" w:sz="0" w:space="0" w:color="auto"/>
        <w:right w:val="none" w:sz="0" w:space="0" w:color="auto"/>
      </w:divBdr>
    </w:div>
    <w:div w:id="2142070979">
      <w:marLeft w:val="0"/>
      <w:marRight w:val="0"/>
      <w:marTop w:val="10"/>
      <w:marBottom w:val="10"/>
      <w:divBdr>
        <w:top w:val="none" w:sz="0" w:space="0" w:color="auto"/>
        <w:left w:val="none" w:sz="0" w:space="0" w:color="auto"/>
        <w:bottom w:val="none" w:sz="0" w:space="0" w:color="auto"/>
        <w:right w:val="none" w:sz="0" w:space="0" w:color="auto"/>
      </w:divBdr>
    </w:div>
    <w:div w:id="21473088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