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6529C">
      <w:pPr>
        <w:spacing w:line="500" w:lineRule="atLeast"/>
        <w:jc w:val="center"/>
        <w:divId w:val="111215351"/>
        <w:rPr>
          <w:rFonts w:ascii="黑体" w:eastAsia="黑体" w:hAnsi="黑体"/>
          <w:sz w:val="36"/>
          <w:szCs w:val="36"/>
        </w:rPr>
      </w:pPr>
      <w:bookmarkStart w:id="0" w:name="_GoBack"/>
      <w:bookmarkEnd w:id="0"/>
      <w:r>
        <w:rPr>
          <w:rFonts w:ascii="黑体" w:eastAsia="黑体" w:hAnsi="黑体" w:hint="eastAsia"/>
          <w:sz w:val="36"/>
          <w:szCs w:val="36"/>
        </w:rPr>
        <w:t>上海市长宁区人民法院</w:t>
      </w:r>
    </w:p>
    <w:p w:rsidR="00000000" w:rsidRDefault="00D6529C">
      <w:pPr>
        <w:spacing w:line="500" w:lineRule="atLeast"/>
        <w:jc w:val="center"/>
        <w:divId w:val="102656647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6529C">
      <w:pPr>
        <w:spacing w:line="500" w:lineRule="atLeast"/>
        <w:jc w:val="right"/>
        <w:divId w:val="385489448"/>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0105</w:t>
      </w:r>
      <w:r>
        <w:rPr>
          <w:rFonts w:hint="eastAsia"/>
          <w:sz w:val="30"/>
          <w:szCs w:val="30"/>
        </w:rPr>
        <w:t>民初</w:t>
      </w:r>
      <w:r>
        <w:rPr>
          <w:rFonts w:hint="eastAsia"/>
          <w:sz w:val="30"/>
          <w:szCs w:val="30"/>
        </w:rPr>
        <w:t>22166</w:t>
      </w:r>
      <w:r>
        <w:rPr>
          <w:rFonts w:hint="eastAsia"/>
          <w:sz w:val="30"/>
          <w:szCs w:val="30"/>
        </w:rPr>
        <w:t>号</w:t>
      </w:r>
    </w:p>
    <w:p w:rsidR="00000000" w:rsidRDefault="00D6529C">
      <w:pPr>
        <w:spacing w:line="500" w:lineRule="atLeast"/>
        <w:ind w:firstLine="600"/>
        <w:divId w:val="33233408"/>
        <w:rPr>
          <w:rFonts w:hint="eastAsia"/>
          <w:sz w:val="30"/>
          <w:szCs w:val="30"/>
        </w:rPr>
      </w:pPr>
      <w:r>
        <w:rPr>
          <w:rFonts w:hint="eastAsia"/>
          <w:sz w:val="30"/>
          <w:szCs w:val="30"/>
        </w:rPr>
        <w:t>原告：上海科传信息技术有限公司，住所地上海市长宁区。</w:t>
      </w:r>
    </w:p>
    <w:p w:rsidR="00000000" w:rsidRDefault="00D6529C">
      <w:pPr>
        <w:spacing w:line="500" w:lineRule="atLeast"/>
        <w:ind w:firstLine="600"/>
        <w:divId w:val="2137873411"/>
        <w:rPr>
          <w:rFonts w:hint="eastAsia"/>
          <w:sz w:val="30"/>
          <w:szCs w:val="30"/>
        </w:rPr>
      </w:pPr>
      <w:r>
        <w:rPr>
          <w:rFonts w:hint="eastAsia"/>
          <w:sz w:val="30"/>
          <w:szCs w:val="30"/>
        </w:rPr>
        <w:t>法定代表人：骆永基，执行董事。</w:t>
      </w:r>
    </w:p>
    <w:p w:rsidR="00000000" w:rsidRDefault="00D6529C">
      <w:pPr>
        <w:spacing w:line="500" w:lineRule="atLeast"/>
        <w:ind w:firstLine="600"/>
        <w:divId w:val="42414972"/>
        <w:rPr>
          <w:rFonts w:hint="eastAsia"/>
          <w:sz w:val="30"/>
          <w:szCs w:val="30"/>
        </w:rPr>
      </w:pPr>
      <w:r>
        <w:rPr>
          <w:rFonts w:hint="eastAsia"/>
          <w:sz w:val="30"/>
          <w:szCs w:val="30"/>
        </w:rPr>
        <w:t>委托诉讼代理人：张剑，上海市信义律师事务所律师。</w:t>
      </w:r>
    </w:p>
    <w:p w:rsidR="00000000" w:rsidRDefault="00D6529C">
      <w:pPr>
        <w:spacing w:line="500" w:lineRule="atLeast"/>
        <w:ind w:firstLine="600"/>
        <w:divId w:val="640382655"/>
        <w:rPr>
          <w:rFonts w:hint="eastAsia"/>
          <w:sz w:val="30"/>
          <w:szCs w:val="30"/>
        </w:rPr>
      </w:pPr>
      <w:r>
        <w:rPr>
          <w:rFonts w:hint="eastAsia"/>
          <w:sz w:val="30"/>
          <w:szCs w:val="30"/>
        </w:rPr>
        <w:t>被告：刘泱，男，住上海市普陀区。</w:t>
      </w:r>
    </w:p>
    <w:p w:rsidR="00000000" w:rsidRDefault="00D6529C">
      <w:pPr>
        <w:spacing w:line="500" w:lineRule="atLeast"/>
        <w:ind w:firstLine="600"/>
        <w:divId w:val="991325216"/>
        <w:rPr>
          <w:rFonts w:hint="eastAsia"/>
          <w:sz w:val="30"/>
          <w:szCs w:val="30"/>
        </w:rPr>
      </w:pPr>
      <w:r>
        <w:rPr>
          <w:rFonts w:hint="eastAsia"/>
          <w:sz w:val="30"/>
          <w:szCs w:val="30"/>
        </w:rPr>
        <w:t>委托诉讼代理人：金祺，上海恒为律师事务所律师。</w:t>
      </w:r>
    </w:p>
    <w:p w:rsidR="00000000" w:rsidRDefault="00D6529C">
      <w:pPr>
        <w:spacing w:line="500" w:lineRule="atLeast"/>
        <w:ind w:firstLine="600"/>
        <w:divId w:val="527643886"/>
        <w:rPr>
          <w:rFonts w:hint="eastAsia"/>
          <w:sz w:val="30"/>
          <w:szCs w:val="30"/>
        </w:rPr>
      </w:pPr>
      <w:r>
        <w:rPr>
          <w:rFonts w:hint="eastAsia"/>
          <w:sz w:val="30"/>
          <w:szCs w:val="30"/>
        </w:rPr>
        <w:t>委托诉讼代理人：陈峥，上海善法律师事务所律师。</w:t>
      </w:r>
    </w:p>
    <w:p w:rsidR="00000000" w:rsidRDefault="00D6529C">
      <w:pPr>
        <w:spacing w:line="500" w:lineRule="atLeast"/>
        <w:ind w:firstLine="600"/>
        <w:divId w:val="497770150"/>
        <w:rPr>
          <w:rFonts w:hint="eastAsia"/>
          <w:sz w:val="30"/>
          <w:szCs w:val="30"/>
        </w:rPr>
      </w:pPr>
      <w:r>
        <w:rPr>
          <w:rFonts w:hint="eastAsia"/>
          <w:sz w:val="30"/>
          <w:szCs w:val="30"/>
        </w:rPr>
        <w:t>原告上海科传信息技术有限公司与被告刘泱、郭宏军损害公司利益责任纠纷一案，本院于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日立案后，依法适用简易程序，公开开庭进行了审理。本院先后于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日组织双方当事人进行证据交换，原告上海科传信息技术有限公司委托诉讼代理人张剑、被告刘泱、郭宏军共同委托诉讼代理人金祺、陈峥到庭参加了上述证据交换。原告于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日撤回对郭宏军的起诉，本院依法予以准许。由于案件复杂，本院于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日转为适用普通程序，依法组成合议庭继续进行审理。本院先后于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日公开开庭对本案进行了审理。原告委托诉讼代理人张剑、被告委托诉讼代理人金祺、陈峥到庭参加了诉讼。本案现已审理终结。</w:t>
      </w:r>
    </w:p>
    <w:p w:rsidR="00000000" w:rsidRDefault="00D6529C">
      <w:pPr>
        <w:spacing w:line="500" w:lineRule="atLeast"/>
        <w:ind w:firstLine="600"/>
        <w:divId w:val="408039165"/>
        <w:rPr>
          <w:rFonts w:hint="eastAsia"/>
          <w:sz w:val="30"/>
          <w:szCs w:val="30"/>
        </w:rPr>
      </w:pPr>
      <w:r>
        <w:rPr>
          <w:rFonts w:hint="eastAsia"/>
          <w:sz w:val="30"/>
          <w:szCs w:val="30"/>
        </w:rPr>
        <w:t>原告上海科传信息技术有限公司向本院提出诉讼请求：</w:t>
      </w:r>
      <w:r>
        <w:rPr>
          <w:rFonts w:hint="eastAsia"/>
          <w:sz w:val="30"/>
          <w:szCs w:val="30"/>
        </w:rPr>
        <w:t>1.</w:t>
      </w:r>
      <w:r>
        <w:rPr>
          <w:rFonts w:hint="eastAsia"/>
          <w:sz w:val="30"/>
          <w:szCs w:val="30"/>
        </w:rPr>
        <w:t>判令被告刘泱以及郭宏军连带赔偿因违反公司法规定的忠实义务所得的收入共计</w:t>
      </w:r>
      <w:r>
        <w:rPr>
          <w:rFonts w:hint="eastAsia"/>
          <w:sz w:val="30"/>
          <w:szCs w:val="30"/>
        </w:rPr>
        <w:t>40</w:t>
      </w:r>
      <w:r>
        <w:rPr>
          <w:rFonts w:hint="eastAsia"/>
          <w:sz w:val="30"/>
          <w:szCs w:val="30"/>
        </w:rPr>
        <w:t>万元；</w:t>
      </w:r>
      <w:r>
        <w:rPr>
          <w:rFonts w:hint="eastAsia"/>
          <w:sz w:val="30"/>
          <w:szCs w:val="30"/>
        </w:rPr>
        <w:t>2.</w:t>
      </w:r>
      <w:r>
        <w:rPr>
          <w:rFonts w:hint="eastAsia"/>
          <w:sz w:val="30"/>
          <w:szCs w:val="30"/>
        </w:rPr>
        <w:t>判令本案诉讼费用由被告刘泱以及郭宏军承担。原告于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日将诉请变更为：</w:t>
      </w:r>
      <w:r>
        <w:rPr>
          <w:rFonts w:hint="eastAsia"/>
          <w:sz w:val="30"/>
          <w:szCs w:val="30"/>
        </w:rPr>
        <w:t>1.</w:t>
      </w:r>
      <w:r>
        <w:rPr>
          <w:rFonts w:hint="eastAsia"/>
          <w:sz w:val="30"/>
          <w:szCs w:val="30"/>
        </w:rPr>
        <w:t>判令被告刘泱赔偿原告从案外人上海管邦实业有限公司处获得的收</w:t>
      </w:r>
      <w:r>
        <w:rPr>
          <w:rFonts w:hint="eastAsia"/>
          <w:sz w:val="30"/>
          <w:szCs w:val="30"/>
        </w:rPr>
        <w:lastRenderedPageBreak/>
        <w:t>入</w:t>
      </w:r>
      <w:r>
        <w:rPr>
          <w:rFonts w:hint="eastAsia"/>
          <w:sz w:val="30"/>
          <w:szCs w:val="30"/>
        </w:rPr>
        <w:t>717,129.89</w:t>
      </w:r>
      <w:r>
        <w:rPr>
          <w:rFonts w:hint="eastAsia"/>
          <w:sz w:val="30"/>
          <w:szCs w:val="30"/>
        </w:rPr>
        <w:t>元，以及从案外人南京艾逛信息科技有限公司处获得的</w:t>
      </w:r>
      <w:r>
        <w:rPr>
          <w:rFonts w:hint="eastAsia"/>
          <w:sz w:val="30"/>
          <w:szCs w:val="30"/>
        </w:rPr>
        <w:t>44</w:t>
      </w:r>
      <w:r>
        <w:rPr>
          <w:rFonts w:hint="eastAsia"/>
          <w:sz w:val="30"/>
          <w:szCs w:val="30"/>
        </w:rPr>
        <w:t>万元；</w:t>
      </w:r>
      <w:r>
        <w:rPr>
          <w:rFonts w:hint="eastAsia"/>
          <w:sz w:val="30"/>
          <w:szCs w:val="30"/>
        </w:rPr>
        <w:t>2.</w:t>
      </w:r>
      <w:r>
        <w:rPr>
          <w:rFonts w:hint="eastAsia"/>
          <w:sz w:val="30"/>
          <w:szCs w:val="30"/>
        </w:rPr>
        <w:t>判令本案诉</w:t>
      </w:r>
      <w:r>
        <w:rPr>
          <w:rFonts w:hint="eastAsia"/>
          <w:sz w:val="30"/>
          <w:szCs w:val="30"/>
        </w:rPr>
        <w:t>讼费用由被告刘泱承担。</w:t>
      </w:r>
    </w:p>
    <w:p w:rsidR="00000000" w:rsidRDefault="00D6529C">
      <w:pPr>
        <w:spacing w:line="500" w:lineRule="atLeast"/>
        <w:ind w:firstLine="600"/>
        <w:divId w:val="923877746"/>
        <w:rPr>
          <w:rFonts w:hint="eastAsia"/>
          <w:sz w:val="30"/>
          <w:szCs w:val="30"/>
        </w:rPr>
      </w:pPr>
      <w:r>
        <w:rPr>
          <w:rFonts w:hint="eastAsia"/>
          <w:sz w:val="30"/>
          <w:szCs w:val="30"/>
        </w:rPr>
        <w:t>事实和理由：被告刘泱自</w:t>
      </w:r>
      <w:r>
        <w:rPr>
          <w:rFonts w:hint="eastAsia"/>
          <w:sz w:val="30"/>
          <w:szCs w:val="30"/>
        </w:rPr>
        <w:t>2004</w:t>
      </w:r>
      <w:r>
        <w:rPr>
          <w:rFonts w:hint="eastAsia"/>
          <w:sz w:val="30"/>
          <w:szCs w:val="30"/>
        </w:rPr>
        <w:t>年起为原告工作，于</w:t>
      </w:r>
      <w:r>
        <w:rPr>
          <w:rFonts w:hint="eastAsia"/>
          <w:sz w:val="30"/>
          <w:szCs w:val="30"/>
        </w:rPr>
        <w:t>2009</w:t>
      </w:r>
      <w:r>
        <w:rPr>
          <w:rFonts w:hint="eastAsia"/>
          <w:sz w:val="30"/>
          <w:szCs w:val="30"/>
        </w:rPr>
        <w:t>年</w:t>
      </w:r>
      <w:r>
        <w:rPr>
          <w:rFonts w:hint="eastAsia"/>
          <w:sz w:val="30"/>
          <w:szCs w:val="30"/>
        </w:rPr>
        <w:t>4</w:t>
      </w:r>
      <w:r>
        <w:rPr>
          <w:rFonts w:hint="eastAsia"/>
          <w:sz w:val="30"/>
          <w:szCs w:val="30"/>
        </w:rPr>
        <w:t>月起担任原告的副总经理，负责公司的运营、销售、人事和管理工作。但被告刘泱在原告处工作期间，于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设立了同原告存在同业竞争关系的上海酆泽信息技术有限公司，并存在利用该公司同原告客户签订合同的自我交易行为，违反了我国公司法第一百四十七条、第一百四十八条第五款、第一百四十九条的关于公司高管忠实义务的规定，其所获得的收入应当归原告所有，且被告刘泱应当赔偿原告受到的损失。原告遂起诉来院。</w:t>
      </w:r>
    </w:p>
    <w:p w:rsidR="00000000" w:rsidRDefault="00D6529C">
      <w:pPr>
        <w:spacing w:line="500" w:lineRule="atLeast"/>
        <w:ind w:firstLine="600"/>
        <w:divId w:val="1074814971"/>
        <w:rPr>
          <w:rFonts w:hint="eastAsia"/>
          <w:sz w:val="30"/>
          <w:szCs w:val="30"/>
        </w:rPr>
      </w:pPr>
      <w:r>
        <w:rPr>
          <w:rFonts w:hint="eastAsia"/>
          <w:sz w:val="30"/>
          <w:szCs w:val="30"/>
        </w:rPr>
        <w:t>被告刘泱辩称，第一，被告其并非原告的</w:t>
      </w:r>
      <w:r>
        <w:rPr>
          <w:rFonts w:hint="eastAsia"/>
          <w:sz w:val="30"/>
          <w:szCs w:val="30"/>
        </w:rPr>
        <w:t>高级管理人员，无需承担责任。被告的职责主要是对于某个项目，而不涉及整个公司经营管理，且被告负责的是华东区，职位只是销售主管，不符合我国公司法及公司规章制度中关于高管的认定条件。第二，原告所称的自我交易情形不存在。原告曾就此报案，但公安机关也并未认定存在自我交易。原告所述属于原告主观臆断，并非事实。</w:t>
      </w:r>
    </w:p>
    <w:p w:rsidR="00000000" w:rsidRDefault="00D6529C">
      <w:pPr>
        <w:spacing w:line="500" w:lineRule="atLeast"/>
        <w:ind w:firstLine="600"/>
        <w:divId w:val="1301227708"/>
        <w:rPr>
          <w:rFonts w:hint="eastAsia"/>
          <w:sz w:val="30"/>
          <w:szCs w:val="30"/>
        </w:rPr>
      </w:pPr>
      <w:r>
        <w:rPr>
          <w:rFonts w:hint="eastAsia"/>
          <w:sz w:val="30"/>
          <w:szCs w:val="30"/>
        </w:rPr>
        <w:t>原告上海科传信息技术有限公司就其主张提供如下证据：</w:t>
      </w:r>
    </w:p>
    <w:p w:rsidR="00000000" w:rsidRDefault="00D6529C">
      <w:pPr>
        <w:spacing w:line="500" w:lineRule="atLeast"/>
        <w:ind w:firstLine="600"/>
        <w:divId w:val="913664106"/>
        <w:rPr>
          <w:rFonts w:hint="eastAsia"/>
          <w:sz w:val="30"/>
          <w:szCs w:val="30"/>
        </w:rPr>
      </w:pPr>
      <w:r>
        <w:rPr>
          <w:rFonts w:hint="eastAsia"/>
          <w:sz w:val="30"/>
          <w:szCs w:val="30"/>
        </w:rPr>
        <w:t>证据</w:t>
      </w:r>
      <w:r>
        <w:rPr>
          <w:rFonts w:hint="eastAsia"/>
          <w:sz w:val="30"/>
          <w:szCs w:val="30"/>
        </w:rPr>
        <w:t>1</w:t>
      </w:r>
      <w:r>
        <w:rPr>
          <w:rFonts w:hint="eastAsia"/>
          <w:sz w:val="30"/>
          <w:szCs w:val="30"/>
        </w:rPr>
        <w:t>、被告的劳动合同、任职文件、培训协议书和名片，证明被告的入职时间和承诺的合同义务，其所任职位是华东区区长，其名片上的抬头为华东区域总经理；</w:t>
      </w:r>
    </w:p>
    <w:p w:rsidR="00000000" w:rsidRDefault="00D6529C">
      <w:pPr>
        <w:spacing w:line="500" w:lineRule="atLeast"/>
        <w:ind w:firstLine="600"/>
        <w:divId w:val="1670015217"/>
        <w:rPr>
          <w:rFonts w:hint="eastAsia"/>
          <w:sz w:val="30"/>
          <w:szCs w:val="30"/>
        </w:rPr>
      </w:pPr>
      <w:r>
        <w:rPr>
          <w:rFonts w:hint="eastAsia"/>
          <w:sz w:val="30"/>
          <w:szCs w:val="30"/>
        </w:rPr>
        <w:t>证据</w:t>
      </w:r>
      <w:r>
        <w:rPr>
          <w:rFonts w:hint="eastAsia"/>
          <w:sz w:val="30"/>
          <w:szCs w:val="30"/>
        </w:rPr>
        <w:t>2</w:t>
      </w:r>
      <w:r>
        <w:rPr>
          <w:rFonts w:hint="eastAsia"/>
          <w:sz w:val="30"/>
          <w:szCs w:val="30"/>
        </w:rPr>
        <w:t>、被告的</w:t>
      </w:r>
      <w:r>
        <w:rPr>
          <w:rFonts w:hint="eastAsia"/>
          <w:sz w:val="30"/>
          <w:szCs w:val="30"/>
        </w:rPr>
        <w:t>离职申请，证明其离职时间是</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日，申请内也提到其辞去的职务是华东区域经理；</w:t>
      </w:r>
    </w:p>
    <w:p w:rsidR="00000000" w:rsidRDefault="00D6529C">
      <w:pPr>
        <w:spacing w:line="500" w:lineRule="atLeast"/>
        <w:ind w:firstLine="600"/>
        <w:divId w:val="261110649"/>
        <w:rPr>
          <w:rFonts w:hint="eastAsia"/>
          <w:sz w:val="30"/>
          <w:szCs w:val="30"/>
        </w:rPr>
      </w:pPr>
      <w:r>
        <w:rPr>
          <w:rFonts w:hint="eastAsia"/>
          <w:sz w:val="30"/>
          <w:szCs w:val="30"/>
        </w:rPr>
        <w:t>证据</w:t>
      </w:r>
      <w:r>
        <w:rPr>
          <w:rFonts w:hint="eastAsia"/>
          <w:sz w:val="30"/>
          <w:szCs w:val="30"/>
        </w:rPr>
        <w:t>3</w:t>
      </w:r>
      <w:r>
        <w:rPr>
          <w:rFonts w:hint="eastAsia"/>
          <w:sz w:val="30"/>
          <w:szCs w:val="30"/>
        </w:rPr>
        <w:t>、原告公司章程，证明第</w:t>
      </w:r>
      <w:r>
        <w:rPr>
          <w:rFonts w:hint="eastAsia"/>
          <w:sz w:val="30"/>
          <w:szCs w:val="30"/>
        </w:rPr>
        <w:t>16</w:t>
      </w:r>
      <w:r>
        <w:rPr>
          <w:rFonts w:hint="eastAsia"/>
          <w:sz w:val="30"/>
          <w:szCs w:val="30"/>
        </w:rPr>
        <w:t>条规定了高级管理人员的具体定义；</w:t>
      </w:r>
    </w:p>
    <w:p w:rsidR="00000000" w:rsidRDefault="00D6529C">
      <w:pPr>
        <w:spacing w:line="500" w:lineRule="atLeast"/>
        <w:ind w:firstLine="600"/>
        <w:divId w:val="928852100"/>
        <w:rPr>
          <w:rFonts w:hint="eastAsia"/>
          <w:sz w:val="30"/>
          <w:szCs w:val="30"/>
        </w:rPr>
      </w:pPr>
      <w:r>
        <w:rPr>
          <w:rFonts w:hint="eastAsia"/>
          <w:sz w:val="30"/>
          <w:szCs w:val="30"/>
        </w:rPr>
        <w:lastRenderedPageBreak/>
        <w:t>证据</w:t>
      </w:r>
      <w:r>
        <w:rPr>
          <w:rFonts w:hint="eastAsia"/>
          <w:sz w:val="30"/>
          <w:szCs w:val="30"/>
        </w:rPr>
        <w:t>4</w:t>
      </w:r>
      <w:r>
        <w:rPr>
          <w:rFonts w:hint="eastAsia"/>
          <w:sz w:val="30"/>
          <w:szCs w:val="30"/>
        </w:rPr>
        <w:t>、原告内部业务架构说明，证明原告的总公司在广州地区，上海的业务范围是销售和系统专案</w:t>
      </w:r>
      <w:r>
        <w:rPr>
          <w:rFonts w:hint="eastAsia"/>
          <w:sz w:val="30"/>
          <w:szCs w:val="30"/>
        </w:rPr>
        <w:t>(</w:t>
      </w:r>
      <w:r>
        <w:rPr>
          <w:rFonts w:hint="eastAsia"/>
          <w:sz w:val="30"/>
          <w:szCs w:val="30"/>
        </w:rPr>
        <w:t>即系统集成及提供商场销售系统整合方案</w:t>
      </w:r>
      <w:r>
        <w:rPr>
          <w:rFonts w:hint="eastAsia"/>
          <w:sz w:val="30"/>
          <w:szCs w:val="30"/>
        </w:rPr>
        <w:t>)</w:t>
      </w:r>
      <w:r>
        <w:rPr>
          <w:rFonts w:hint="eastAsia"/>
          <w:sz w:val="30"/>
          <w:szCs w:val="30"/>
        </w:rPr>
        <w:t>；</w:t>
      </w:r>
    </w:p>
    <w:p w:rsidR="00000000" w:rsidRDefault="00D6529C">
      <w:pPr>
        <w:spacing w:line="500" w:lineRule="atLeast"/>
        <w:ind w:firstLine="600"/>
        <w:divId w:val="1608075369"/>
        <w:rPr>
          <w:rFonts w:hint="eastAsia"/>
          <w:sz w:val="30"/>
          <w:szCs w:val="30"/>
        </w:rPr>
      </w:pPr>
      <w:r>
        <w:rPr>
          <w:rFonts w:hint="eastAsia"/>
          <w:sz w:val="30"/>
          <w:szCs w:val="30"/>
        </w:rPr>
        <w:t>证据</w:t>
      </w:r>
      <w:r>
        <w:rPr>
          <w:rFonts w:hint="eastAsia"/>
          <w:sz w:val="30"/>
          <w:szCs w:val="30"/>
        </w:rPr>
        <w:t>5</w:t>
      </w:r>
      <w:r>
        <w:rPr>
          <w:rFonts w:hint="eastAsia"/>
          <w:sz w:val="30"/>
          <w:szCs w:val="30"/>
        </w:rPr>
        <w:t>、郭宏军劳动合同和名片，证明郭宏军的劳动关系，其名片中显示其职位是项目经理；</w:t>
      </w:r>
    </w:p>
    <w:p w:rsidR="00000000" w:rsidRDefault="00D6529C">
      <w:pPr>
        <w:spacing w:line="500" w:lineRule="atLeast"/>
        <w:ind w:firstLine="600"/>
        <w:divId w:val="142280485"/>
        <w:rPr>
          <w:rFonts w:hint="eastAsia"/>
          <w:sz w:val="30"/>
          <w:szCs w:val="30"/>
        </w:rPr>
      </w:pPr>
      <w:r>
        <w:rPr>
          <w:rFonts w:hint="eastAsia"/>
          <w:sz w:val="30"/>
          <w:szCs w:val="30"/>
        </w:rPr>
        <w:t>证据</w:t>
      </w:r>
      <w:r>
        <w:rPr>
          <w:rFonts w:hint="eastAsia"/>
          <w:sz w:val="30"/>
          <w:szCs w:val="30"/>
        </w:rPr>
        <w:t>6</w:t>
      </w:r>
      <w:r>
        <w:rPr>
          <w:rFonts w:hint="eastAsia"/>
          <w:sz w:val="30"/>
          <w:szCs w:val="30"/>
        </w:rPr>
        <w:t>、郭宏军的离职证明，证明郭宏军离职时间是</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w:t>
      </w:r>
    </w:p>
    <w:p w:rsidR="00000000" w:rsidRDefault="00D6529C">
      <w:pPr>
        <w:spacing w:line="500" w:lineRule="atLeast"/>
        <w:ind w:firstLine="600"/>
        <w:divId w:val="562450250"/>
        <w:rPr>
          <w:rFonts w:hint="eastAsia"/>
          <w:sz w:val="30"/>
          <w:szCs w:val="30"/>
        </w:rPr>
      </w:pPr>
      <w:r>
        <w:rPr>
          <w:rFonts w:hint="eastAsia"/>
          <w:sz w:val="30"/>
          <w:szCs w:val="30"/>
        </w:rPr>
        <w:t>证据</w:t>
      </w:r>
      <w:r>
        <w:rPr>
          <w:rFonts w:hint="eastAsia"/>
          <w:sz w:val="30"/>
          <w:szCs w:val="30"/>
        </w:rPr>
        <w:t>7</w:t>
      </w:r>
      <w:r>
        <w:rPr>
          <w:rFonts w:hint="eastAsia"/>
          <w:sz w:val="30"/>
          <w:szCs w:val="30"/>
        </w:rPr>
        <w:t>、</w:t>
      </w:r>
      <w:r>
        <w:rPr>
          <w:rFonts w:hint="eastAsia"/>
          <w:sz w:val="30"/>
          <w:szCs w:val="30"/>
        </w:rPr>
        <w:t>2011</w:t>
      </w:r>
      <w:r>
        <w:rPr>
          <w:rFonts w:hint="eastAsia"/>
          <w:sz w:val="30"/>
          <w:szCs w:val="30"/>
        </w:rPr>
        <w:t>年上海大某某终端邮件，证明被告在内部函件内将其职务写明</w:t>
      </w:r>
      <w:r>
        <w:rPr>
          <w:rFonts w:hint="eastAsia"/>
          <w:sz w:val="30"/>
          <w:szCs w:val="30"/>
        </w:rPr>
        <w:t>为副总经理；</w:t>
      </w:r>
    </w:p>
    <w:p w:rsidR="00000000" w:rsidRDefault="00D6529C">
      <w:pPr>
        <w:spacing w:line="500" w:lineRule="atLeast"/>
        <w:ind w:firstLine="600"/>
        <w:divId w:val="1887569902"/>
        <w:rPr>
          <w:rFonts w:hint="eastAsia"/>
          <w:sz w:val="30"/>
          <w:szCs w:val="30"/>
        </w:rPr>
      </w:pPr>
      <w:r>
        <w:rPr>
          <w:rFonts w:hint="eastAsia"/>
          <w:sz w:val="30"/>
          <w:szCs w:val="30"/>
        </w:rPr>
        <w:t>证据</w:t>
      </w:r>
      <w:r>
        <w:rPr>
          <w:rFonts w:hint="eastAsia"/>
          <w:sz w:val="30"/>
          <w:szCs w:val="30"/>
        </w:rPr>
        <w:t>8</w:t>
      </w:r>
      <w:r>
        <w:rPr>
          <w:rFonts w:hint="eastAsia"/>
          <w:sz w:val="30"/>
          <w:szCs w:val="30"/>
        </w:rPr>
        <w:t>、</w:t>
      </w:r>
      <w:r>
        <w:rPr>
          <w:rFonts w:hint="eastAsia"/>
          <w:sz w:val="30"/>
          <w:szCs w:val="30"/>
        </w:rPr>
        <w:t>2013</w:t>
      </w:r>
      <w:r>
        <w:rPr>
          <w:rFonts w:hint="eastAsia"/>
          <w:sz w:val="30"/>
          <w:szCs w:val="30"/>
        </w:rPr>
        <w:t>年烟台大某某文件，证明被告履行的职责；</w:t>
      </w:r>
    </w:p>
    <w:p w:rsidR="00000000" w:rsidRDefault="00D6529C">
      <w:pPr>
        <w:spacing w:line="500" w:lineRule="atLeast"/>
        <w:ind w:firstLine="600"/>
        <w:divId w:val="1131939444"/>
        <w:rPr>
          <w:rFonts w:hint="eastAsia"/>
          <w:sz w:val="30"/>
          <w:szCs w:val="30"/>
        </w:rPr>
      </w:pPr>
      <w:r>
        <w:rPr>
          <w:rFonts w:hint="eastAsia"/>
          <w:sz w:val="30"/>
          <w:szCs w:val="30"/>
        </w:rPr>
        <w:t>证据</w:t>
      </w:r>
      <w:r>
        <w:rPr>
          <w:rFonts w:hint="eastAsia"/>
          <w:sz w:val="30"/>
          <w:szCs w:val="30"/>
        </w:rPr>
        <w:t>9</w:t>
      </w:r>
      <w:r>
        <w:rPr>
          <w:rFonts w:hint="eastAsia"/>
          <w:sz w:val="30"/>
          <w:szCs w:val="30"/>
        </w:rPr>
        <w:t>、</w:t>
      </w:r>
      <w:r>
        <w:rPr>
          <w:rFonts w:hint="eastAsia"/>
          <w:sz w:val="30"/>
          <w:szCs w:val="30"/>
        </w:rPr>
        <w:t>2014</w:t>
      </w:r>
      <w:r>
        <w:rPr>
          <w:rFonts w:hint="eastAsia"/>
          <w:sz w:val="30"/>
          <w:szCs w:val="30"/>
        </w:rPr>
        <w:t>年烟台大某某邮件，证明被告履行的职责；</w:t>
      </w:r>
    </w:p>
    <w:p w:rsidR="00000000" w:rsidRDefault="00D6529C">
      <w:pPr>
        <w:spacing w:line="500" w:lineRule="atLeast"/>
        <w:ind w:firstLine="600"/>
        <w:divId w:val="303195119"/>
        <w:rPr>
          <w:rFonts w:hint="eastAsia"/>
          <w:sz w:val="30"/>
          <w:szCs w:val="30"/>
        </w:rPr>
      </w:pPr>
      <w:r>
        <w:rPr>
          <w:rFonts w:hint="eastAsia"/>
          <w:sz w:val="30"/>
          <w:szCs w:val="30"/>
        </w:rPr>
        <w:t>上述证据</w:t>
      </w:r>
      <w:r>
        <w:rPr>
          <w:rFonts w:hint="eastAsia"/>
          <w:sz w:val="30"/>
          <w:szCs w:val="30"/>
        </w:rPr>
        <w:t>7-9</w:t>
      </w:r>
      <w:r>
        <w:rPr>
          <w:rFonts w:hint="eastAsia"/>
          <w:sz w:val="30"/>
          <w:szCs w:val="30"/>
        </w:rPr>
        <w:t>共同证明，被告在电子邮件中的署名是“</w:t>
      </w:r>
      <w:r>
        <w:rPr>
          <w:rFonts w:hint="eastAsia"/>
          <w:sz w:val="30"/>
          <w:szCs w:val="30"/>
        </w:rPr>
        <w:t>VICEGENERALMANAGER</w:t>
      </w:r>
      <w:r>
        <w:rPr>
          <w:rFonts w:hint="eastAsia"/>
          <w:sz w:val="30"/>
          <w:szCs w:val="30"/>
        </w:rPr>
        <w:t>”，即为原告公司高管，且证据</w:t>
      </w:r>
      <w:r>
        <w:rPr>
          <w:rFonts w:hint="eastAsia"/>
          <w:sz w:val="30"/>
          <w:szCs w:val="30"/>
        </w:rPr>
        <w:t>7</w:t>
      </w:r>
      <w:r>
        <w:rPr>
          <w:rFonts w:hint="eastAsia"/>
          <w:sz w:val="30"/>
          <w:szCs w:val="30"/>
        </w:rPr>
        <w:t>中，被告使用的是</w:t>
      </w:r>
      <w:r>
        <w:rPr>
          <w:rFonts w:hint="eastAsia"/>
          <w:sz w:val="30"/>
          <w:szCs w:val="30"/>
        </w:rPr>
        <w:t>ALL</w:t>
      </w:r>
      <w:r>
        <w:rPr>
          <w:rFonts w:hint="eastAsia"/>
          <w:sz w:val="30"/>
          <w:szCs w:val="30"/>
        </w:rPr>
        <w:t>并要求走合同盖章流程，证据</w:t>
      </w:r>
      <w:r>
        <w:rPr>
          <w:rFonts w:hint="eastAsia"/>
          <w:sz w:val="30"/>
          <w:szCs w:val="30"/>
        </w:rPr>
        <w:t>8</w:t>
      </w:r>
      <w:r>
        <w:rPr>
          <w:rFonts w:hint="eastAsia"/>
          <w:sz w:val="30"/>
          <w:szCs w:val="30"/>
        </w:rPr>
        <w:t>中被告也是从管理者角度对跨区域利润进行分配，证据</w:t>
      </w:r>
      <w:r>
        <w:rPr>
          <w:rFonts w:hint="eastAsia"/>
          <w:sz w:val="30"/>
          <w:szCs w:val="30"/>
        </w:rPr>
        <w:t>9</w:t>
      </w:r>
      <w:r>
        <w:rPr>
          <w:rFonts w:hint="eastAsia"/>
          <w:sz w:val="30"/>
          <w:szCs w:val="30"/>
        </w:rPr>
        <w:t>中被告称同意法务修改的内容，并由其定做，都可以看出被告处于管理岗位；</w:t>
      </w:r>
    </w:p>
    <w:p w:rsidR="00000000" w:rsidRDefault="00D6529C">
      <w:pPr>
        <w:spacing w:line="500" w:lineRule="atLeast"/>
        <w:ind w:firstLine="600"/>
        <w:divId w:val="1937640089"/>
        <w:rPr>
          <w:rFonts w:hint="eastAsia"/>
          <w:sz w:val="30"/>
          <w:szCs w:val="30"/>
        </w:rPr>
      </w:pPr>
      <w:r>
        <w:rPr>
          <w:rFonts w:hint="eastAsia"/>
          <w:sz w:val="30"/>
          <w:szCs w:val="30"/>
        </w:rPr>
        <w:t>证据</w:t>
      </w:r>
      <w:r>
        <w:rPr>
          <w:rFonts w:hint="eastAsia"/>
          <w:sz w:val="30"/>
          <w:szCs w:val="30"/>
        </w:rPr>
        <w:t>10</w:t>
      </w:r>
      <w:r>
        <w:rPr>
          <w:rFonts w:hint="eastAsia"/>
          <w:sz w:val="30"/>
          <w:szCs w:val="30"/>
        </w:rPr>
        <w:t>、上海酆泽信息技术有限公司的工商调档资料，证明上海酆泽信息技术有限公司的股份比例、经营范围等</w:t>
      </w:r>
      <w:r>
        <w:rPr>
          <w:rFonts w:hint="eastAsia"/>
          <w:sz w:val="30"/>
          <w:szCs w:val="30"/>
        </w:rPr>
        <w:t>，可见被告是大股东，属于设立竞争性公司的情形；</w:t>
      </w:r>
    </w:p>
    <w:p w:rsidR="00000000" w:rsidRDefault="00D6529C">
      <w:pPr>
        <w:spacing w:line="500" w:lineRule="atLeast"/>
        <w:ind w:firstLine="600"/>
        <w:divId w:val="261374079"/>
        <w:rPr>
          <w:rFonts w:hint="eastAsia"/>
          <w:sz w:val="30"/>
          <w:szCs w:val="30"/>
        </w:rPr>
      </w:pPr>
      <w:r>
        <w:rPr>
          <w:rFonts w:hint="eastAsia"/>
          <w:sz w:val="30"/>
          <w:szCs w:val="30"/>
        </w:rPr>
        <w:t>证据</w:t>
      </w:r>
      <w:r>
        <w:rPr>
          <w:rFonts w:hint="eastAsia"/>
          <w:sz w:val="30"/>
          <w:szCs w:val="30"/>
        </w:rPr>
        <w:t>11</w:t>
      </w:r>
      <w:r>
        <w:rPr>
          <w:rFonts w:hint="eastAsia"/>
          <w:sz w:val="30"/>
          <w:szCs w:val="30"/>
        </w:rPr>
        <w:t>、原告与天津大某某合同书，证明天津大某某是原告的客户；</w:t>
      </w:r>
    </w:p>
    <w:p w:rsidR="00000000" w:rsidRDefault="00D6529C">
      <w:pPr>
        <w:spacing w:line="500" w:lineRule="atLeast"/>
        <w:ind w:firstLine="600"/>
        <w:divId w:val="1436170867"/>
        <w:rPr>
          <w:rFonts w:hint="eastAsia"/>
          <w:sz w:val="30"/>
          <w:szCs w:val="30"/>
        </w:rPr>
      </w:pPr>
      <w:r>
        <w:rPr>
          <w:rFonts w:hint="eastAsia"/>
          <w:sz w:val="30"/>
          <w:szCs w:val="30"/>
        </w:rPr>
        <w:t>证据</w:t>
      </w:r>
      <w:r>
        <w:rPr>
          <w:rFonts w:hint="eastAsia"/>
          <w:sz w:val="30"/>
          <w:szCs w:val="30"/>
        </w:rPr>
        <w:t>12</w:t>
      </w:r>
      <w:r>
        <w:rPr>
          <w:rFonts w:hint="eastAsia"/>
          <w:sz w:val="30"/>
          <w:szCs w:val="30"/>
        </w:rPr>
        <w:t>、被告的报销清单，证明被告就对天津大某某项目的一个总结及报销，因此被告于在职期间滥用职权，违背忠诚义务，报销总金额为</w:t>
      </w:r>
      <w:r>
        <w:rPr>
          <w:rFonts w:hint="eastAsia"/>
          <w:sz w:val="30"/>
          <w:szCs w:val="30"/>
        </w:rPr>
        <w:t>22,192</w:t>
      </w:r>
      <w:r>
        <w:rPr>
          <w:rFonts w:hint="eastAsia"/>
          <w:sz w:val="30"/>
          <w:szCs w:val="30"/>
        </w:rPr>
        <w:t>元；</w:t>
      </w:r>
    </w:p>
    <w:p w:rsidR="00000000" w:rsidRDefault="00D6529C">
      <w:pPr>
        <w:spacing w:line="500" w:lineRule="atLeast"/>
        <w:ind w:firstLine="600"/>
        <w:divId w:val="1414157420"/>
        <w:rPr>
          <w:rFonts w:hint="eastAsia"/>
          <w:sz w:val="30"/>
          <w:szCs w:val="30"/>
        </w:rPr>
      </w:pPr>
      <w:r>
        <w:rPr>
          <w:rFonts w:hint="eastAsia"/>
          <w:sz w:val="30"/>
          <w:szCs w:val="30"/>
        </w:rPr>
        <w:t>证据</w:t>
      </w:r>
      <w:r>
        <w:rPr>
          <w:rFonts w:hint="eastAsia"/>
          <w:sz w:val="30"/>
          <w:szCs w:val="30"/>
        </w:rPr>
        <w:t>13</w:t>
      </w:r>
      <w:r>
        <w:rPr>
          <w:rFonts w:hint="eastAsia"/>
          <w:sz w:val="30"/>
          <w:szCs w:val="30"/>
        </w:rPr>
        <w:t>、服务合同补充协议，证明天津大某某同南京艾逛信息科技有限公司签订协议，该协议的附件</w:t>
      </w:r>
      <w:r>
        <w:rPr>
          <w:rFonts w:hint="eastAsia"/>
          <w:sz w:val="30"/>
          <w:szCs w:val="30"/>
        </w:rPr>
        <w:t>B</w:t>
      </w:r>
      <w:r>
        <w:rPr>
          <w:rFonts w:hint="eastAsia"/>
          <w:sz w:val="30"/>
          <w:szCs w:val="30"/>
        </w:rPr>
        <w:t>工作计划表中注明合同签订等所有内容的负责部门都是上海酆泽信息技术有限公司，时间为</w:t>
      </w:r>
      <w:r>
        <w:rPr>
          <w:rFonts w:hint="eastAsia"/>
          <w:sz w:val="30"/>
          <w:szCs w:val="30"/>
        </w:rPr>
        <w:t>2014</w:t>
      </w:r>
      <w:r>
        <w:rPr>
          <w:rFonts w:hint="eastAsia"/>
          <w:sz w:val="30"/>
          <w:szCs w:val="30"/>
        </w:rPr>
        <w:t>年的年底，可见被告谋取原告的商业机会；</w:t>
      </w:r>
    </w:p>
    <w:p w:rsidR="00000000" w:rsidRDefault="00D6529C">
      <w:pPr>
        <w:spacing w:line="500" w:lineRule="atLeast"/>
        <w:ind w:firstLine="600"/>
        <w:divId w:val="1329138358"/>
        <w:rPr>
          <w:rFonts w:hint="eastAsia"/>
          <w:sz w:val="30"/>
          <w:szCs w:val="30"/>
        </w:rPr>
      </w:pPr>
      <w:r>
        <w:rPr>
          <w:rFonts w:hint="eastAsia"/>
          <w:sz w:val="30"/>
          <w:szCs w:val="30"/>
        </w:rPr>
        <w:t>证据</w:t>
      </w:r>
      <w:r>
        <w:rPr>
          <w:rFonts w:hint="eastAsia"/>
          <w:sz w:val="30"/>
          <w:szCs w:val="30"/>
        </w:rPr>
        <w:t>14</w:t>
      </w:r>
      <w:r>
        <w:rPr>
          <w:rFonts w:hint="eastAsia"/>
          <w:sz w:val="30"/>
          <w:szCs w:val="30"/>
        </w:rPr>
        <w:t>、报销凭证，证明被告在原告处报销天津大某某项目的费用；</w:t>
      </w:r>
    </w:p>
    <w:p w:rsidR="00000000" w:rsidRDefault="00D6529C">
      <w:pPr>
        <w:spacing w:line="500" w:lineRule="atLeast"/>
        <w:ind w:firstLine="600"/>
        <w:divId w:val="1799375926"/>
        <w:rPr>
          <w:rFonts w:hint="eastAsia"/>
          <w:sz w:val="30"/>
          <w:szCs w:val="30"/>
        </w:rPr>
      </w:pPr>
      <w:r>
        <w:rPr>
          <w:rFonts w:hint="eastAsia"/>
          <w:sz w:val="30"/>
          <w:szCs w:val="30"/>
        </w:rPr>
        <w:t>证据</w:t>
      </w:r>
      <w:r>
        <w:rPr>
          <w:rFonts w:hint="eastAsia"/>
          <w:sz w:val="30"/>
          <w:szCs w:val="30"/>
        </w:rPr>
        <w:t>15</w:t>
      </w:r>
      <w:r>
        <w:rPr>
          <w:rFonts w:hint="eastAsia"/>
          <w:sz w:val="30"/>
          <w:szCs w:val="30"/>
        </w:rPr>
        <w:t>、工商查询留档材料，证明被告曾经是原告的法定代表人；</w:t>
      </w:r>
    </w:p>
    <w:p w:rsidR="00000000" w:rsidRDefault="00D6529C">
      <w:pPr>
        <w:spacing w:line="500" w:lineRule="atLeast"/>
        <w:ind w:firstLine="600"/>
        <w:divId w:val="1468934133"/>
        <w:rPr>
          <w:rFonts w:hint="eastAsia"/>
          <w:sz w:val="30"/>
          <w:szCs w:val="30"/>
        </w:rPr>
      </w:pPr>
      <w:r>
        <w:rPr>
          <w:rFonts w:hint="eastAsia"/>
          <w:sz w:val="30"/>
          <w:szCs w:val="30"/>
        </w:rPr>
        <w:t>证据</w:t>
      </w:r>
      <w:r>
        <w:rPr>
          <w:rFonts w:hint="eastAsia"/>
          <w:sz w:val="30"/>
          <w:szCs w:val="30"/>
        </w:rPr>
        <w:t>16</w:t>
      </w:r>
      <w:r>
        <w:rPr>
          <w:rFonts w:hint="eastAsia"/>
          <w:sz w:val="30"/>
          <w:szCs w:val="30"/>
        </w:rPr>
        <w:t>、利润目标和财务管理制度，证明被告需要承担利率指标任务，若其不是高管则不应该有利润目标要求，且被告报销的电话费都高于</w:t>
      </w:r>
      <w:r>
        <w:rPr>
          <w:rFonts w:hint="eastAsia"/>
          <w:sz w:val="30"/>
          <w:szCs w:val="30"/>
        </w:rPr>
        <w:t>500</w:t>
      </w:r>
      <w:r>
        <w:rPr>
          <w:rFonts w:hint="eastAsia"/>
          <w:sz w:val="30"/>
          <w:szCs w:val="30"/>
        </w:rPr>
        <w:t>元，报销额度属于副总经理级别，由此可证明其属于高级管理人员；</w:t>
      </w:r>
    </w:p>
    <w:p w:rsidR="00000000" w:rsidRDefault="00D6529C">
      <w:pPr>
        <w:spacing w:line="500" w:lineRule="atLeast"/>
        <w:ind w:firstLine="600"/>
        <w:divId w:val="1820994911"/>
        <w:rPr>
          <w:rFonts w:hint="eastAsia"/>
          <w:sz w:val="30"/>
          <w:szCs w:val="30"/>
        </w:rPr>
      </w:pPr>
      <w:r>
        <w:rPr>
          <w:rFonts w:hint="eastAsia"/>
          <w:sz w:val="30"/>
          <w:szCs w:val="30"/>
        </w:rPr>
        <w:t>证据</w:t>
      </w:r>
      <w:r>
        <w:rPr>
          <w:rFonts w:hint="eastAsia"/>
          <w:sz w:val="30"/>
          <w:szCs w:val="30"/>
        </w:rPr>
        <w:t>17</w:t>
      </w:r>
      <w:r>
        <w:rPr>
          <w:rFonts w:hint="eastAsia"/>
          <w:sz w:val="30"/>
          <w:szCs w:val="30"/>
        </w:rPr>
        <w:t>、手机费用报销凭证，证明被告的报销属于高管级别的报销范围；</w:t>
      </w:r>
    </w:p>
    <w:p w:rsidR="00000000" w:rsidRDefault="00D6529C">
      <w:pPr>
        <w:spacing w:line="500" w:lineRule="atLeast"/>
        <w:ind w:firstLine="600"/>
        <w:divId w:val="533470792"/>
        <w:rPr>
          <w:rFonts w:hint="eastAsia"/>
          <w:sz w:val="30"/>
          <w:szCs w:val="30"/>
        </w:rPr>
      </w:pPr>
      <w:r>
        <w:rPr>
          <w:rFonts w:hint="eastAsia"/>
          <w:sz w:val="30"/>
          <w:szCs w:val="30"/>
        </w:rPr>
        <w:t>证据</w:t>
      </w:r>
      <w:r>
        <w:rPr>
          <w:rFonts w:hint="eastAsia"/>
          <w:sz w:val="30"/>
          <w:szCs w:val="30"/>
        </w:rPr>
        <w:t>18</w:t>
      </w:r>
      <w:r>
        <w:rPr>
          <w:rFonts w:hint="eastAsia"/>
          <w:sz w:val="30"/>
          <w:szCs w:val="30"/>
        </w:rPr>
        <w:t>、年度工作表现评核表，证明被告需要对于所有上海分公司不同部门的员工进行打分评估；</w:t>
      </w:r>
    </w:p>
    <w:p w:rsidR="00000000" w:rsidRDefault="00D6529C">
      <w:pPr>
        <w:spacing w:line="500" w:lineRule="atLeast"/>
        <w:ind w:firstLine="600"/>
        <w:divId w:val="946236502"/>
        <w:rPr>
          <w:rFonts w:hint="eastAsia"/>
          <w:sz w:val="30"/>
          <w:szCs w:val="30"/>
        </w:rPr>
      </w:pPr>
      <w:r>
        <w:rPr>
          <w:rFonts w:hint="eastAsia"/>
          <w:sz w:val="30"/>
          <w:szCs w:val="30"/>
        </w:rPr>
        <w:t>证据</w:t>
      </w:r>
      <w:r>
        <w:rPr>
          <w:rFonts w:hint="eastAsia"/>
          <w:sz w:val="30"/>
          <w:szCs w:val="30"/>
        </w:rPr>
        <w:t>19</w:t>
      </w:r>
      <w:r>
        <w:rPr>
          <w:rFonts w:hint="eastAsia"/>
          <w:sz w:val="30"/>
          <w:szCs w:val="30"/>
        </w:rPr>
        <w:t>、《软件委托开发框架协议》，</w:t>
      </w:r>
      <w:r>
        <w:rPr>
          <w:rFonts w:hint="eastAsia"/>
          <w:sz w:val="30"/>
          <w:szCs w:val="30"/>
        </w:rPr>
        <w:t>往来交易汇总以及单项协议；</w:t>
      </w:r>
    </w:p>
    <w:p w:rsidR="00000000" w:rsidRDefault="00D6529C">
      <w:pPr>
        <w:spacing w:line="500" w:lineRule="atLeast"/>
        <w:ind w:firstLine="600"/>
        <w:divId w:val="888079418"/>
        <w:rPr>
          <w:rFonts w:hint="eastAsia"/>
          <w:sz w:val="30"/>
          <w:szCs w:val="30"/>
        </w:rPr>
      </w:pPr>
      <w:r>
        <w:rPr>
          <w:rFonts w:hint="eastAsia"/>
          <w:sz w:val="30"/>
          <w:szCs w:val="30"/>
        </w:rPr>
        <w:t>证据</w:t>
      </w:r>
      <w:r>
        <w:rPr>
          <w:rFonts w:hint="eastAsia"/>
          <w:sz w:val="30"/>
          <w:szCs w:val="30"/>
        </w:rPr>
        <w:t>20</w:t>
      </w:r>
      <w:r>
        <w:rPr>
          <w:rFonts w:hint="eastAsia"/>
          <w:sz w:val="30"/>
          <w:szCs w:val="30"/>
        </w:rPr>
        <w:t>、</w:t>
      </w:r>
      <w:r>
        <w:rPr>
          <w:rFonts w:hint="eastAsia"/>
          <w:sz w:val="30"/>
          <w:szCs w:val="30"/>
        </w:rPr>
        <w:t>2014</w:t>
      </w:r>
      <w:r>
        <w:rPr>
          <w:rFonts w:hint="eastAsia"/>
          <w:sz w:val="30"/>
          <w:szCs w:val="30"/>
        </w:rPr>
        <w:t>年被告的银行帐号流水，证明被告从案外人上海管邦实业有限公司处获得收益共计</w:t>
      </w:r>
      <w:r>
        <w:rPr>
          <w:rFonts w:hint="eastAsia"/>
          <w:sz w:val="30"/>
          <w:szCs w:val="30"/>
        </w:rPr>
        <w:t>717,129.89</w:t>
      </w:r>
      <w:r>
        <w:rPr>
          <w:rFonts w:hint="eastAsia"/>
          <w:sz w:val="30"/>
          <w:szCs w:val="30"/>
        </w:rPr>
        <w:t>元；</w:t>
      </w:r>
    </w:p>
    <w:p w:rsidR="00000000" w:rsidRDefault="00D6529C">
      <w:pPr>
        <w:spacing w:line="500" w:lineRule="atLeast"/>
        <w:ind w:firstLine="600"/>
        <w:divId w:val="962079567"/>
        <w:rPr>
          <w:rFonts w:hint="eastAsia"/>
          <w:sz w:val="30"/>
          <w:szCs w:val="30"/>
        </w:rPr>
      </w:pPr>
      <w:r>
        <w:rPr>
          <w:rFonts w:hint="eastAsia"/>
          <w:sz w:val="30"/>
          <w:szCs w:val="30"/>
        </w:rPr>
        <w:t>证据</w:t>
      </w:r>
      <w:r>
        <w:rPr>
          <w:rFonts w:hint="eastAsia"/>
          <w:sz w:val="30"/>
          <w:szCs w:val="30"/>
        </w:rPr>
        <w:t>21</w:t>
      </w:r>
      <w:r>
        <w:rPr>
          <w:rFonts w:hint="eastAsia"/>
          <w:sz w:val="30"/>
          <w:szCs w:val="30"/>
        </w:rPr>
        <w:t>、电汇凭证，证明案外人上海管邦实业有限公司的帐号信息；</w:t>
      </w:r>
    </w:p>
    <w:p w:rsidR="00000000" w:rsidRDefault="00D6529C">
      <w:pPr>
        <w:spacing w:line="500" w:lineRule="atLeast"/>
        <w:ind w:firstLine="600"/>
        <w:divId w:val="211550395"/>
        <w:rPr>
          <w:rFonts w:hint="eastAsia"/>
          <w:sz w:val="30"/>
          <w:szCs w:val="30"/>
        </w:rPr>
      </w:pPr>
      <w:r>
        <w:rPr>
          <w:rFonts w:hint="eastAsia"/>
          <w:sz w:val="30"/>
          <w:szCs w:val="30"/>
        </w:rPr>
        <w:t>证据</w:t>
      </w:r>
      <w:r>
        <w:rPr>
          <w:rFonts w:hint="eastAsia"/>
          <w:sz w:val="30"/>
          <w:szCs w:val="30"/>
        </w:rPr>
        <w:t>22</w:t>
      </w:r>
      <w:r>
        <w:rPr>
          <w:rFonts w:hint="eastAsia"/>
          <w:sz w:val="30"/>
          <w:szCs w:val="30"/>
        </w:rPr>
        <w:t>，软件销售合同书，证明原告</w:t>
      </w:r>
      <w:r>
        <w:rPr>
          <w:rFonts w:hint="eastAsia"/>
          <w:sz w:val="30"/>
          <w:szCs w:val="30"/>
        </w:rPr>
        <w:t>2011</w:t>
      </w:r>
      <w:r>
        <w:rPr>
          <w:rFonts w:hint="eastAsia"/>
          <w:sz w:val="30"/>
          <w:szCs w:val="30"/>
        </w:rPr>
        <w:t>年与大某某签署的合同内容与上海酆泽信息技术有限公司合同的内容接近；</w:t>
      </w:r>
    </w:p>
    <w:p w:rsidR="00000000" w:rsidRDefault="00D6529C">
      <w:pPr>
        <w:spacing w:line="500" w:lineRule="atLeast"/>
        <w:ind w:firstLine="600"/>
        <w:divId w:val="358943308"/>
        <w:rPr>
          <w:rFonts w:hint="eastAsia"/>
          <w:sz w:val="30"/>
          <w:szCs w:val="30"/>
        </w:rPr>
      </w:pPr>
      <w:r>
        <w:rPr>
          <w:rFonts w:hint="eastAsia"/>
          <w:sz w:val="30"/>
          <w:szCs w:val="30"/>
        </w:rPr>
        <w:t>证据</w:t>
      </w:r>
      <w:r>
        <w:rPr>
          <w:rFonts w:hint="eastAsia"/>
          <w:sz w:val="30"/>
          <w:szCs w:val="30"/>
        </w:rPr>
        <w:t>23</w:t>
      </w:r>
      <w:r>
        <w:rPr>
          <w:rFonts w:hint="eastAsia"/>
          <w:sz w:val="30"/>
          <w:szCs w:val="30"/>
        </w:rPr>
        <w:t>、邮件公证书，证明被告对外联系的所使用的职务；</w:t>
      </w:r>
    </w:p>
    <w:p w:rsidR="00000000" w:rsidRDefault="00D6529C">
      <w:pPr>
        <w:spacing w:line="500" w:lineRule="atLeast"/>
        <w:ind w:firstLine="600"/>
        <w:divId w:val="423378167"/>
        <w:rPr>
          <w:rFonts w:hint="eastAsia"/>
          <w:sz w:val="30"/>
          <w:szCs w:val="30"/>
        </w:rPr>
      </w:pPr>
      <w:r>
        <w:rPr>
          <w:rFonts w:hint="eastAsia"/>
          <w:sz w:val="30"/>
          <w:szCs w:val="30"/>
        </w:rPr>
        <w:t>证据</w:t>
      </w:r>
      <w:r>
        <w:rPr>
          <w:rFonts w:hint="eastAsia"/>
          <w:sz w:val="30"/>
          <w:szCs w:val="30"/>
        </w:rPr>
        <w:t>24</w:t>
      </w:r>
      <w:r>
        <w:rPr>
          <w:rFonts w:hint="eastAsia"/>
          <w:sz w:val="30"/>
          <w:szCs w:val="30"/>
        </w:rPr>
        <w:t>、工资明细表，证明被告的工资收入及社保是除了总经理级别之外最高的；</w:t>
      </w:r>
    </w:p>
    <w:p w:rsidR="00000000" w:rsidRDefault="00D6529C">
      <w:pPr>
        <w:spacing w:line="500" w:lineRule="atLeast"/>
        <w:ind w:firstLine="600"/>
        <w:divId w:val="1944148383"/>
        <w:rPr>
          <w:rFonts w:hint="eastAsia"/>
          <w:sz w:val="30"/>
          <w:szCs w:val="30"/>
        </w:rPr>
      </w:pPr>
      <w:r>
        <w:rPr>
          <w:rFonts w:hint="eastAsia"/>
          <w:sz w:val="30"/>
          <w:szCs w:val="30"/>
        </w:rPr>
        <w:t>证据</w:t>
      </w:r>
      <w:r>
        <w:rPr>
          <w:rFonts w:hint="eastAsia"/>
          <w:sz w:val="30"/>
          <w:szCs w:val="30"/>
        </w:rPr>
        <w:t>25</w:t>
      </w:r>
      <w:r>
        <w:rPr>
          <w:rFonts w:hint="eastAsia"/>
          <w:sz w:val="30"/>
          <w:szCs w:val="30"/>
        </w:rPr>
        <w:t>、原告公司的报销流程及内部架构表，证明根据报销流程，需</w:t>
      </w:r>
      <w:r>
        <w:rPr>
          <w:rFonts w:hint="eastAsia"/>
          <w:sz w:val="30"/>
          <w:szCs w:val="30"/>
        </w:rPr>
        <w:t>要高管签字认可之后才可以报销，而架构表反映了副总经理在原告公司的层级。</w:t>
      </w:r>
    </w:p>
    <w:p w:rsidR="00000000" w:rsidRDefault="00D6529C">
      <w:pPr>
        <w:spacing w:line="500" w:lineRule="atLeast"/>
        <w:ind w:firstLine="600"/>
        <w:divId w:val="1353384356"/>
        <w:rPr>
          <w:rFonts w:hint="eastAsia"/>
          <w:sz w:val="30"/>
          <w:szCs w:val="30"/>
        </w:rPr>
      </w:pPr>
      <w:r>
        <w:rPr>
          <w:rFonts w:hint="eastAsia"/>
          <w:sz w:val="30"/>
          <w:szCs w:val="30"/>
        </w:rPr>
        <w:t>被告刘泱就其抗辩提供如下证据：</w:t>
      </w:r>
    </w:p>
    <w:p w:rsidR="00000000" w:rsidRDefault="00D6529C">
      <w:pPr>
        <w:spacing w:line="500" w:lineRule="atLeast"/>
        <w:ind w:firstLine="600"/>
        <w:divId w:val="138301914"/>
        <w:rPr>
          <w:rFonts w:hint="eastAsia"/>
          <w:sz w:val="30"/>
          <w:szCs w:val="30"/>
        </w:rPr>
      </w:pPr>
      <w:r>
        <w:rPr>
          <w:rFonts w:hint="eastAsia"/>
          <w:sz w:val="30"/>
          <w:szCs w:val="30"/>
        </w:rPr>
        <w:t>证据</w:t>
      </w:r>
      <w:r>
        <w:rPr>
          <w:rFonts w:hint="eastAsia"/>
          <w:sz w:val="30"/>
          <w:szCs w:val="30"/>
        </w:rPr>
        <w:t>1</w:t>
      </w:r>
      <w:r>
        <w:rPr>
          <w:rFonts w:hint="eastAsia"/>
          <w:sz w:val="30"/>
          <w:szCs w:val="30"/>
        </w:rPr>
        <w:t>、原告的全国企业信用信息公示信息，证明原告公司的高管包括了执行董事骆永基、监事马晶春；</w:t>
      </w:r>
    </w:p>
    <w:p w:rsidR="00000000" w:rsidRDefault="00D6529C">
      <w:pPr>
        <w:spacing w:line="500" w:lineRule="atLeast"/>
        <w:ind w:firstLine="600"/>
        <w:divId w:val="1251234271"/>
        <w:rPr>
          <w:rFonts w:hint="eastAsia"/>
          <w:sz w:val="30"/>
          <w:szCs w:val="30"/>
        </w:rPr>
      </w:pPr>
      <w:r>
        <w:rPr>
          <w:rFonts w:hint="eastAsia"/>
          <w:sz w:val="30"/>
          <w:szCs w:val="30"/>
        </w:rPr>
        <w:t>证据</w:t>
      </w:r>
      <w:r>
        <w:rPr>
          <w:rFonts w:hint="eastAsia"/>
          <w:sz w:val="30"/>
          <w:szCs w:val="30"/>
        </w:rPr>
        <w:t>2</w:t>
      </w:r>
      <w:r>
        <w:rPr>
          <w:rFonts w:hint="eastAsia"/>
          <w:sz w:val="30"/>
          <w:szCs w:val="30"/>
        </w:rPr>
        <w:t>、原告工商内档材料，证明事项同证据</w:t>
      </w:r>
      <w:r>
        <w:rPr>
          <w:rFonts w:hint="eastAsia"/>
          <w:sz w:val="30"/>
          <w:szCs w:val="30"/>
        </w:rPr>
        <w:t>1</w:t>
      </w:r>
      <w:r>
        <w:rPr>
          <w:rFonts w:hint="eastAsia"/>
          <w:sz w:val="30"/>
          <w:szCs w:val="30"/>
        </w:rPr>
        <w:t>；</w:t>
      </w:r>
    </w:p>
    <w:p w:rsidR="00000000" w:rsidRDefault="00D6529C">
      <w:pPr>
        <w:spacing w:line="500" w:lineRule="atLeast"/>
        <w:ind w:firstLine="600"/>
        <w:divId w:val="2122409161"/>
        <w:rPr>
          <w:rFonts w:hint="eastAsia"/>
          <w:sz w:val="30"/>
          <w:szCs w:val="30"/>
        </w:rPr>
      </w:pPr>
      <w:r>
        <w:rPr>
          <w:rFonts w:hint="eastAsia"/>
          <w:sz w:val="30"/>
          <w:szCs w:val="30"/>
        </w:rPr>
        <w:t>证据</w:t>
      </w:r>
      <w:r>
        <w:rPr>
          <w:rFonts w:hint="eastAsia"/>
          <w:sz w:val="30"/>
          <w:szCs w:val="30"/>
        </w:rPr>
        <w:t>3</w:t>
      </w:r>
      <w:r>
        <w:rPr>
          <w:rFonts w:hint="eastAsia"/>
          <w:sz w:val="30"/>
          <w:szCs w:val="30"/>
        </w:rPr>
        <w:t>、审批确认表、设备申购表、用章申请单，证明原告对外销售过程中的报价、标书、合同审核、设备采购的批准等均有严格的审判流程，被告只是具体事项的申请人，且不是唯一申请人，最终决策同被告无关。被告不是原告的高级管理人员；</w:t>
      </w:r>
    </w:p>
    <w:p w:rsidR="00000000" w:rsidRDefault="00D6529C">
      <w:pPr>
        <w:spacing w:line="500" w:lineRule="atLeast"/>
        <w:ind w:firstLine="600"/>
        <w:divId w:val="116291332"/>
        <w:rPr>
          <w:rFonts w:hint="eastAsia"/>
          <w:sz w:val="30"/>
          <w:szCs w:val="30"/>
        </w:rPr>
      </w:pPr>
      <w:r>
        <w:rPr>
          <w:rFonts w:hint="eastAsia"/>
          <w:sz w:val="30"/>
          <w:szCs w:val="30"/>
        </w:rPr>
        <w:t>证据</w:t>
      </w:r>
      <w:r>
        <w:rPr>
          <w:rFonts w:hint="eastAsia"/>
          <w:sz w:val="30"/>
          <w:szCs w:val="30"/>
        </w:rPr>
        <w:t>4</w:t>
      </w:r>
      <w:r>
        <w:rPr>
          <w:rFonts w:hint="eastAsia"/>
          <w:sz w:val="30"/>
          <w:szCs w:val="30"/>
        </w:rPr>
        <w:t>、用章申请，证明被告只是某一事务的申请人，</w:t>
      </w:r>
      <w:r>
        <w:rPr>
          <w:rFonts w:hint="eastAsia"/>
          <w:sz w:val="30"/>
          <w:szCs w:val="30"/>
        </w:rPr>
        <w:t>也不是唯一的申请人，无权对于具体事务作出决定和同意用章，故被告不是原告的高级管理人员；</w:t>
      </w:r>
    </w:p>
    <w:p w:rsidR="00000000" w:rsidRDefault="00D6529C">
      <w:pPr>
        <w:spacing w:line="500" w:lineRule="atLeast"/>
        <w:ind w:firstLine="600"/>
        <w:divId w:val="1918708277"/>
        <w:rPr>
          <w:rFonts w:hint="eastAsia"/>
          <w:sz w:val="30"/>
          <w:szCs w:val="30"/>
        </w:rPr>
      </w:pPr>
      <w:r>
        <w:rPr>
          <w:rFonts w:hint="eastAsia"/>
          <w:sz w:val="30"/>
          <w:szCs w:val="30"/>
        </w:rPr>
        <w:t>证据</w:t>
      </w:r>
      <w:r>
        <w:rPr>
          <w:rFonts w:hint="eastAsia"/>
          <w:sz w:val="30"/>
          <w:szCs w:val="30"/>
        </w:rPr>
        <w:t>5</w:t>
      </w:r>
      <w:r>
        <w:rPr>
          <w:rFonts w:hint="eastAsia"/>
          <w:sz w:val="30"/>
          <w:szCs w:val="30"/>
        </w:rPr>
        <w:t>、用章申请，证明被告并未原告的高级管理人员，原告的财务、人事等事项的申请、审核和决定权与被告无关；</w:t>
      </w:r>
    </w:p>
    <w:p w:rsidR="00000000" w:rsidRDefault="00D6529C">
      <w:pPr>
        <w:spacing w:line="500" w:lineRule="atLeast"/>
        <w:ind w:firstLine="600"/>
        <w:divId w:val="1335183809"/>
        <w:rPr>
          <w:rFonts w:hint="eastAsia"/>
          <w:sz w:val="30"/>
          <w:szCs w:val="30"/>
        </w:rPr>
      </w:pPr>
      <w:r>
        <w:rPr>
          <w:rFonts w:hint="eastAsia"/>
          <w:sz w:val="30"/>
          <w:szCs w:val="30"/>
        </w:rPr>
        <w:t>证据</w:t>
      </w:r>
      <w:r>
        <w:rPr>
          <w:rFonts w:hint="eastAsia"/>
          <w:sz w:val="30"/>
          <w:szCs w:val="30"/>
        </w:rPr>
        <w:t>6</w:t>
      </w:r>
      <w:r>
        <w:rPr>
          <w:rFonts w:hint="eastAsia"/>
          <w:sz w:val="30"/>
          <w:szCs w:val="30"/>
        </w:rPr>
        <w:t>、原告广州市商事主体公示信息，证明案外人陈某某系原告的母公司广州市科传计算机的母公司广州市科传股份的经理；</w:t>
      </w:r>
    </w:p>
    <w:p w:rsidR="00000000" w:rsidRDefault="00D6529C">
      <w:pPr>
        <w:spacing w:line="500" w:lineRule="atLeast"/>
        <w:ind w:firstLine="600"/>
        <w:divId w:val="2146779378"/>
        <w:rPr>
          <w:rFonts w:hint="eastAsia"/>
          <w:sz w:val="30"/>
          <w:szCs w:val="30"/>
        </w:rPr>
      </w:pPr>
      <w:r>
        <w:rPr>
          <w:rFonts w:hint="eastAsia"/>
          <w:sz w:val="30"/>
          <w:szCs w:val="30"/>
        </w:rPr>
        <w:t>证据</w:t>
      </w:r>
      <w:r>
        <w:rPr>
          <w:rFonts w:hint="eastAsia"/>
          <w:sz w:val="30"/>
          <w:szCs w:val="30"/>
        </w:rPr>
        <w:t>7</w:t>
      </w:r>
      <w:r>
        <w:rPr>
          <w:rFonts w:hint="eastAsia"/>
          <w:sz w:val="30"/>
          <w:szCs w:val="30"/>
        </w:rPr>
        <w:t>、原告公司工商档案机读材料，证明原告、广州市科传计算机股份有限公司、广州市科传计算机科技有限公司等均系独立的主体，原告的证据</w:t>
      </w:r>
      <w:r>
        <w:rPr>
          <w:rFonts w:hint="eastAsia"/>
          <w:sz w:val="30"/>
          <w:szCs w:val="30"/>
        </w:rPr>
        <w:t>11</w:t>
      </w:r>
      <w:r>
        <w:rPr>
          <w:rFonts w:hint="eastAsia"/>
          <w:sz w:val="30"/>
          <w:szCs w:val="30"/>
        </w:rPr>
        <w:t>中涉及的合同的主体为广州市科传计算机股份有限公司，并非原告的股东，而被</w:t>
      </w:r>
      <w:r>
        <w:rPr>
          <w:rFonts w:hint="eastAsia"/>
          <w:sz w:val="30"/>
          <w:szCs w:val="30"/>
        </w:rPr>
        <w:t>告在上述公司中无投资，也不担任高管；</w:t>
      </w:r>
    </w:p>
    <w:p w:rsidR="00000000" w:rsidRDefault="00D6529C">
      <w:pPr>
        <w:spacing w:line="500" w:lineRule="atLeast"/>
        <w:ind w:firstLine="600"/>
        <w:divId w:val="476919834"/>
        <w:rPr>
          <w:rFonts w:hint="eastAsia"/>
          <w:sz w:val="30"/>
          <w:szCs w:val="30"/>
        </w:rPr>
      </w:pPr>
      <w:r>
        <w:rPr>
          <w:rFonts w:hint="eastAsia"/>
          <w:sz w:val="30"/>
          <w:szCs w:val="30"/>
        </w:rPr>
        <w:t>证据</w:t>
      </w:r>
      <w:r>
        <w:rPr>
          <w:rFonts w:hint="eastAsia"/>
          <w:sz w:val="30"/>
          <w:szCs w:val="30"/>
        </w:rPr>
        <w:t>8</w:t>
      </w:r>
      <w:r>
        <w:rPr>
          <w:rFonts w:hint="eastAsia"/>
          <w:sz w:val="30"/>
          <w:szCs w:val="30"/>
        </w:rPr>
        <w:t>，广州市科传计算机科技有限公司的全国企业信用公示信息，证明内容同证据</w:t>
      </w:r>
      <w:r>
        <w:rPr>
          <w:rFonts w:hint="eastAsia"/>
          <w:sz w:val="30"/>
          <w:szCs w:val="30"/>
        </w:rPr>
        <w:t>7</w:t>
      </w:r>
      <w:r>
        <w:rPr>
          <w:rFonts w:hint="eastAsia"/>
          <w:sz w:val="30"/>
          <w:szCs w:val="30"/>
        </w:rPr>
        <w:t>；</w:t>
      </w:r>
    </w:p>
    <w:p w:rsidR="00000000" w:rsidRDefault="00D6529C">
      <w:pPr>
        <w:spacing w:line="500" w:lineRule="atLeast"/>
        <w:ind w:firstLine="600"/>
        <w:divId w:val="1339693350"/>
        <w:rPr>
          <w:rFonts w:hint="eastAsia"/>
          <w:sz w:val="30"/>
          <w:szCs w:val="30"/>
        </w:rPr>
      </w:pPr>
      <w:r>
        <w:rPr>
          <w:rFonts w:hint="eastAsia"/>
          <w:sz w:val="30"/>
          <w:szCs w:val="30"/>
        </w:rPr>
        <w:t>证据</w:t>
      </w:r>
      <w:r>
        <w:rPr>
          <w:rFonts w:hint="eastAsia"/>
          <w:sz w:val="30"/>
          <w:szCs w:val="30"/>
        </w:rPr>
        <w:t>9</w:t>
      </w:r>
      <w:r>
        <w:rPr>
          <w:rFonts w:hint="eastAsia"/>
          <w:sz w:val="30"/>
          <w:szCs w:val="30"/>
        </w:rPr>
        <w:t>、广州市科传计算机股份有限公司的全国企业信用公示信息，证明内容同证据</w:t>
      </w:r>
      <w:r>
        <w:rPr>
          <w:rFonts w:hint="eastAsia"/>
          <w:sz w:val="30"/>
          <w:szCs w:val="30"/>
        </w:rPr>
        <w:t>7</w:t>
      </w:r>
      <w:r>
        <w:rPr>
          <w:rFonts w:hint="eastAsia"/>
          <w:sz w:val="30"/>
          <w:szCs w:val="30"/>
        </w:rPr>
        <w:t>；</w:t>
      </w:r>
    </w:p>
    <w:p w:rsidR="00000000" w:rsidRDefault="00D6529C">
      <w:pPr>
        <w:spacing w:line="500" w:lineRule="atLeast"/>
        <w:ind w:firstLine="600"/>
        <w:divId w:val="1677224384"/>
        <w:rPr>
          <w:rFonts w:hint="eastAsia"/>
          <w:sz w:val="30"/>
          <w:szCs w:val="30"/>
        </w:rPr>
      </w:pPr>
      <w:r>
        <w:rPr>
          <w:rFonts w:hint="eastAsia"/>
          <w:sz w:val="30"/>
          <w:szCs w:val="30"/>
        </w:rPr>
        <w:t>证据</w:t>
      </w:r>
      <w:r>
        <w:rPr>
          <w:rFonts w:hint="eastAsia"/>
          <w:sz w:val="30"/>
          <w:szCs w:val="30"/>
        </w:rPr>
        <w:t>10</w:t>
      </w:r>
      <w:r>
        <w:rPr>
          <w:rFonts w:hint="eastAsia"/>
          <w:sz w:val="30"/>
          <w:szCs w:val="30"/>
        </w:rPr>
        <w:t>、出差申请表，证明被告对于出差申请事项没有决定权，需要完成相应的流程；</w:t>
      </w:r>
    </w:p>
    <w:p w:rsidR="00000000" w:rsidRDefault="00D6529C">
      <w:pPr>
        <w:spacing w:line="500" w:lineRule="atLeast"/>
        <w:ind w:firstLine="600"/>
        <w:divId w:val="610552988"/>
        <w:rPr>
          <w:rFonts w:hint="eastAsia"/>
          <w:sz w:val="30"/>
          <w:szCs w:val="30"/>
        </w:rPr>
      </w:pPr>
      <w:r>
        <w:rPr>
          <w:rFonts w:hint="eastAsia"/>
          <w:sz w:val="30"/>
          <w:szCs w:val="30"/>
        </w:rPr>
        <w:t>证据</w:t>
      </w:r>
      <w:r>
        <w:rPr>
          <w:rFonts w:hint="eastAsia"/>
          <w:sz w:val="30"/>
          <w:szCs w:val="30"/>
        </w:rPr>
        <w:t>11</w:t>
      </w:r>
      <w:r>
        <w:rPr>
          <w:rFonts w:hint="eastAsia"/>
          <w:sz w:val="30"/>
          <w:szCs w:val="30"/>
        </w:rPr>
        <w:t>、和解协议，证明原告对于上海管邦实业有限公司还是上海酆泽信息技术有限公司的相关事宜是明知的，不存在被告侵犯原告权益的情形；</w:t>
      </w:r>
    </w:p>
    <w:p w:rsidR="00000000" w:rsidRDefault="00D6529C">
      <w:pPr>
        <w:spacing w:line="500" w:lineRule="atLeast"/>
        <w:ind w:firstLine="600"/>
        <w:divId w:val="139617622"/>
        <w:rPr>
          <w:rFonts w:hint="eastAsia"/>
          <w:sz w:val="30"/>
          <w:szCs w:val="30"/>
        </w:rPr>
      </w:pPr>
      <w:r>
        <w:rPr>
          <w:rFonts w:hint="eastAsia"/>
          <w:sz w:val="30"/>
          <w:szCs w:val="30"/>
        </w:rPr>
        <w:t>证据</w:t>
      </w:r>
      <w:r>
        <w:rPr>
          <w:rFonts w:hint="eastAsia"/>
          <w:sz w:val="30"/>
          <w:szCs w:val="30"/>
        </w:rPr>
        <w:t>12</w:t>
      </w:r>
      <w:r>
        <w:rPr>
          <w:rFonts w:hint="eastAsia"/>
          <w:sz w:val="30"/>
          <w:szCs w:val="30"/>
        </w:rPr>
        <w:t>、被告与原告总经理陈某某的邮件往来，证明原告对于被告同上海管邦实业有限公司之间的关系为明知，且</w:t>
      </w:r>
      <w:r>
        <w:rPr>
          <w:rFonts w:hint="eastAsia"/>
          <w:sz w:val="30"/>
          <w:szCs w:val="30"/>
        </w:rPr>
        <w:t>是原告要求被告参与相关事务；</w:t>
      </w:r>
    </w:p>
    <w:p w:rsidR="00000000" w:rsidRDefault="00D6529C">
      <w:pPr>
        <w:spacing w:line="500" w:lineRule="atLeast"/>
        <w:ind w:firstLine="600"/>
        <w:divId w:val="1186136376"/>
        <w:rPr>
          <w:rFonts w:hint="eastAsia"/>
          <w:sz w:val="30"/>
          <w:szCs w:val="30"/>
        </w:rPr>
      </w:pPr>
      <w:r>
        <w:rPr>
          <w:rFonts w:hint="eastAsia"/>
          <w:sz w:val="30"/>
          <w:szCs w:val="30"/>
        </w:rPr>
        <w:t>证据</w:t>
      </w:r>
      <w:r>
        <w:rPr>
          <w:rFonts w:hint="eastAsia"/>
          <w:sz w:val="30"/>
          <w:szCs w:val="30"/>
        </w:rPr>
        <w:t>13</w:t>
      </w:r>
      <w:r>
        <w:rPr>
          <w:rFonts w:hint="eastAsia"/>
          <w:sz w:val="30"/>
          <w:szCs w:val="30"/>
        </w:rPr>
        <w:t>、汇款凭证及确认函，证明被告已经将所有经手款项支付给上海管邦实业有限公司蔡某某的开发团队，并没有任何截留。</w:t>
      </w:r>
    </w:p>
    <w:p w:rsidR="00000000" w:rsidRDefault="00D6529C">
      <w:pPr>
        <w:spacing w:line="500" w:lineRule="atLeast"/>
        <w:ind w:firstLine="600"/>
        <w:divId w:val="924538787"/>
        <w:rPr>
          <w:rFonts w:hint="eastAsia"/>
          <w:sz w:val="30"/>
          <w:szCs w:val="30"/>
        </w:rPr>
      </w:pPr>
      <w:r>
        <w:rPr>
          <w:rFonts w:hint="eastAsia"/>
          <w:sz w:val="30"/>
          <w:szCs w:val="30"/>
        </w:rPr>
        <w:t>本院组织当事人进行了证据交换和质证。本院对于原告提供的证据进行了核对。被告对原告提供的证据</w:t>
      </w:r>
      <w:r>
        <w:rPr>
          <w:rFonts w:hint="eastAsia"/>
          <w:sz w:val="30"/>
          <w:szCs w:val="30"/>
        </w:rPr>
        <w:t>2</w:t>
      </w:r>
      <w:r>
        <w:rPr>
          <w:rFonts w:hint="eastAsia"/>
          <w:sz w:val="30"/>
          <w:szCs w:val="30"/>
        </w:rPr>
        <w:t>、</w:t>
      </w:r>
      <w:r>
        <w:rPr>
          <w:rFonts w:hint="eastAsia"/>
          <w:sz w:val="30"/>
          <w:szCs w:val="30"/>
        </w:rPr>
        <w:t>10</w:t>
      </w:r>
      <w:r>
        <w:rPr>
          <w:rFonts w:hint="eastAsia"/>
          <w:sz w:val="30"/>
          <w:szCs w:val="30"/>
        </w:rPr>
        <w:t>、</w:t>
      </w:r>
      <w:r>
        <w:rPr>
          <w:rFonts w:hint="eastAsia"/>
          <w:sz w:val="30"/>
          <w:szCs w:val="30"/>
        </w:rPr>
        <w:t>12</w:t>
      </w:r>
      <w:r>
        <w:rPr>
          <w:rFonts w:hint="eastAsia"/>
          <w:sz w:val="30"/>
          <w:szCs w:val="30"/>
        </w:rPr>
        <w:t>、</w:t>
      </w:r>
      <w:r>
        <w:rPr>
          <w:rFonts w:hint="eastAsia"/>
          <w:sz w:val="30"/>
          <w:szCs w:val="30"/>
        </w:rPr>
        <w:t>15</w:t>
      </w:r>
      <w:r>
        <w:rPr>
          <w:rFonts w:hint="eastAsia"/>
          <w:sz w:val="30"/>
          <w:szCs w:val="30"/>
        </w:rPr>
        <w:t>、</w:t>
      </w:r>
      <w:r>
        <w:rPr>
          <w:rFonts w:hint="eastAsia"/>
          <w:sz w:val="30"/>
          <w:szCs w:val="30"/>
        </w:rPr>
        <w:t>17</w:t>
      </w:r>
      <w:r>
        <w:rPr>
          <w:rFonts w:hint="eastAsia"/>
          <w:sz w:val="30"/>
          <w:szCs w:val="30"/>
        </w:rPr>
        <w:t>、</w:t>
      </w:r>
      <w:r>
        <w:rPr>
          <w:rFonts w:hint="eastAsia"/>
          <w:sz w:val="30"/>
          <w:szCs w:val="30"/>
        </w:rPr>
        <w:t>18</w:t>
      </w:r>
      <w:r>
        <w:rPr>
          <w:rFonts w:hint="eastAsia"/>
          <w:sz w:val="30"/>
          <w:szCs w:val="30"/>
        </w:rPr>
        <w:t>、</w:t>
      </w:r>
      <w:r>
        <w:rPr>
          <w:rFonts w:hint="eastAsia"/>
          <w:sz w:val="30"/>
          <w:szCs w:val="30"/>
        </w:rPr>
        <w:t>20</w:t>
      </w:r>
      <w:r>
        <w:rPr>
          <w:rFonts w:hint="eastAsia"/>
          <w:sz w:val="30"/>
          <w:szCs w:val="30"/>
        </w:rPr>
        <w:t>、</w:t>
      </w:r>
      <w:r>
        <w:rPr>
          <w:rFonts w:hint="eastAsia"/>
          <w:sz w:val="30"/>
          <w:szCs w:val="30"/>
        </w:rPr>
        <w:t>21</w:t>
      </w:r>
      <w:r>
        <w:rPr>
          <w:rFonts w:hint="eastAsia"/>
          <w:sz w:val="30"/>
          <w:szCs w:val="30"/>
        </w:rPr>
        <w:t>、</w:t>
      </w:r>
      <w:r>
        <w:rPr>
          <w:rFonts w:hint="eastAsia"/>
          <w:sz w:val="30"/>
          <w:szCs w:val="30"/>
        </w:rPr>
        <w:t>23</w:t>
      </w:r>
      <w:r>
        <w:rPr>
          <w:rFonts w:hint="eastAsia"/>
          <w:sz w:val="30"/>
          <w:szCs w:val="30"/>
        </w:rPr>
        <w:t>的真实性无异议，故本院对于上述证据予以确认并在卷佐证。</w:t>
      </w:r>
    </w:p>
    <w:p w:rsidR="00000000" w:rsidRDefault="00D6529C">
      <w:pPr>
        <w:spacing w:line="500" w:lineRule="atLeast"/>
        <w:ind w:firstLine="600"/>
        <w:divId w:val="942147396"/>
        <w:rPr>
          <w:rFonts w:hint="eastAsia"/>
          <w:sz w:val="30"/>
          <w:szCs w:val="30"/>
        </w:rPr>
      </w:pPr>
      <w:r>
        <w:rPr>
          <w:rFonts w:hint="eastAsia"/>
          <w:sz w:val="30"/>
          <w:szCs w:val="30"/>
        </w:rPr>
        <w:t>对于原告提供的证据</w:t>
      </w:r>
      <w:r>
        <w:rPr>
          <w:rFonts w:hint="eastAsia"/>
          <w:sz w:val="30"/>
          <w:szCs w:val="30"/>
        </w:rPr>
        <w:t>1</w:t>
      </w:r>
      <w:r>
        <w:rPr>
          <w:rFonts w:hint="eastAsia"/>
          <w:sz w:val="30"/>
          <w:szCs w:val="30"/>
        </w:rPr>
        <w:t>中的劳动合同，被告对其真实性无异议，故本院对于被告提供的该证据予以确认并在卷佐证。对于原告提供的证据</w:t>
      </w:r>
      <w:r>
        <w:rPr>
          <w:rFonts w:hint="eastAsia"/>
          <w:sz w:val="30"/>
          <w:szCs w:val="30"/>
        </w:rPr>
        <w:t>3</w:t>
      </w:r>
      <w:r>
        <w:rPr>
          <w:rFonts w:hint="eastAsia"/>
          <w:sz w:val="30"/>
          <w:szCs w:val="30"/>
        </w:rPr>
        <w:t>，系工商行政管理机关调取，被告也没有提供相反证据予以反驳，故本院对于该证据予以确认并在卷佐证。对于原告提供的证据</w:t>
      </w:r>
      <w:r>
        <w:rPr>
          <w:rFonts w:hint="eastAsia"/>
          <w:sz w:val="30"/>
          <w:szCs w:val="30"/>
        </w:rPr>
        <w:t>4</w:t>
      </w:r>
      <w:r>
        <w:rPr>
          <w:rFonts w:hint="eastAsia"/>
          <w:sz w:val="30"/>
          <w:szCs w:val="30"/>
        </w:rPr>
        <w:t>，被告没有提供相反证据予以反驳，故本院对于该证据予以确认并在卷佐证。对于原告提供的证据</w:t>
      </w:r>
      <w:r>
        <w:rPr>
          <w:rFonts w:hint="eastAsia"/>
          <w:sz w:val="30"/>
          <w:szCs w:val="30"/>
        </w:rPr>
        <w:t>5</w:t>
      </w:r>
      <w:r>
        <w:rPr>
          <w:rFonts w:hint="eastAsia"/>
          <w:sz w:val="30"/>
          <w:szCs w:val="30"/>
        </w:rPr>
        <w:t>、</w:t>
      </w:r>
      <w:r>
        <w:rPr>
          <w:rFonts w:hint="eastAsia"/>
          <w:sz w:val="30"/>
          <w:szCs w:val="30"/>
        </w:rPr>
        <w:t>6</w:t>
      </w:r>
      <w:r>
        <w:rPr>
          <w:rFonts w:hint="eastAsia"/>
          <w:sz w:val="30"/>
          <w:szCs w:val="30"/>
        </w:rPr>
        <w:t>，由于该证据系针对郭宏军而提供，现原告撤回对于郭宏军的起诉，故对于该证据本院不予认证。对于原告提供的证据</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，其中的内容系被告同其他案外人的工作交流，但原告无证据证明邮件中的内容</w:t>
      </w:r>
      <w:r>
        <w:rPr>
          <w:rFonts w:hint="eastAsia"/>
          <w:sz w:val="30"/>
          <w:szCs w:val="30"/>
        </w:rPr>
        <w:t>系副经理职务层面的交流，故对其真实性以及关联性不予确认。对于原告提供的证据</w:t>
      </w:r>
      <w:r>
        <w:rPr>
          <w:rFonts w:hint="eastAsia"/>
          <w:sz w:val="30"/>
          <w:szCs w:val="30"/>
        </w:rPr>
        <w:t>11</w:t>
      </w:r>
      <w:r>
        <w:rPr>
          <w:rFonts w:hint="eastAsia"/>
          <w:sz w:val="30"/>
          <w:szCs w:val="30"/>
        </w:rPr>
        <w:t>、</w:t>
      </w:r>
      <w:r>
        <w:rPr>
          <w:rFonts w:hint="eastAsia"/>
          <w:sz w:val="30"/>
          <w:szCs w:val="30"/>
        </w:rPr>
        <w:t>13</w:t>
      </w:r>
      <w:r>
        <w:rPr>
          <w:rFonts w:hint="eastAsia"/>
          <w:sz w:val="30"/>
          <w:szCs w:val="30"/>
        </w:rPr>
        <w:t>，原告未能提供原件，且合同也没有注明时间，被告对上述证据不予认可，故本院对于上述证据不予采信。对于原告提供证据</w:t>
      </w:r>
      <w:r>
        <w:rPr>
          <w:rFonts w:hint="eastAsia"/>
          <w:sz w:val="30"/>
          <w:szCs w:val="30"/>
        </w:rPr>
        <w:t>14</w:t>
      </w:r>
      <w:r>
        <w:rPr>
          <w:rFonts w:hint="eastAsia"/>
          <w:sz w:val="30"/>
          <w:szCs w:val="30"/>
        </w:rPr>
        <w:t>，原告能够提供原件予以核对，被告认为其名章为原告控制，无证据证明，故本院对该证据予以确认并在卷佐证。对于原告提供的证据</w:t>
      </w:r>
      <w:r>
        <w:rPr>
          <w:rFonts w:hint="eastAsia"/>
          <w:sz w:val="30"/>
          <w:szCs w:val="30"/>
        </w:rPr>
        <w:t>16</w:t>
      </w:r>
      <w:r>
        <w:rPr>
          <w:rFonts w:hint="eastAsia"/>
          <w:sz w:val="30"/>
          <w:szCs w:val="30"/>
        </w:rPr>
        <w:t>中的签收单，被告予以认可，故本院对该签收单予以确认并在卷佐证。对于原告提供的证据</w:t>
      </w:r>
      <w:r>
        <w:rPr>
          <w:rFonts w:hint="eastAsia"/>
          <w:sz w:val="30"/>
          <w:szCs w:val="30"/>
        </w:rPr>
        <w:t>19</w:t>
      </w:r>
      <w:r>
        <w:rPr>
          <w:rFonts w:hint="eastAsia"/>
          <w:sz w:val="30"/>
          <w:szCs w:val="30"/>
        </w:rPr>
        <w:t>中的框架协议以及往来交易汇总，被告对其真实性予以认可，故本院予以确认并在卷佐证，但对于单项协议，由于并无被告</w:t>
      </w:r>
      <w:r>
        <w:rPr>
          <w:rFonts w:hint="eastAsia"/>
          <w:sz w:val="30"/>
          <w:szCs w:val="30"/>
        </w:rPr>
        <w:t>签字，被告对其真实性不予认可，故本院对该证据不予采信。对于原告提供的证据</w:t>
      </w:r>
      <w:r>
        <w:rPr>
          <w:rFonts w:hint="eastAsia"/>
          <w:sz w:val="30"/>
          <w:szCs w:val="30"/>
        </w:rPr>
        <w:t>22</w:t>
      </w:r>
      <w:r>
        <w:rPr>
          <w:rFonts w:hint="eastAsia"/>
          <w:sz w:val="30"/>
          <w:szCs w:val="30"/>
        </w:rPr>
        <w:t>，该证据涉及案外人大某某</w:t>
      </w:r>
      <w:r>
        <w:rPr>
          <w:rFonts w:hint="eastAsia"/>
          <w:sz w:val="30"/>
          <w:szCs w:val="30"/>
        </w:rPr>
        <w:t>(</w:t>
      </w:r>
      <w:r>
        <w:rPr>
          <w:rFonts w:hint="eastAsia"/>
          <w:sz w:val="30"/>
          <w:szCs w:val="30"/>
        </w:rPr>
        <w:t>天津</w:t>
      </w:r>
      <w:r>
        <w:rPr>
          <w:rFonts w:hint="eastAsia"/>
          <w:sz w:val="30"/>
          <w:szCs w:val="30"/>
        </w:rPr>
        <w:t>)</w:t>
      </w:r>
      <w:r>
        <w:rPr>
          <w:rFonts w:hint="eastAsia"/>
          <w:sz w:val="30"/>
          <w:szCs w:val="30"/>
        </w:rPr>
        <w:t>有限公司，故无法核实其真实性，且该证据同本案无关联，被告也不予认可，故本院对该证据不予采信。对原告提供的证据</w:t>
      </w:r>
      <w:r>
        <w:rPr>
          <w:rFonts w:hint="eastAsia"/>
          <w:sz w:val="30"/>
          <w:szCs w:val="30"/>
        </w:rPr>
        <w:t>24</w:t>
      </w:r>
      <w:r>
        <w:rPr>
          <w:rFonts w:hint="eastAsia"/>
          <w:sz w:val="30"/>
          <w:szCs w:val="30"/>
        </w:rPr>
        <w:t>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月的工资明细表系原告自行提供，其中记载的被告的基本月工资为</w:t>
      </w:r>
      <w:r>
        <w:rPr>
          <w:rFonts w:hint="eastAsia"/>
          <w:sz w:val="30"/>
          <w:szCs w:val="30"/>
        </w:rPr>
        <w:t>2,500</w:t>
      </w:r>
      <w:r>
        <w:rPr>
          <w:rFonts w:hint="eastAsia"/>
          <w:sz w:val="30"/>
          <w:szCs w:val="30"/>
        </w:rPr>
        <w:t>元，同原告提供的</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日的被告劳动合同中约定的起点月工资</w:t>
      </w:r>
      <w:r>
        <w:rPr>
          <w:rFonts w:hint="eastAsia"/>
          <w:sz w:val="30"/>
          <w:szCs w:val="30"/>
        </w:rPr>
        <w:t>8,000</w:t>
      </w:r>
      <w:r>
        <w:rPr>
          <w:rFonts w:hint="eastAsia"/>
          <w:sz w:val="30"/>
          <w:szCs w:val="30"/>
        </w:rPr>
        <w:t>元不符。现被告不认可该项证据的真实性，故本院对该项证据不予采信。对于原告提供的证据</w:t>
      </w:r>
      <w:r>
        <w:rPr>
          <w:rFonts w:hint="eastAsia"/>
          <w:sz w:val="30"/>
          <w:szCs w:val="30"/>
        </w:rPr>
        <w:t>25</w:t>
      </w:r>
      <w:r>
        <w:rPr>
          <w:rFonts w:hint="eastAsia"/>
          <w:sz w:val="30"/>
          <w:szCs w:val="30"/>
        </w:rPr>
        <w:t>，系原告自行制作，其中报</w:t>
      </w:r>
      <w:r>
        <w:rPr>
          <w:rFonts w:hint="eastAsia"/>
          <w:sz w:val="30"/>
          <w:szCs w:val="30"/>
        </w:rPr>
        <w:t>销流程中记载的“部门负责人”项目同原告证据</w:t>
      </w:r>
      <w:r>
        <w:rPr>
          <w:rFonts w:hint="eastAsia"/>
          <w:sz w:val="30"/>
          <w:szCs w:val="30"/>
        </w:rPr>
        <w:t>16</w:t>
      </w:r>
      <w:r>
        <w:rPr>
          <w:rFonts w:hint="eastAsia"/>
          <w:sz w:val="30"/>
          <w:szCs w:val="30"/>
        </w:rPr>
        <w:t>中记载的“直属上司→项目部经理”不一致，而被告对其真实性不予认可，故本院对该证据不予采信。对于存在争议的原告证据，本院将在事实认定及本院认为中予以综合评定。</w:t>
      </w:r>
    </w:p>
    <w:p w:rsidR="00000000" w:rsidRDefault="00D6529C">
      <w:pPr>
        <w:spacing w:line="500" w:lineRule="atLeast"/>
        <w:ind w:firstLine="600"/>
        <w:divId w:val="1223368760"/>
        <w:rPr>
          <w:rFonts w:hint="eastAsia"/>
          <w:sz w:val="30"/>
          <w:szCs w:val="30"/>
        </w:rPr>
      </w:pPr>
      <w:r>
        <w:rPr>
          <w:rFonts w:hint="eastAsia"/>
          <w:sz w:val="30"/>
          <w:szCs w:val="30"/>
        </w:rPr>
        <w:t>本院对于被告提供的证据进行了核对。原告对被告提供的</w:t>
      </w:r>
      <w:r>
        <w:rPr>
          <w:rFonts w:hint="eastAsia"/>
          <w:sz w:val="30"/>
          <w:szCs w:val="30"/>
        </w:rPr>
        <w:t>1</w:t>
      </w:r>
      <w:r>
        <w:rPr>
          <w:rFonts w:hint="eastAsia"/>
          <w:sz w:val="30"/>
          <w:szCs w:val="30"/>
        </w:rPr>
        <w:t>至证据</w:t>
      </w:r>
      <w:r>
        <w:rPr>
          <w:rFonts w:hint="eastAsia"/>
          <w:sz w:val="30"/>
          <w:szCs w:val="30"/>
        </w:rPr>
        <w:t>11</w:t>
      </w:r>
      <w:r>
        <w:rPr>
          <w:rFonts w:hint="eastAsia"/>
          <w:sz w:val="30"/>
          <w:szCs w:val="30"/>
        </w:rPr>
        <w:t>、</w:t>
      </w:r>
      <w:r>
        <w:rPr>
          <w:rFonts w:hint="eastAsia"/>
          <w:sz w:val="30"/>
          <w:szCs w:val="30"/>
        </w:rPr>
        <w:t>13</w:t>
      </w:r>
      <w:r>
        <w:rPr>
          <w:rFonts w:hint="eastAsia"/>
          <w:sz w:val="30"/>
          <w:szCs w:val="30"/>
        </w:rPr>
        <w:t>的真实性无异议，故本院对于被告提供的上述证据予以确认并在卷佐证。对于被告提供的证据</w:t>
      </w:r>
      <w:r>
        <w:rPr>
          <w:rFonts w:hint="eastAsia"/>
          <w:sz w:val="30"/>
          <w:szCs w:val="30"/>
        </w:rPr>
        <w:t>12</w:t>
      </w:r>
      <w:r>
        <w:rPr>
          <w:rFonts w:hint="eastAsia"/>
          <w:sz w:val="30"/>
          <w:szCs w:val="30"/>
        </w:rPr>
        <w:t>，被告并未提供原件，原告也不予认可，故本院对该证据不予采信。对于存在争议的被告证据，本院将在事实认定及本院认为中予以综合评定。</w:t>
      </w:r>
    </w:p>
    <w:p w:rsidR="00000000" w:rsidRDefault="00D6529C">
      <w:pPr>
        <w:spacing w:line="500" w:lineRule="atLeast"/>
        <w:ind w:firstLine="600"/>
        <w:divId w:val="374043818"/>
        <w:rPr>
          <w:rFonts w:hint="eastAsia"/>
          <w:sz w:val="30"/>
          <w:szCs w:val="30"/>
        </w:rPr>
      </w:pPr>
      <w:r>
        <w:rPr>
          <w:rFonts w:hint="eastAsia"/>
          <w:sz w:val="30"/>
          <w:szCs w:val="30"/>
        </w:rPr>
        <w:t>本院查明事实如下：</w:t>
      </w:r>
    </w:p>
    <w:p w:rsidR="00000000" w:rsidRDefault="00D6529C">
      <w:pPr>
        <w:spacing w:line="500" w:lineRule="atLeast"/>
        <w:ind w:firstLine="600"/>
        <w:divId w:val="914899916"/>
        <w:rPr>
          <w:rFonts w:hint="eastAsia"/>
          <w:sz w:val="30"/>
          <w:szCs w:val="30"/>
        </w:rPr>
      </w:pPr>
      <w:r>
        <w:rPr>
          <w:rFonts w:hint="eastAsia"/>
          <w:sz w:val="30"/>
          <w:szCs w:val="30"/>
        </w:rPr>
        <w:t>原告公</w:t>
      </w:r>
      <w:r>
        <w:rPr>
          <w:rFonts w:hint="eastAsia"/>
          <w:sz w:val="30"/>
          <w:szCs w:val="30"/>
        </w:rPr>
        <w:t>司成立于</w:t>
      </w:r>
      <w:r>
        <w:rPr>
          <w:rFonts w:hint="eastAsia"/>
          <w:sz w:val="30"/>
          <w:szCs w:val="30"/>
        </w:rPr>
        <w:t>2004</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日，其唯一出资者为广州市科传计算机科技有限公司。其公司章程中第十条载明：公司设经理一名，经理对执行董事负责行使下列职权：……</w:t>
      </w:r>
      <w:r>
        <w:rPr>
          <w:rFonts w:hint="eastAsia"/>
          <w:sz w:val="30"/>
          <w:szCs w:val="30"/>
        </w:rPr>
        <w:t>(</w:t>
      </w:r>
      <w:r>
        <w:rPr>
          <w:rFonts w:hint="eastAsia"/>
          <w:sz w:val="30"/>
          <w:szCs w:val="30"/>
        </w:rPr>
        <w:t>六</w:t>
      </w:r>
      <w:r>
        <w:rPr>
          <w:rFonts w:hint="eastAsia"/>
          <w:sz w:val="30"/>
          <w:szCs w:val="30"/>
        </w:rPr>
        <w:t>)</w:t>
      </w:r>
      <w:r>
        <w:rPr>
          <w:rFonts w:hint="eastAsia"/>
          <w:sz w:val="30"/>
          <w:szCs w:val="30"/>
        </w:rPr>
        <w:t>……提请聘任或者解聘公司副经理、财务负责人。第十六条载明，高级管理人员是指本公司的经理、副经理、财务负责人。</w:t>
      </w:r>
    </w:p>
    <w:p w:rsidR="00000000" w:rsidRDefault="00D6529C">
      <w:pPr>
        <w:spacing w:line="500" w:lineRule="atLeast"/>
        <w:ind w:firstLine="600"/>
        <w:divId w:val="2142070914"/>
        <w:rPr>
          <w:rFonts w:hint="eastAsia"/>
          <w:sz w:val="30"/>
          <w:szCs w:val="30"/>
        </w:rPr>
      </w:pPr>
      <w:r>
        <w:rPr>
          <w:rFonts w:hint="eastAsia"/>
          <w:sz w:val="30"/>
          <w:szCs w:val="30"/>
        </w:rPr>
        <w:t>2006</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日，原告申请将其法定代表人自案外人庞一华变更登记为被告，并于</w:t>
      </w:r>
      <w:r>
        <w:rPr>
          <w:rFonts w:hint="eastAsia"/>
          <w:sz w:val="30"/>
          <w:szCs w:val="30"/>
        </w:rPr>
        <w:t>2006</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日获得上海市工商行政管理局嘉定分局的备案。</w:t>
      </w:r>
    </w:p>
    <w:p w:rsidR="00000000" w:rsidRDefault="00D6529C">
      <w:pPr>
        <w:spacing w:line="500" w:lineRule="atLeast"/>
        <w:ind w:firstLine="600"/>
        <w:divId w:val="1522892207"/>
        <w:rPr>
          <w:rFonts w:hint="eastAsia"/>
          <w:sz w:val="30"/>
          <w:szCs w:val="30"/>
        </w:rPr>
      </w:pP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日，原告申请工商变更登记，免去被告的执行董事职务，并将其法定代表人自被告变更登记为案外人骆</w:t>
      </w:r>
      <w:r>
        <w:rPr>
          <w:rFonts w:hint="eastAsia"/>
          <w:sz w:val="30"/>
          <w:szCs w:val="30"/>
        </w:rPr>
        <w:t>某某。</w:t>
      </w:r>
    </w:p>
    <w:p w:rsidR="00000000" w:rsidRDefault="00D6529C">
      <w:pPr>
        <w:spacing w:line="500" w:lineRule="atLeast"/>
        <w:ind w:firstLine="600"/>
        <w:divId w:val="1593121328"/>
        <w:rPr>
          <w:rFonts w:hint="eastAsia"/>
          <w:sz w:val="30"/>
          <w:szCs w:val="30"/>
        </w:rPr>
      </w:pP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日，原告同被告签订劳动合同。该合同第一条记载其有效期为三年，自</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日止。第二条载明，被告的工作任务为员工，被告完成原告正常安排的生产</w:t>
      </w:r>
      <w:r>
        <w:rPr>
          <w:rFonts w:hint="eastAsia"/>
          <w:sz w:val="30"/>
          <w:szCs w:val="30"/>
        </w:rPr>
        <w:t>(</w:t>
      </w:r>
      <w:r>
        <w:rPr>
          <w:rFonts w:hint="eastAsia"/>
          <w:sz w:val="30"/>
          <w:szCs w:val="30"/>
        </w:rPr>
        <w:t>工作</w:t>
      </w:r>
      <w:r>
        <w:rPr>
          <w:rFonts w:hint="eastAsia"/>
          <w:sz w:val="30"/>
          <w:szCs w:val="30"/>
        </w:rPr>
        <w:t>)</w:t>
      </w:r>
      <w:r>
        <w:rPr>
          <w:rFonts w:hint="eastAsia"/>
          <w:sz w:val="30"/>
          <w:szCs w:val="30"/>
        </w:rPr>
        <w:t>任务。第五条载明，被告的起点工资为</w:t>
      </w:r>
      <w:r>
        <w:rPr>
          <w:rFonts w:hint="eastAsia"/>
          <w:sz w:val="30"/>
          <w:szCs w:val="30"/>
        </w:rPr>
        <w:t>2,500</w:t>
      </w:r>
      <w:r>
        <w:rPr>
          <w:rFonts w:hint="eastAsia"/>
          <w:sz w:val="30"/>
          <w:szCs w:val="30"/>
        </w:rPr>
        <w:t>元每月。</w:t>
      </w:r>
    </w:p>
    <w:p w:rsidR="00000000" w:rsidRDefault="00D6529C">
      <w:pPr>
        <w:spacing w:line="500" w:lineRule="atLeast"/>
        <w:ind w:firstLine="600"/>
        <w:divId w:val="1150946518"/>
        <w:rPr>
          <w:rFonts w:hint="eastAsia"/>
          <w:sz w:val="30"/>
          <w:szCs w:val="30"/>
        </w:rPr>
      </w:pP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日，原告任命被告担任其华东区区长职务。</w:t>
      </w:r>
    </w:p>
    <w:p w:rsidR="00000000" w:rsidRDefault="00D6529C">
      <w:pPr>
        <w:spacing w:line="500" w:lineRule="atLeast"/>
        <w:ind w:firstLine="600"/>
        <w:divId w:val="2084404419"/>
        <w:rPr>
          <w:rFonts w:hint="eastAsia"/>
          <w:sz w:val="30"/>
          <w:szCs w:val="30"/>
        </w:rPr>
      </w:pP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日，原告同被告签订劳动合同。该合同第一条记载其期限为自</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日止。第二条载明，被告的工作岗位为销售，被告应服从原告根据其经营、工作需要、被告工作能力</w:t>
      </w:r>
      <w:r>
        <w:rPr>
          <w:rFonts w:hint="eastAsia"/>
          <w:sz w:val="30"/>
          <w:szCs w:val="30"/>
        </w:rPr>
        <w:t>及其表现而安排或者调动工作岗位。第三条载明，被告每月的基本工资为</w:t>
      </w:r>
      <w:r>
        <w:rPr>
          <w:rFonts w:hint="eastAsia"/>
          <w:sz w:val="30"/>
          <w:szCs w:val="30"/>
        </w:rPr>
        <w:t>8,000</w:t>
      </w:r>
      <w:r>
        <w:rPr>
          <w:rFonts w:hint="eastAsia"/>
          <w:sz w:val="30"/>
          <w:szCs w:val="30"/>
        </w:rPr>
        <w:t>元。</w:t>
      </w:r>
    </w:p>
    <w:p w:rsidR="00000000" w:rsidRDefault="00D6529C">
      <w:pPr>
        <w:spacing w:line="500" w:lineRule="atLeast"/>
        <w:ind w:firstLine="600"/>
        <w:divId w:val="1999649256"/>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日，案外人广州市科传计算机科技股份有限公司同案外人上海管邦实业有限公司签署《软件委托开发框架协议》，被告在广州市科传计算机科技股份有限公司署名处的“授权代表”处签名。</w:t>
      </w:r>
    </w:p>
    <w:p w:rsidR="00000000" w:rsidRDefault="00D6529C">
      <w:pPr>
        <w:spacing w:line="500" w:lineRule="atLeast"/>
        <w:ind w:firstLine="600"/>
        <w:divId w:val="346752498"/>
        <w:rPr>
          <w:rFonts w:hint="eastAsia"/>
          <w:sz w:val="30"/>
          <w:szCs w:val="30"/>
        </w:rPr>
      </w:pP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期间，被告为原告部分员工签署年度工作表现评核表。评核表的“需知”部分的记载，评核的过程为先由组长或者部门主管填写，后交予部门经理复核，完成后，以密函处理形式交予人力资源及行政部经理处理。评核表所记载的员</w:t>
      </w:r>
      <w:r>
        <w:rPr>
          <w:rFonts w:hint="eastAsia"/>
          <w:sz w:val="30"/>
          <w:szCs w:val="30"/>
        </w:rPr>
        <w:t>工的部门包括了人力资源及行政部、财务部及法律部、系统专案部。被告在评核表的“总体考绩评级”中“部门</w:t>
      </w:r>
      <w:r>
        <w:rPr>
          <w:rFonts w:hint="eastAsia"/>
          <w:sz w:val="30"/>
          <w:szCs w:val="30"/>
        </w:rPr>
        <w:t>/</w:t>
      </w:r>
      <w:r>
        <w:rPr>
          <w:rFonts w:hint="eastAsia"/>
          <w:sz w:val="30"/>
          <w:szCs w:val="30"/>
        </w:rPr>
        <w:t>区域负责人”一栏签字。</w:t>
      </w:r>
    </w:p>
    <w:p w:rsidR="00000000" w:rsidRDefault="00D6529C">
      <w:pPr>
        <w:spacing w:line="500" w:lineRule="atLeast"/>
        <w:ind w:firstLine="600"/>
        <w:divId w:val="400911228"/>
        <w:rPr>
          <w:rFonts w:hint="eastAsia"/>
          <w:sz w:val="30"/>
          <w:szCs w:val="30"/>
        </w:rPr>
      </w:pP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日，原告同被告签订劳动合同。该合同第一条载明有效期为三年，自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日止。第二条载明被告的工作任务为员工，被告完成原告正常安排的生产</w:t>
      </w:r>
      <w:r>
        <w:rPr>
          <w:rFonts w:hint="eastAsia"/>
          <w:sz w:val="30"/>
          <w:szCs w:val="30"/>
        </w:rPr>
        <w:t>(</w:t>
      </w:r>
      <w:r>
        <w:rPr>
          <w:rFonts w:hint="eastAsia"/>
          <w:sz w:val="30"/>
          <w:szCs w:val="30"/>
        </w:rPr>
        <w:t>工作</w:t>
      </w:r>
      <w:r>
        <w:rPr>
          <w:rFonts w:hint="eastAsia"/>
          <w:sz w:val="30"/>
          <w:szCs w:val="30"/>
        </w:rPr>
        <w:t>)</w:t>
      </w:r>
      <w:r>
        <w:rPr>
          <w:rFonts w:hint="eastAsia"/>
          <w:sz w:val="30"/>
          <w:szCs w:val="30"/>
        </w:rPr>
        <w:t>任务。第五条载明，被告的起点工资为</w:t>
      </w:r>
      <w:r>
        <w:rPr>
          <w:rFonts w:hint="eastAsia"/>
          <w:sz w:val="30"/>
          <w:szCs w:val="30"/>
        </w:rPr>
        <w:t>8,000</w:t>
      </w:r>
      <w:r>
        <w:rPr>
          <w:rFonts w:hint="eastAsia"/>
          <w:sz w:val="30"/>
          <w:szCs w:val="30"/>
        </w:rPr>
        <w:t>元每月。</w:t>
      </w:r>
    </w:p>
    <w:p w:rsidR="00000000" w:rsidRDefault="00D6529C">
      <w:pPr>
        <w:spacing w:line="500" w:lineRule="atLeast"/>
        <w:ind w:firstLine="600"/>
        <w:divId w:val="777994057"/>
        <w:rPr>
          <w:rFonts w:hint="eastAsia"/>
          <w:sz w:val="30"/>
          <w:szCs w:val="30"/>
        </w:rPr>
      </w:pP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日，案外人上海酆泽信息技术有限公司成立，其法定代表人为案外人蔡某某，出资者中包括了被告，其投资比例为</w:t>
      </w:r>
      <w:r>
        <w:rPr>
          <w:rFonts w:hint="eastAsia"/>
          <w:sz w:val="30"/>
          <w:szCs w:val="30"/>
        </w:rPr>
        <w:t>45%</w:t>
      </w:r>
      <w:r>
        <w:rPr>
          <w:rFonts w:hint="eastAsia"/>
          <w:sz w:val="30"/>
          <w:szCs w:val="30"/>
        </w:rPr>
        <w:t>。</w:t>
      </w:r>
    </w:p>
    <w:p w:rsidR="00000000" w:rsidRDefault="00D6529C">
      <w:pPr>
        <w:spacing w:line="500" w:lineRule="atLeast"/>
        <w:ind w:firstLine="600"/>
        <w:divId w:val="1892039876"/>
        <w:rPr>
          <w:rFonts w:hint="eastAsia"/>
          <w:sz w:val="30"/>
          <w:szCs w:val="30"/>
        </w:rPr>
      </w:pP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，被告向原告报销移动通信费</w:t>
      </w:r>
      <w:r>
        <w:rPr>
          <w:rFonts w:hint="eastAsia"/>
          <w:sz w:val="30"/>
          <w:szCs w:val="30"/>
        </w:rPr>
        <w:t>576</w:t>
      </w:r>
      <w:r>
        <w:rPr>
          <w:rFonts w:hint="eastAsia"/>
          <w:sz w:val="30"/>
          <w:szCs w:val="30"/>
        </w:rPr>
        <w:t>元，中国移动通信集团上海有限公司出具的发票联上的套餐及固定费为</w:t>
      </w:r>
      <w:r>
        <w:rPr>
          <w:rFonts w:hint="eastAsia"/>
          <w:sz w:val="30"/>
          <w:szCs w:val="30"/>
        </w:rPr>
        <w:t>289</w:t>
      </w:r>
      <w:r>
        <w:rPr>
          <w:rFonts w:hint="eastAsia"/>
          <w:sz w:val="30"/>
          <w:szCs w:val="30"/>
        </w:rPr>
        <w:t>元，其余均为套餐外的上网费、语音通信费以及短彩信费。</w:t>
      </w:r>
    </w:p>
    <w:p w:rsidR="00000000" w:rsidRDefault="00D6529C">
      <w:pPr>
        <w:spacing w:line="500" w:lineRule="atLeast"/>
        <w:ind w:firstLine="600"/>
        <w:divId w:val="1266689075"/>
        <w:rPr>
          <w:rFonts w:hint="eastAsia"/>
          <w:sz w:val="30"/>
          <w:szCs w:val="30"/>
        </w:rPr>
      </w:pPr>
      <w:r>
        <w:rPr>
          <w:rFonts w:hint="eastAsia"/>
          <w:sz w:val="30"/>
          <w:szCs w:val="30"/>
        </w:rPr>
        <w:t>2014</w:t>
      </w:r>
      <w:r>
        <w:rPr>
          <w:rFonts w:hint="eastAsia"/>
          <w:sz w:val="30"/>
          <w:szCs w:val="30"/>
        </w:rPr>
        <w:t>年</w:t>
      </w:r>
      <w:r>
        <w:rPr>
          <w:rFonts w:hint="eastAsia"/>
          <w:sz w:val="30"/>
          <w:szCs w:val="30"/>
        </w:rPr>
        <w:t>11</w:t>
      </w:r>
      <w:r>
        <w:rPr>
          <w:rFonts w:hint="eastAsia"/>
          <w:sz w:val="30"/>
          <w:szCs w:val="30"/>
        </w:rPr>
        <w:t>月，被告向原告报销联通通信费</w:t>
      </w:r>
      <w:r>
        <w:rPr>
          <w:rFonts w:hint="eastAsia"/>
          <w:sz w:val="30"/>
          <w:szCs w:val="30"/>
        </w:rPr>
        <w:t>46.05</w:t>
      </w:r>
      <w:r>
        <w:rPr>
          <w:rFonts w:hint="eastAsia"/>
          <w:sz w:val="30"/>
          <w:szCs w:val="30"/>
        </w:rPr>
        <w:t>元，中国联合网络通信有限公司上海市分公司出具的发票联上的基本月租费为</w:t>
      </w:r>
      <w:r>
        <w:rPr>
          <w:rFonts w:hint="eastAsia"/>
          <w:sz w:val="30"/>
          <w:szCs w:val="30"/>
        </w:rPr>
        <w:t>46</w:t>
      </w:r>
      <w:r>
        <w:rPr>
          <w:rFonts w:hint="eastAsia"/>
          <w:sz w:val="30"/>
          <w:szCs w:val="30"/>
        </w:rPr>
        <w:t>元。</w:t>
      </w:r>
    </w:p>
    <w:p w:rsidR="00000000" w:rsidRDefault="00D6529C">
      <w:pPr>
        <w:spacing w:line="500" w:lineRule="atLeast"/>
        <w:ind w:firstLine="600"/>
        <w:divId w:val="1471169620"/>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月，被告向原告报销移动通信费</w:t>
      </w:r>
      <w:r>
        <w:rPr>
          <w:rFonts w:hint="eastAsia"/>
          <w:sz w:val="30"/>
          <w:szCs w:val="30"/>
        </w:rPr>
        <w:t>410</w:t>
      </w:r>
      <w:r>
        <w:rPr>
          <w:rFonts w:hint="eastAsia"/>
          <w:sz w:val="30"/>
          <w:szCs w:val="30"/>
        </w:rPr>
        <w:t>元，中国移动通信集团上海有限公司出具的发票联上的套餐及固定费为</w:t>
      </w:r>
      <w:r>
        <w:rPr>
          <w:rFonts w:hint="eastAsia"/>
          <w:sz w:val="30"/>
          <w:szCs w:val="30"/>
        </w:rPr>
        <w:t>189</w:t>
      </w:r>
      <w:r>
        <w:rPr>
          <w:rFonts w:hint="eastAsia"/>
          <w:sz w:val="30"/>
          <w:szCs w:val="30"/>
        </w:rPr>
        <w:t>元，其余均为套餐外的上网费、语音通信费以及短彩信费。</w:t>
      </w:r>
    </w:p>
    <w:p w:rsidR="00000000" w:rsidRDefault="00D6529C">
      <w:pPr>
        <w:spacing w:line="500" w:lineRule="atLeast"/>
        <w:ind w:firstLine="600"/>
        <w:divId w:val="1884713528"/>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日，被告签订工作目标，该工作目标将职位记载</w:t>
      </w:r>
      <w:r>
        <w:rPr>
          <w:rFonts w:hint="eastAsia"/>
          <w:sz w:val="30"/>
          <w:szCs w:val="30"/>
        </w:rPr>
        <w:t>为“华东区区长”，部门为销售部，职员工作范畴部分记载为：“负责兼任华东区区域主管，按过往区域最佳实践工作标准执行及监督有关项目的售前工作及项目管理、实施工作，以维护即确保公司利益及项目完成验收的有效性”。</w:t>
      </w:r>
    </w:p>
    <w:p w:rsidR="00000000" w:rsidRDefault="00D6529C">
      <w:pPr>
        <w:spacing w:line="500" w:lineRule="atLeast"/>
        <w:ind w:firstLine="600"/>
        <w:divId w:val="1921139513"/>
        <w:rPr>
          <w:rFonts w:hint="eastAsia"/>
          <w:sz w:val="30"/>
          <w:szCs w:val="30"/>
        </w:rPr>
      </w:pPr>
      <w:r>
        <w:rPr>
          <w:rFonts w:hint="eastAsia"/>
          <w:sz w:val="30"/>
          <w:szCs w:val="30"/>
        </w:rPr>
        <w:t>2015</w:t>
      </w:r>
      <w:r>
        <w:rPr>
          <w:rFonts w:hint="eastAsia"/>
          <w:sz w:val="30"/>
          <w:szCs w:val="30"/>
        </w:rPr>
        <w:t>年</w:t>
      </w:r>
      <w:r>
        <w:rPr>
          <w:rFonts w:hint="eastAsia"/>
          <w:sz w:val="30"/>
          <w:szCs w:val="30"/>
        </w:rPr>
        <w:t>2</w:t>
      </w:r>
      <w:r>
        <w:rPr>
          <w:rFonts w:hint="eastAsia"/>
          <w:sz w:val="30"/>
          <w:szCs w:val="30"/>
        </w:rPr>
        <w:t>月，被告向原告报销移动通信费</w:t>
      </w:r>
      <w:r>
        <w:rPr>
          <w:rFonts w:hint="eastAsia"/>
          <w:sz w:val="30"/>
          <w:szCs w:val="30"/>
        </w:rPr>
        <w:t>524</w:t>
      </w:r>
      <w:r>
        <w:rPr>
          <w:rFonts w:hint="eastAsia"/>
          <w:sz w:val="30"/>
          <w:szCs w:val="30"/>
        </w:rPr>
        <w:t>元，中国移动通信集团上海有限公司出具的发票联上的套餐及固定费为</w:t>
      </w:r>
      <w:r>
        <w:rPr>
          <w:rFonts w:hint="eastAsia"/>
          <w:sz w:val="30"/>
          <w:szCs w:val="30"/>
        </w:rPr>
        <w:t>289</w:t>
      </w:r>
      <w:r>
        <w:rPr>
          <w:rFonts w:hint="eastAsia"/>
          <w:sz w:val="30"/>
          <w:szCs w:val="30"/>
        </w:rPr>
        <w:t>元，其余均为套餐外的上网费、语音通信费以及短彩信费。同月，被告向原告报销联通通信费</w:t>
      </w:r>
      <w:r>
        <w:rPr>
          <w:rFonts w:hint="eastAsia"/>
          <w:sz w:val="30"/>
          <w:szCs w:val="30"/>
        </w:rPr>
        <w:t>191.23</w:t>
      </w:r>
      <w:r>
        <w:rPr>
          <w:rFonts w:hint="eastAsia"/>
          <w:sz w:val="30"/>
          <w:szCs w:val="30"/>
        </w:rPr>
        <w:t>元，中国联合网络通信有限公司上海市分公司出具的发票联上的基本月租费为</w:t>
      </w:r>
      <w:r>
        <w:rPr>
          <w:rFonts w:hint="eastAsia"/>
          <w:sz w:val="30"/>
          <w:szCs w:val="30"/>
        </w:rPr>
        <w:t>46</w:t>
      </w:r>
      <w:r>
        <w:rPr>
          <w:rFonts w:hint="eastAsia"/>
          <w:sz w:val="30"/>
          <w:szCs w:val="30"/>
        </w:rPr>
        <w:t>元，其余为手机上网费等费用</w:t>
      </w:r>
      <w:r>
        <w:rPr>
          <w:rFonts w:hint="eastAsia"/>
          <w:sz w:val="30"/>
          <w:szCs w:val="30"/>
        </w:rPr>
        <w:t>。</w:t>
      </w:r>
    </w:p>
    <w:p w:rsidR="00000000" w:rsidRDefault="00D6529C">
      <w:pPr>
        <w:spacing w:line="500" w:lineRule="atLeast"/>
        <w:ind w:firstLine="600"/>
        <w:divId w:val="1999186732"/>
        <w:rPr>
          <w:rFonts w:hint="eastAsia"/>
          <w:sz w:val="30"/>
          <w:szCs w:val="30"/>
        </w:rPr>
      </w:pPr>
      <w:r>
        <w:rPr>
          <w:rFonts w:hint="eastAsia"/>
          <w:sz w:val="30"/>
          <w:szCs w:val="30"/>
        </w:rPr>
        <w:t>2015</w:t>
      </w:r>
      <w:r>
        <w:rPr>
          <w:rFonts w:hint="eastAsia"/>
          <w:sz w:val="30"/>
          <w:szCs w:val="30"/>
        </w:rPr>
        <w:t>年</w:t>
      </w:r>
      <w:r>
        <w:rPr>
          <w:rFonts w:hint="eastAsia"/>
          <w:sz w:val="30"/>
          <w:szCs w:val="30"/>
        </w:rPr>
        <w:t>3</w:t>
      </w:r>
      <w:r>
        <w:rPr>
          <w:rFonts w:hint="eastAsia"/>
          <w:sz w:val="30"/>
          <w:szCs w:val="30"/>
        </w:rPr>
        <w:t>月，被告向原告报销联通通信费</w:t>
      </w:r>
      <w:r>
        <w:rPr>
          <w:rFonts w:hint="eastAsia"/>
          <w:sz w:val="30"/>
          <w:szCs w:val="30"/>
        </w:rPr>
        <w:t>305.40</w:t>
      </w:r>
      <w:r>
        <w:rPr>
          <w:rFonts w:hint="eastAsia"/>
          <w:sz w:val="30"/>
          <w:szCs w:val="30"/>
        </w:rPr>
        <w:t>元，中国联合网络通信有限公司上海市分公司出具的发票联上的基本月租费为</w:t>
      </w:r>
      <w:r>
        <w:rPr>
          <w:rFonts w:hint="eastAsia"/>
          <w:sz w:val="30"/>
          <w:szCs w:val="30"/>
        </w:rPr>
        <w:t>46</w:t>
      </w:r>
      <w:r>
        <w:rPr>
          <w:rFonts w:hint="eastAsia"/>
          <w:sz w:val="30"/>
          <w:szCs w:val="30"/>
        </w:rPr>
        <w:t>元，其余为手机上网费等费用。</w:t>
      </w:r>
    </w:p>
    <w:p w:rsidR="00000000" w:rsidRDefault="00D6529C">
      <w:pPr>
        <w:spacing w:line="500" w:lineRule="atLeast"/>
        <w:ind w:firstLine="600"/>
        <w:divId w:val="1243955280"/>
        <w:rPr>
          <w:rFonts w:hint="eastAsia"/>
          <w:sz w:val="30"/>
          <w:szCs w:val="30"/>
        </w:rPr>
      </w:pPr>
      <w:r>
        <w:rPr>
          <w:rFonts w:hint="eastAsia"/>
          <w:sz w:val="30"/>
          <w:szCs w:val="30"/>
        </w:rPr>
        <w:t>被告在</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日以及</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日的对原告内部工作电子邮件中的署名部分记载为“</w:t>
      </w:r>
      <w:r>
        <w:rPr>
          <w:rFonts w:hint="eastAsia"/>
          <w:sz w:val="30"/>
          <w:szCs w:val="30"/>
        </w:rPr>
        <w:t>ViceGeneralManager</w:t>
      </w:r>
      <w:r>
        <w:rPr>
          <w:rFonts w:hint="eastAsia"/>
          <w:sz w:val="30"/>
          <w:szCs w:val="30"/>
        </w:rPr>
        <w:t>”。</w:t>
      </w:r>
    </w:p>
    <w:p w:rsidR="00000000" w:rsidRDefault="00D6529C">
      <w:pPr>
        <w:spacing w:line="500" w:lineRule="atLeast"/>
        <w:ind w:firstLine="600"/>
        <w:divId w:val="1550337520"/>
        <w:rPr>
          <w:rFonts w:hint="eastAsia"/>
          <w:sz w:val="30"/>
          <w:szCs w:val="30"/>
        </w:rPr>
      </w:pP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日，被告向原告提出离职申请。在该申请中，被告声明：“为此我提请辞去目前华东区区域经理职务并提出辞职申请”。</w:t>
      </w:r>
    </w:p>
    <w:p w:rsidR="00000000" w:rsidRDefault="00D6529C">
      <w:pPr>
        <w:spacing w:line="500" w:lineRule="atLeast"/>
        <w:ind w:firstLine="600"/>
        <w:divId w:val="684284079"/>
        <w:rPr>
          <w:rFonts w:hint="eastAsia"/>
          <w:sz w:val="30"/>
          <w:szCs w:val="30"/>
        </w:rPr>
      </w:pPr>
      <w:r>
        <w:rPr>
          <w:rFonts w:hint="eastAsia"/>
          <w:sz w:val="30"/>
          <w:szCs w:val="30"/>
        </w:rPr>
        <w:t>本院另查明，被告手机的话费都是实报实销。</w:t>
      </w:r>
    </w:p>
    <w:p w:rsidR="00000000" w:rsidRDefault="00D6529C">
      <w:pPr>
        <w:spacing w:line="500" w:lineRule="atLeast"/>
        <w:ind w:firstLine="600"/>
        <w:divId w:val="1724479728"/>
        <w:rPr>
          <w:rFonts w:hint="eastAsia"/>
          <w:sz w:val="30"/>
          <w:szCs w:val="30"/>
        </w:rPr>
      </w:pPr>
      <w:r>
        <w:rPr>
          <w:rFonts w:hint="eastAsia"/>
          <w:sz w:val="30"/>
          <w:szCs w:val="30"/>
        </w:rPr>
        <w:t>原告的股东为广州市科传计算机科技有限公司，而广州市</w:t>
      </w:r>
      <w:r>
        <w:rPr>
          <w:rFonts w:hint="eastAsia"/>
          <w:sz w:val="30"/>
          <w:szCs w:val="30"/>
        </w:rPr>
        <w:t>科传计算机科技有限公司的股东为广州市科传计算机科技股份有限公司。广州市科传计算机科技股份有限公司、广州市科传计算机科技股份有限公司的法定代表人均为骆永基。</w:t>
      </w:r>
    </w:p>
    <w:p w:rsidR="00000000" w:rsidRDefault="00D6529C">
      <w:pPr>
        <w:spacing w:line="500" w:lineRule="atLeast"/>
        <w:ind w:firstLine="600"/>
        <w:divId w:val="820385096"/>
        <w:rPr>
          <w:rFonts w:hint="eastAsia"/>
          <w:sz w:val="30"/>
          <w:szCs w:val="30"/>
        </w:rPr>
      </w:pPr>
      <w:r>
        <w:rPr>
          <w:rFonts w:hint="eastAsia"/>
          <w:sz w:val="30"/>
          <w:szCs w:val="30"/>
        </w:rPr>
        <w:t>原告的财务管理制度中的“报销”项目下，第二条“通讯费用”记载：副总经理的报销金额上限为每月</w:t>
      </w:r>
      <w:r>
        <w:rPr>
          <w:rFonts w:hint="eastAsia"/>
          <w:sz w:val="30"/>
          <w:szCs w:val="30"/>
        </w:rPr>
        <w:t>1,000</w:t>
      </w:r>
      <w:r>
        <w:rPr>
          <w:rFonts w:hint="eastAsia"/>
          <w:sz w:val="30"/>
          <w:szCs w:val="30"/>
        </w:rPr>
        <w:t>元，高级经理、总监以及副总监的报销上限为每月</w:t>
      </w:r>
      <w:r>
        <w:rPr>
          <w:rFonts w:hint="eastAsia"/>
          <w:sz w:val="30"/>
          <w:szCs w:val="30"/>
        </w:rPr>
        <w:t>500</w:t>
      </w:r>
      <w:r>
        <w:rPr>
          <w:rFonts w:hint="eastAsia"/>
          <w:sz w:val="30"/>
          <w:szCs w:val="30"/>
        </w:rPr>
        <w:t>元，实报实销。项目实施时项目经理手机之通讯费用在出差期间可实报实销。</w:t>
      </w:r>
    </w:p>
    <w:p w:rsidR="00000000" w:rsidRDefault="00D6529C">
      <w:pPr>
        <w:spacing w:line="500" w:lineRule="atLeast"/>
        <w:ind w:firstLine="600"/>
        <w:divId w:val="1898203551"/>
        <w:rPr>
          <w:rFonts w:hint="eastAsia"/>
          <w:sz w:val="30"/>
          <w:szCs w:val="30"/>
        </w:rPr>
      </w:pPr>
      <w:r>
        <w:rPr>
          <w:rFonts w:hint="eastAsia"/>
          <w:sz w:val="30"/>
          <w:szCs w:val="30"/>
        </w:rPr>
        <w:t>被告名片上的抬头为“华东区域总经理”。</w:t>
      </w:r>
    </w:p>
    <w:p w:rsidR="00000000" w:rsidRDefault="00D6529C">
      <w:pPr>
        <w:spacing w:line="500" w:lineRule="atLeast"/>
        <w:ind w:firstLine="600"/>
        <w:divId w:val="1820069824"/>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日，本院依据原告的申请至上海市公安局长宁分局经济侦查支队进行调查，调取公安机关对</w:t>
      </w:r>
      <w:r>
        <w:rPr>
          <w:rFonts w:hint="eastAsia"/>
          <w:sz w:val="30"/>
          <w:szCs w:val="30"/>
        </w:rPr>
        <w:t>于被告所做的笔录、公安机关对案外人上海管邦实业有限公司法定代表人朱某某所做的笔录、公安机关对案外人蔡某某所做笔录等。经本院查明，公安机关不同意本院复印笔录材料，且没有对于案外人蔡某某的笔录。刘泱在其询问笔录中陈述：“进入上海科传公司之后，我最开始从事的是销售员，</w:t>
      </w:r>
      <w:r>
        <w:rPr>
          <w:rFonts w:hint="eastAsia"/>
          <w:sz w:val="30"/>
          <w:szCs w:val="30"/>
        </w:rPr>
        <w:t>2009</w:t>
      </w:r>
      <w:r>
        <w:rPr>
          <w:rFonts w:hint="eastAsia"/>
          <w:sz w:val="30"/>
          <w:szCs w:val="30"/>
        </w:rPr>
        <w:t>年开始我升任公司的销售主管一直到我离职，我主要负责销售上海科传公司及其母公司广州市科传公司的商用收银</w:t>
      </w:r>
      <w:r>
        <w:rPr>
          <w:rFonts w:hint="eastAsia"/>
          <w:sz w:val="30"/>
          <w:szCs w:val="30"/>
        </w:rPr>
        <w:t>POS</w:t>
      </w:r>
      <w:r>
        <w:rPr>
          <w:rFonts w:hint="eastAsia"/>
          <w:sz w:val="30"/>
          <w:szCs w:val="30"/>
        </w:rPr>
        <w:t>及租金管理软件”案外人陈某某在其询问笔录中陈述：“我是广州市科传公司总经理……，统筹广州市科传的业务工作”。案外人朱某某在陈述称：“我在</w:t>
      </w:r>
      <w:r>
        <w:rPr>
          <w:rFonts w:hint="eastAsia"/>
          <w:sz w:val="30"/>
          <w:szCs w:val="30"/>
        </w:rPr>
        <w:t>2005</w:t>
      </w:r>
      <w:r>
        <w:rPr>
          <w:rFonts w:hint="eastAsia"/>
          <w:sz w:val="30"/>
          <w:szCs w:val="30"/>
        </w:rPr>
        <w:t>年左右就知道广州市科传有刘泱这个人，据我知道刘泱是广州市科传在上海区域的销售……广州市科传外包给管邦的软件开发业务实际是刘泱自己去外面找软件开发团队开发的”。对于公安机关询问的“广州市科传是否知道上海管邦是将软件开发任务交给刘泱、蔡某某等人实际进行的”问题时，朱某某陈述：“我认为广州市科传是知道的，其中广州市科传的高管陈某某应该最清楚该事情的经过并对刘泱予以默认与支持……”对于公安机关询问的“蔡某某是谁”的问题时，朱某某陈述：“蔡某某是资深的软件开发人员，此人与刘泱也是认识的，且与广州市科传间没有任</w:t>
      </w:r>
      <w:r>
        <w:rPr>
          <w:rFonts w:hint="eastAsia"/>
          <w:sz w:val="30"/>
          <w:szCs w:val="30"/>
        </w:rPr>
        <w:t>何劳动及雇佣关系”。</w:t>
      </w:r>
    </w:p>
    <w:p w:rsidR="00000000" w:rsidRDefault="00D6529C">
      <w:pPr>
        <w:spacing w:line="500" w:lineRule="atLeast"/>
        <w:ind w:firstLine="600"/>
        <w:divId w:val="907881233"/>
        <w:rPr>
          <w:rFonts w:hint="eastAsia"/>
          <w:sz w:val="30"/>
          <w:szCs w:val="30"/>
        </w:rPr>
      </w:pPr>
      <w:r>
        <w:rPr>
          <w:rFonts w:hint="eastAsia"/>
          <w:sz w:val="30"/>
          <w:szCs w:val="30"/>
        </w:rPr>
        <w:t>本案的争议焦点在于：</w:t>
      </w:r>
      <w:r>
        <w:rPr>
          <w:rFonts w:hint="eastAsia"/>
          <w:sz w:val="30"/>
          <w:szCs w:val="30"/>
        </w:rPr>
        <w:t>1</w:t>
      </w:r>
      <w:r>
        <w:rPr>
          <w:rFonts w:hint="eastAsia"/>
          <w:sz w:val="30"/>
          <w:szCs w:val="30"/>
        </w:rPr>
        <w:t>、被告是否属于原告的高级管理人员；</w:t>
      </w:r>
      <w:r>
        <w:rPr>
          <w:rFonts w:hint="eastAsia"/>
          <w:sz w:val="30"/>
          <w:szCs w:val="30"/>
        </w:rPr>
        <w:t>2</w:t>
      </w:r>
      <w:r>
        <w:rPr>
          <w:rFonts w:hint="eastAsia"/>
          <w:sz w:val="30"/>
          <w:szCs w:val="30"/>
        </w:rPr>
        <w:t>、若属于高级管理人员，被告是否存在违反竞业禁止的行为。</w:t>
      </w:r>
    </w:p>
    <w:p w:rsidR="00000000" w:rsidRDefault="00D6529C">
      <w:pPr>
        <w:spacing w:line="500" w:lineRule="atLeast"/>
        <w:ind w:firstLine="600"/>
        <w:divId w:val="1198011913"/>
        <w:rPr>
          <w:rFonts w:hint="eastAsia"/>
          <w:sz w:val="30"/>
          <w:szCs w:val="30"/>
        </w:rPr>
      </w:pPr>
      <w:r>
        <w:rPr>
          <w:rFonts w:hint="eastAsia"/>
          <w:sz w:val="30"/>
          <w:szCs w:val="30"/>
        </w:rPr>
        <w:t>对于第一个争议焦点，本院认为，根据我国《公司法》第一百四十八条的规定，公司行使归入权的相对主体应当为公司的董事、监事、高级管理人员，而按照第二百一十六条第</w:t>
      </w:r>
      <w:r>
        <w:rPr>
          <w:rFonts w:hint="eastAsia"/>
          <w:sz w:val="30"/>
          <w:szCs w:val="30"/>
        </w:rPr>
        <w:t>(</w:t>
      </w:r>
      <w:r>
        <w:rPr>
          <w:rFonts w:hint="eastAsia"/>
          <w:sz w:val="30"/>
          <w:szCs w:val="30"/>
        </w:rPr>
        <w:t>一</w:t>
      </w:r>
      <w:r>
        <w:rPr>
          <w:rFonts w:hint="eastAsia"/>
          <w:sz w:val="30"/>
          <w:szCs w:val="30"/>
        </w:rPr>
        <w:t>)</w:t>
      </w:r>
      <w:r>
        <w:rPr>
          <w:rFonts w:hint="eastAsia"/>
          <w:sz w:val="30"/>
          <w:szCs w:val="30"/>
        </w:rPr>
        <w:t>项的规定，高级管理人员是指公司的经理、副经理、财务负责人，上市公司董事会秘书和公司章程规定的其他人员。而原告公司章程第十六条将高级管理人员规定为公司的经理、副经理、财务负责人。因此，被告必须为原告的经理、副经理、财务负责人才能构成原告行使归入权的主体。</w:t>
      </w:r>
    </w:p>
    <w:p w:rsidR="00000000" w:rsidRDefault="00D6529C">
      <w:pPr>
        <w:spacing w:line="500" w:lineRule="atLeast"/>
        <w:ind w:firstLine="600"/>
        <w:divId w:val="2128964861"/>
        <w:rPr>
          <w:rFonts w:hint="eastAsia"/>
          <w:sz w:val="30"/>
          <w:szCs w:val="30"/>
        </w:rPr>
      </w:pPr>
      <w:r>
        <w:rPr>
          <w:rFonts w:hint="eastAsia"/>
          <w:sz w:val="30"/>
          <w:szCs w:val="30"/>
        </w:rPr>
        <w:t>现原告认为被告为其公司的副经理，对此，本院认为，根据我国《公司法》第四十九条第一款的规定，以及原告</w:t>
      </w:r>
      <w:r>
        <w:rPr>
          <w:rFonts w:hint="eastAsia"/>
          <w:sz w:val="30"/>
          <w:szCs w:val="30"/>
        </w:rPr>
        <w:t>公司章程第九条、第十条的约定，原告公司的经理具有提请聘任或者解聘公司副经理的职权，并由执行董事决定聘任。因此，对于被告是否是原告副经理的认定，应当考察被告是否得到了原告公司内部的有效聘任，或者行使了相当于副经理的职权。对此，原告提供了被告的名片以及经过公证的电子邮件、任职通知、劳动合同等劳动关系中产生的相关材料、公安机关笔录等欲证明其聘任被告为副经理，但本院认为原告的证据不足以证明被告为原告的副经理，理由如下：</w:t>
      </w:r>
    </w:p>
    <w:p w:rsidR="00000000" w:rsidRDefault="00D6529C">
      <w:pPr>
        <w:spacing w:line="500" w:lineRule="atLeast"/>
        <w:ind w:firstLine="600"/>
        <w:divId w:val="1633320075"/>
        <w:rPr>
          <w:rFonts w:hint="eastAsia"/>
          <w:sz w:val="30"/>
          <w:szCs w:val="30"/>
        </w:rPr>
      </w:pPr>
      <w:r>
        <w:rPr>
          <w:rFonts w:hint="eastAsia"/>
          <w:sz w:val="30"/>
          <w:szCs w:val="30"/>
        </w:rPr>
        <w:t>第一，根据原告公司章程第十六条，副经理的任命程序应当是由经理提名，由执行董事决定聘任。但原告经过</w:t>
      </w:r>
      <w:r>
        <w:rPr>
          <w:rFonts w:hint="eastAsia"/>
          <w:sz w:val="30"/>
          <w:szCs w:val="30"/>
        </w:rPr>
        <w:t>本院释明仍然未能提供执行董事聘任被告为副经理的证明。而原告虽然为此提供了任职通知，但该通知的签发人为原告所称的经理陈某某，载明职务为“大中华区总经理”，而被告实际被任命的职务为“华东区区长”，并非“大中华区”，被告的离职申请中也认为自己的职务为“华东区区域经理”。根据原告提供的“科传大中华区架构图”，原告公司只是属于大中华区下属的销售区域中的一个区域，因此仅凭任职通知难以认定被告的“华东区区长”职务对应于副经理职务。</w:t>
      </w:r>
    </w:p>
    <w:p w:rsidR="00000000" w:rsidRDefault="00D6529C">
      <w:pPr>
        <w:spacing w:line="500" w:lineRule="atLeast"/>
        <w:ind w:firstLine="600"/>
        <w:divId w:val="484787509"/>
        <w:rPr>
          <w:rFonts w:hint="eastAsia"/>
          <w:sz w:val="30"/>
          <w:szCs w:val="30"/>
        </w:rPr>
      </w:pPr>
      <w:r>
        <w:rPr>
          <w:rFonts w:hint="eastAsia"/>
          <w:sz w:val="30"/>
          <w:szCs w:val="30"/>
        </w:rPr>
        <w:t>第二，根据原告提供的被告的劳动合同，该三份劳动合同中均未记载被告的职务为副经理，而是将被告</w:t>
      </w:r>
      <w:r>
        <w:rPr>
          <w:rFonts w:hint="eastAsia"/>
          <w:sz w:val="30"/>
          <w:szCs w:val="30"/>
        </w:rPr>
        <w:t>的岗位定为销售或者员工。根据原告提供的“科传大中华区架构图”，原告公司只是属于大中华区下属的销售区域中的一个区域，其下属还分为华东区销售、华东区系统专案，以及人事、财务及行政部门，因此被告的“销售”岗位不足以认定被告的副经理职位。同时，原告提供的培训协议书中也没有反映被告的职位，故原告提供的上述证据均无法证明被告系原告的副经理。</w:t>
      </w:r>
    </w:p>
    <w:p w:rsidR="00000000" w:rsidRDefault="00D6529C">
      <w:pPr>
        <w:spacing w:line="500" w:lineRule="atLeast"/>
        <w:ind w:firstLine="600"/>
        <w:divId w:val="423038772"/>
        <w:rPr>
          <w:rFonts w:hint="eastAsia"/>
          <w:sz w:val="30"/>
          <w:szCs w:val="30"/>
        </w:rPr>
      </w:pPr>
      <w:r>
        <w:rPr>
          <w:rFonts w:hint="eastAsia"/>
          <w:sz w:val="30"/>
          <w:szCs w:val="30"/>
        </w:rPr>
        <w:t>原告提供的工作目标中将被告的部门记载为销售部，兼任华东区区域主管，可见被告的工作部门限于销售部。工作目标中要求被告按过往区域最佳实践工作标准执行监管有关项目的售前工作及项目管理、实</w:t>
      </w:r>
      <w:r>
        <w:rPr>
          <w:rFonts w:hint="eastAsia"/>
          <w:sz w:val="30"/>
          <w:szCs w:val="30"/>
        </w:rPr>
        <w:t>施工作，但原告无证据证明该要求系公司对于副经理以上级别的人员的专属要求，故不能以此认定被告为高级管理人员。</w:t>
      </w:r>
    </w:p>
    <w:p w:rsidR="00000000" w:rsidRDefault="00D6529C">
      <w:pPr>
        <w:spacing w:line="500" w:lineRule="atLeast"/>
        <w:ind w:firstLine="600"/>
        <w:divId w:val="1403679578"/>
        <w:rPr>
          <w:rFonts w:hint="eastAsia"/>
          <w:sz w:val="30"/>
          <w:szCs w:val="30"/>
        </w:rPr>
      </w:pPr>
      <w:r>
        <w:rPr>
          <w:rFonts w:hint="eastAsia"/>
          <w:sz w:val="30"/>
          <w:szCs w:val="30"/>
        </w:rPr>
        <w:t>原告提供的员工年度工作表现评核表中有被告的签字，且部门涉及系统专案部、人力资源及行政部、财务部及法律部，原告以此认为可以证明被告有权跨部门评审员工，因此属于高管级别。但根据该评核表的“需知”部分的记载，评核的过程为先由组长或者部门主管填写，后交予部门经理复核，完成后，以密函处理形式交予人力资源及行政部经理处理。被告签字的栏目为“总体考绩评级”中“部门</w:t>
      </w:r>
      <w:r>
        <w:rPr>
          <w:rFonts w:hint="eastAsia"/>
          <w:sz w:val="30"/>
          <w:szCs w:val="30"/>
        </w:rPr>
        <w:t>/</w:t>
      </w:r>
      <w:r>
        <w:rPr>
          <w:rFonts w:hint="eastAsia"/>
          <w:sz w:val="30"/>
          <w:szCs w:val="30"/>
        </w:rPr>
        <w:t>区域负责人”一栏，而尚有“最后考绩评级”需要由人力</w:t>
      </w:r>
      <w:r>
        <w:rPr>
          <w:rFonts w:hint="eastAsia"/>
          <w:sz w:val="30"/>
          <w:szCs w:val="30"/>
        </w:rPr>
        <w:t>资源经理、大中华区总经理签字。因此结合“需知”部分的记载，被告的职位应当不超过部门经理。因此难以认定被告为《公司法》规定的高级管理人员。</w:t>
      </w:r>
    </w:p>
    <w:p w:rsidR="00000000" w:rsidRDefault="00D6529C">
      <w:pPr>
        <w:spacing w:line="500" w:lineRule="atLeast"/>
        <w:ind w:firstLine="600"/>
        <w:divId w:val="1788086842"/>
        <w:rPr>
          <w:rFonts w:hint="eastAsia"/>
          <w:sz w:val="30"/>
          <w:szCs w:val="30"/>
        </w:rPr>
      </w:pPr>
      <w:r>
        <w:rPr>
          <w:rFonts w:hint="eastAsia"/>
          <w:sz w:val="30"/>
          <w:szCs w:val="30"/>
        </w:rPr>
        <w:t>第三，原告提供了被告的名片以及经过公证的电子邮件欲证明被告的副经理职务，但被告的名片只是被告用以宣传的工具，并不能真实反映被告在原告公司的职务，且名片上的抬头记载为“华东区域总经理”，同《公司法》中规定的“副经理”并不一致，且在原告的公司章程中也没有对于“华东区域总经理”的职位的定义，因此难以认定该抬头载明的职务对应于副经理职务。同理，原告提供的证据</w:t>
      </w:r>
      <w:r>
        <w:rPr>
          <w:rFonts w:hint="eastAsia"/>
          <w:sz w:val="30"/>
          <w:szCs w:val="30"/>
        </w:rPr>
        <w:t>23</w:t>
      </w:r>
      <w:r>
        <w:rPr>
          <w:rFonts w:hint="eastAsia"/>
          <w:sz w:val="30"/>
          <w:szCs w:val="30"/>
        </w:rPr>
        <w:t>即电子邮件中的</w:t>
      </w:r>
      <w:r>
        <w:rPr>
          <w:rFonts w:hint="eastAsia"/>
          <w:sz w:val="30"/>
          <w:szCs w:val="30"/>
        </w:rPr>
        <w:t>Vi</w:t>
      </w:r>
      <w:r>
        <w:rPr>
          <w:rFonts w:hint="eastAsia"/>
          <w:sz w:val="30"/>
          <w:szCs w:val="30"/>
        </w:rPr>
        <w:t>ceGeneralManager</w:t>
      </w:r>
      <w:r>
        <w:rPr>
          <w:rFonts w:hint="eastAsia"/>
          <w:sz w:val="30"/>
          <w:szCs w:val="30"/>
        </w:rPr>
        <w:t>也没有得到相应的公司章程或者法律规定的确认，不能以此认定其对应于副经理职务。</w:t>
      </w:r>
    </w:p>
    <w:p w:rsidR="00000000" w:rsidRDefault="00D6529C">
      <w:pPr>
        <w:spacing w:line="500" w:lineRule="atLeast"/>
        <w:ind w:firstLine="600"/>
        <w:divId w:val="1748192389"/>
        <w:rPr>
          <w:rFonts w:hint="eastAsia"/>
          <w:sz w:val="30"/>
          <w:szCs w:val="30"/>
        </w:rPr>
      </w:pPr>
      <w:r>
        <w:rPr>
          <w:rFonts w:hint="eastAsia"/>
          <w:sz w:val="30"/>
          <w:szCs w:val="30"/>
        </w:rPr>
        <w:t>公安机关的笔录中仅记载被告为原告的销售主管，主要负责销售原告及案外人广州市科传计算机科技股份有限公司的商用收银</w:t>
      </w:r>
      <w:r>
        <w:rPr>
          <w:rFonts w:hint="eastAsia"/>
          <w:sz w:val="30"/>
          <w:szCs w:val="30"/>
        </w:rPr>
        <w:t>POS</w:t>
      </w:r>
      <w:r>
        <w:rPr>
          <w:rFonts w:hint="eastAsia"/>
          <w:sz w:val="30"/>
          <w:szCs w:val="30"/>
        </w:rPr>
        <w:t>机及租金管理软件，并未自认为原告的副经理。而案外人朱某某在公安机关的笔录中将被告的职位陈述为是广州市科传计算机科技股份有限公司在上海区域的销售，也并非副经理。</w:t>
      </w:r>
    </w:p>
    <w:p w:rsidR="00000000" w:rsidRDefault="00D6529C">
      <w:pPr>
        <w:spacing w:line="500" w:lineRule="atLeast"/>
        <w:ind w:firstLine="600"/>
        <w:divId w:val="462847958"/>
        <w:rPr>
          <w:rFonts w:hint="eastAsia"/>
          <w:sz w:val="30"/>
          <w:szCs w:val="30"/>
        </w:rPr>
      </w:pPr>
      <w:r>
        <w:rPr>
          <w:rFonts w:hint="eastAsia"/>
          <w:sz w:val="30"/>
          <w:szCs w:val="30"/>
        </w:rPr>
        <w:t>原告认为被告曾经为原告的法定代表人，但根据查明的事实，原告已经于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日免去了被告的法定代表人职务，故不能以此推断</w:t>
      </w:r>
      <w:r>
        <w:rPr>
          <w:rFonts w:hint="eastAsia"/>
          <w:sz w:val="30"/>
          <w:szCs w:val="30"/>
        </w:rPr>
        <w:t>原告为被告的副经理。</w:t>
      </w:r>
    </w:p>
    <w:p w:rsidR="00000000" w:rsidRDefault="00D6529C">
      <w:pPr>
        <w:spacing w:line="500" w:lineRule="atLeast"/>
        <w:ind w:firstLine="600"/>
        <w:divId w:val="1758362066"/>
        <w:rPr>
          <w:rFonts w:hint="eastAsia"/>
          <w:sz w:val="30"/>
          <w:szCs w:val="30"/>
        </w:rPr>
      </w:pPr>
      <w:r>
        <w:rPr>
          <w:rFonts w:hint="eastAsia"/>
          <w:sz w:val="30"/>
          <w:szCs w:val="30"/>
        </w:rPr>
        <w:t>对于《软件委托开发框架协议》，该合同的当事人并非原告，无法以此证明被告为原告的副经理。且签订合同本身仅能说明被告得到了广州市科传计算机科技股份有限公司的授权，同本案无关，并不能说明被告所具有的职位。</w:t>
      </w:r>
    </w:p>
    <w:p w:rsidR="00000000" w:rsidRDefault="00D6529C">
      <w:pPr>
        <w:spacing w:line="500" w:lineRule="atLeast"/>
        <w:ind w:firstLine="600"/>
        <w:divId w:val="573589989"/>
        <w:rPr>
          <w:rFonts w:hint="eastAsia"/>
          <w:sz w:val="30"/>
          <w:szCs w:val="30"/>
        </w:rPr>
      </w:pPr>
      <w:r>
        <w:rPr>
          <w:rFonts w:hint="eastAsia"/>
          <w:sz w:val="30"/>
          <w:szCs w:val="30"/>
        </w:rPr>
        <w:t>第四，原告另行提供报销凭证以及财务管理制度以说明被告的报销级别已经属于副总经理级别，但财务管理制度虽然在第二条第</w:t>
      </w:r>
      <w:r>
        <w:rPr>
          <w:rFonts w:hint="eastAsia"/>
          <w:sz w:val="30"/>
          <w:szCs w:val="30"/>
        </w:rPr>
        <w:t>1</w:t>
      </w:r>
      <w:r>
        <w:rPr>
          <w:rFonts w:hint="eastAsia"/>
          <w:sz w:val="30"/>
          <w:szCs w:val="30"/>
        </w:rPr>
        <w:t>款约定了副总经理的通讯费用报销上限金额为每月</w:t>
      </w:r>
      <w:r>
        <w:rPr>
          <w:rFonts w:hint="eastAsia"/>
          <w:sz w:val="30"/>
          <w:szCs w:val="30"/>
        </w:rPr>
        <w:t>1,000</w:t>
      </w:r>
      <w:r>
        <w:rPr>
          <w:rFonts w:hint="eastAsia"/>
          <w:sz w:val="30"/>
          <w:szCs w:val="30"/>
        </w:rPr>
        <w:t>元，高级经理、总监以及副总监的报销上限为每月</w:t>
      </w:r>
      <w:r>
        <w:rPr>
          <w:rFonts w:hint="eastAsia"/>
          <w:sz w:val="30"/>
          <w:szCs w:val="30"/>
        </w:rPr>
        <w:t>500</w:t>
      </w:r>
      <w:r>
        <w:rPr>
          <w:rFonts w:hint="eastAsia"/>
          <w:sz w:val="30"/>
          <w:szCs w:val="30"/>
        </w:rPr>
        <w:t>元，但该条第</w:t>
      </w:r>
      <w:r>
        <w:rPr>
          <w:rFonts w:hint="eastAsia"/>
          <w:sz w:val="30"/>
          <w:szCs w:val="30"/>
        </w:rPr>
        <w:t>3</w:t>
      </w:r>
      <w:r>
        <w:rPr>
          <w:rFonts w:hint="eastAsia"/>
          <w:sz w:val="30"/>
          <w:szCs w:val="30"/>
        </w:rPr>
        <w:t>款及第</w:t>
      </w:r>
      <w:r>
        <w:rPr>
          <w:rFonts w:hint="eastAsia"/>
          <w:sz w:val="30"/>
          <w:szCs w:val="30"/>
        </w:rPr>
        <w:t>4</w:t>
      </w:r>
      <w:r>
        <w:rPr>
          <w:rFonts w:hint="eastAsia"/>
          <w:sz w:val="30"/>
          <w:szCs w:val="30"/>
        </w:rPr>
        <w:t>款规定，项目实施时项目经理手机至通讯费用在出差旅期</w:t>
      </w:r>
      <w:r>
        <w:rPr>
          <w:rFonts w:hint="eastAsia"/>
          <w:sz w:val="30"/>
          <w:szCs w:val="30"/>
        </w:rPr>
        <w:t>间可实报实销，原告认可存在实报费用超过规定上限的情形。因此，虽然被告的报销凭证中有部分超过</w:t>
      </w:r>
      <w:r>
        <w:rPr>
          <w:rFonts w:hint="eastAsia"/>
          <w:sz w:val="30"/>
          <w:szCs w:val="30"/>
        </w:rPr>
        <w:t>500</w:t>
      </w:r>
      <w:r>
        <w:rPr>
          <w:rFonts w:hint="eastAsia"/>
          <w:sz w:val="30"/>
          <w:szCs w:val="30"/>
        </w:rPr>
        <w:t>元而进入副总经理级别的报销范围，但是该费用可以是由于出差而实报实销产生，因此不能以此作为被告职务的判断标准。</w:t>
      </w:r>
    </w:p>
    <w:p w:rsidR="00000000" w:rsidRDefault="00D6529C">
      <w:pPr>
        <w:spacing w:line="500" w:lineRule="atLeast"/>
        <w:ind w:firstLine="600"/>
        <w:divId w:val="1728990012"/>
        <w:rPr>
          <w:rFonts w:hint="eastAsia"/>
          <w:sz w:val="30"/>
          <w:szCs w:val="30"/>
        </w:rPr>
      </w:pPr>
      <w:r>
        <w:rPr>
          <w:rFonts w:hint="eastAsia"/>
          <w:sz w:val="30"/>
          <w:szCs w:val="30"/>
        </w:rPr>
        <w:t>综上所述，原告提供的证据不能证明被告为原告的副经理，即不符合《公司法》规定的高级管理人员的范畴，故不能适用《公司法》第一百四十八条的规定。原告的相应诉请缺乏事实以及法律依据，本院不予支持。</w:t>
      </w:r>
    </w:p>
    <w:p w:rsidR="00000000" w:rsidRDefault="00D6529C">
      <w:pPr>
        <w:spacing w:line="500" w:lineRule="atLeast"/>
        <w:ind w:firstLine="600"/>
        <w:divId w:val="1570143974"/>
        <w:rPr>
          <w:rFonts w:hint="eastAsia"/>
          <w:sz w:val="30"/>
          <w:szCs w:val="30"/>
        </w:rPr>
      </w:pPr>
      <w:r>
        <w:rPr>
          <w:rFonts w:hint="eastAsia"/>
          <w:sz w:val="30"/>
          <w:szCs w:val="30"/>
        </w:rPr>
        <w:t>依照《中华人民共和国公司法》第一百四十八条、第二百一十六条第</w:t>
      </w:r>
      <w:r>
        <w:rPr>
          <w:rFonts w:hint="eastAsia"/>
          <w:sz w:val="30"/>
          <w:szCs w:val="30"/>
        </w:rPr>
        <w:t>(</w:t>
      </w:r>
      <w:r>
        <w:rPr>
          <w:rFonts w:hint="eastAsia"/>
          <w:sz w:val="30"/>
          <w:szCs w:val="30"/>
        </w:rPr>
        <w:t>一</w:t>
      </w:r>
      <w:r>
        <w:rPr>
          <w:rFonts w:hint="eastAsia"/>
          <w:sz w:val="30"/>
          <w:szCs w:val="30"/>
        </w:rPr>
        <w:t>)</w:t>
      </w:r>
      <w:r>
        <w:rPr>
          <w:rFonts w:hint="eastAsia"/>
          <w:sz w:val="30"/>
          <w:szCs w:val="30"/>
        </w:rPr>
        <w:t>项，以及《最高人民法院关于民事诉讼证据的若干规定》</w:t>
      </w:r>
      <w:r>
        <w:rPr>
          <w:rFonts w:hint="eastAsia"/>
          <w:sz w:val="30"/>
          <w:szCs w:val="30"/>
        </w:rPr>
        <w:t>第二条规定，判决如下：</w:t>
      </w:r>
    </w:p>
    <w:p w:rsidR="00000000" w:rsidRDefault="00D6529C">
      <w:pPr>
        <w:spacing w:line="500" w:lineRule="atLeast"/>
        <w:ind w:firstLine="600"/>
        <w:divId w:val="1837260633"/>
        <w:rPr>
          <w:rFonts w:hint="eastAsia"/>
          <w:sz w:val="30"/>
          <w:szCs w:val="30"/>
        </w:rPr>
      </w:pPr>
      <w:r>
        <w:rPr>
          <w:rFonts w:hint="eastAsia"/>
          <w:sz w:val="30"/>
          <w:szCs w:val="30"/>
        </w:rPr>
        <w:t>驳回原告上海科传信息技术有限公司的全部诉讼请求。</w:t>
      </w:r>
    </w:p>
    <w:p w:rsidR="00000000" w:rsidRDefault="00D6529C">
      <w:pPr>
        <w:spacing w:line="500" w:lineRule="atLeast"/>
        <w:ind w:firstLine="600"/>
        <w:divId w:val="2129351558"/>
        <w:rPr>
          <w:rFonts w:hint="eastAsia"/>
          <w:sz w:val="30"/>
          <w:szCs w:val="30"/>
        </w:rPr>
      </w:pPr>
      <w:r>
        <w:rPr>
          <w:rFonts w:hint="eastAsia"/>
          <w:sz w:val="30"/>
          <w:szCs w:val="30"/>
        </w:rPr>
        <w:t>案件受理费</w:t>
      </w:r>
      <w:r>
        <w:rPr>
          <w:rFonts w:hint="eastAsia"/>
          <w:sz w:val="30"/>
          <w:szCs w:val="30"/>
        </w:rPr>
        <w:t>15,214.17</w:t>
      </w:r>
      <w:r>
        <w:rPr>
          <w:rFonts w:hint="eastAsia"/>
          <w:sz w:val="30"/>
          <w:szCs w:val="30"/>
        </w:rPr>
        <w:t>元，由原告上海科传信息技术有限公司负担。</w:t>
      </w:r>
    </w:p>
    <w:p w:rsidR="00000000" w:rsidRDefault="00D6529C">
      <w:pPr>
        <w:spacing w:line="500" w:lineRule="atLeast"/>
        <w:ind w:firstLine="600"/>
        <w:divId w:val="1419326454"/>
        <w:rPr>
          <w:rFonts w:hint="eastAsia"/>
          <w:sz w:val="30"/>
          <w:szCs w:val="30"/>
        </w:rPr>
      </w:pPr>
      <w:r>
        <w:rPr>
          <w:rFonts w:hint="eastAsia"/>
          <w:sz w:val="30"/>
          <w:szCs w:val="30"/>
        </w:rPr>
        <w:t>如不服本判决，可以在判决书送达之日起十五日内，向本院递交上诉状，并按对方当事人或者代表人的人数提出副本，上诉于上海市第一中级人民法院。</w:t>
      </w:r>
    </w:p>
    <w:p w:rsidR="00000000" w:rsidRDefault="00D6529C">
      <w:pPr>
        <w:spacing w:line="500" w:lineRule="atLeast"/>
        <w:jc w:val="right"/>
        <w:divId w:val="1968319902"/>
        <w:rPr>
          <w:rFonts w:hint="eastAsia"/>
          <w:sz w:val="30"/>
          <w:szCs w:val="30"/>
        </w:rPr>
      </w:pPr>
      <w:r>
        <w:rPr>
          <w:rFonts w:hint="eastAsia"/>
          <w:sz w:val="30"/>
          <w:szCs w:val="30"/>
        </w:rPr>
        <w:t>审　判　长　　刘亚玲</w:t>
      </w:r>
    </w:p>
    <w:p w:rsidR="00000000" w:rsidRDefault="00D6529C">
      <w:pPr>
        <w:spacing w:line="500" w:lineRule="atLeast"/>
        <w:jc w:val="right"/>
        <w:divId w:val="774443723"/>
        <w:rPr>
          <w:rFonts w:hint="eastAsia"/>
          <w:sz w:val="30"/>
          <w:szCs w:val="30"/>
        </w:rPr>
      </w:pPr>
      <w:r>
        <w:rPr>
          <w:rFonts w:hint="eastAsia"/>
          <w:sz w:val="30"/>
          <w:szCs w:val="30"/>
        </w:rPr>
        <w:t>代理审判员　　李　腾</w:t>
      </w:r>
    </w:p>
    <w:p w:rsidR="00000000" w:rsidRDefault="00D6529C">
      <w:pPr>
        <w:spacing w:line="500" w:lineRule="atLeast"/>
        <w:jc w:val="right"/>
        <w:divId w:val="234322410"/>
        <w:rPr>
          <w:rFonts w:hint="eastAsia"/>
          <w:sz w:val="30"/>
          <w:szCs w:val="30"/>
        </w:rPr>
      </w:pPr>
      <w:r>
        <w:rPr>
          <w:rFonts w:hint="eastAsia"/>
          <w:sz w:val="30"/>
          <w:szCs w:val="30"/>
        </w:rPr>
        <w:t>人民陪审员　　张　晋</w:t>
      </w:r>
    </w:p>
    <w:p w:rsidR="00000000" w:rsidRDefault="00D6529C">
      <w:pPr>
        <w:spacing w:line="500" w:lineRule="atLeast"/>
        <w:jc w:val="right"/>
        <w:divId w:val="666444634"/>
        <w:rPr>
          <w:rFonts w:hint="eastAsia"/>
          <w:sz w:val="30"/>
          <w:szCs w:val="30"/>
        </w:rPr>
      </w:pPr>
      <w:r>
        <w:rPr>
          <w:rFonts w:hint="eastAsia"/>
          <w:sz w:val="30"/>
          <w:szCs w:val="30"/>
        </w:rPr>
        <w:t>二〇一七年八月三十一日</w:t>
      </w:r>
    </w:p>
    <w:p w:rsidR="00000000" w:rsidRDefault="00D6529C">
      <w:pPr>
        <w:spacing w:line="500" w:lineRule="atLeast"/>
        <w:jc w:val="right"/>
        <w:divId w:val="1283271853"/>
        <w:rPr>
          <w:rFonts w:hint="eastAsia"/>
          <w:sz w:val="30"/>
          <w:szCs w:val="30"/>
        </w:rPr>
      </w:pPr>
      <w:r>
        <w:rPr>
          <w:rFonts w:hint="eastAsia"/>
          <w:sz w:val="30"/>
          <w:szCs w:val="30"/>
        </w:rPr>
        <w:t>书　记　员　　张妍琳</w:t>
      </w:r>
    </w:p>
    <w:p w:rsidR="00000000" w:rsidRDefault="00D6529C">
      <w:pPr>
        <w:spacing w:line="500" w:lineRule="atLeast"/>
        <w:ind w:firstLine="600"/>
        <w:divId w:val="222447785"/>
        <w:rPr>
          <w:rFonts w:hint="eastAsia"/>
          <w:sz w:val="30"/>
          <w:szCs w:val="30"/>
        </w:rPr>
      </w:pPr>
      <w:r>
        <w:rPr>
          <w:rFonts w:hint="eastAsia"/>
          <w:sz w:val="30"/>
          <w:szCs w:val="30"/>
        </w:rPr>
        <w:t>附：相关法律条文</w:t>
      </w:r>
    </w:p>
    <w:p w:rsidR="00000000" w:rsidRDefault="00D6529C">
      <w:pPr>
        <w:spacing w:line="500" w:lineRule="atLeast"/>
        <w:ind w:firstLine="600"/>
        <w:divId w:val="218783026"/>
        <w:rPr>
          <w:rFonts w:hint="eastAsia"/>
          <w:sz w:val="30"/>
          <w:szCs w:val="30"/>
        </w:rPr>
      </w:pPr>
      <w:r>
        <w:rPr>
          <w:rFonts w:hint="eastAsia"/>
          <w:sz w:val="30"/>
          <w:szCs w:val="30"/>
        </w:rPr>
        <w:t>一、《中华人民共和国公司法》</w:t>
      </w:r>
    </w:p>
    <w:p w:rsidR="00000000" w:rsidRDefault="00D6529C">
      <w:pPr>
        <w:spacing w:line="500" w:lineRule="atLeast"/>
        <w:ind w:firstLine="600"/>
        <w:divId w:val="1973748645"/>
        <w:rPr>
          <w:rFonts w:hint="eastAsia"/>
          <w:sz w:val="30"/>
          <w:szCs w:val="30"/>
        </w:rPr>
      </w:pPr>
      <w:r>
        <w:rPr>
          <w:rFonts w:hint="eastAsia"/>
          <w:sz w:val="30"/>
          <w:szCs w:val="30"/>
        </w:rPr>
        <w:t>第一百四十八条董事、高级管理人员不得有下列行为：</w:t>
      </w:r>
    </w:p>
    <w:p w:rsidR="00000000" w:rsidRDefault="00D6529C">
      <w:pPr>
        <w:spacing w:line="500" w:lineRule="atLeast"/>
        <w:ind w:firstLine="600"/>
        <w:divId w:val="1382707223"/>
        <w:rPr>
          <w:rFonts w:hint="eastAsia"/>
          <w:sz w:val="30"/>
          <w:szCs w:val="30"/>
        </w:rPr>
      </w:pPr>
      <w:r>
        <w:rPr>
          <w:rFonts w:hint="eastAsia"/>
          <w:sz w:val="30"/>
          <w:szCs w:val="30"/>
        </w:rPr>
        <w:t>（一）挪用公司资金；</w:t>
      </w:r>
    </w:p>
    <w:p w:rsidR="00000000" w:rsidRDefault="00D6529C">
      <w:pPr>
        <w:spacing w:line="500" w:lineRule="atLeast"/>
        <w:ind w:firstLine="600"/>
        <w:divId w:val="1098864695"/>
        <w:rPr>
          <w:rFonts w:hint="eastAsia"/>
          <w:sz w:val="30"/>
          <w:szCs w:val="30"/>
        </w:rPr>
      </w:pPr>
      <w:r>
        <w:rPr>
          <w:rFonts w:hint="eastAsia"/>
          <w:sz w:val="30"/>
          <w:szCs w:val="30"/>
        </w:rPr>
        <w:t>（二）将公司资金以其个人名义或者以其他个人名义开立账户存储；</w:t>
      </w:r>
    </w:p>
    <w:p w:rsidR="00000000" w:rsidRDefault="00D6529C">
      <w:pPr>
        <w:spacing w:line="500" w:lineRule="atLeast"/>
        <w:ind w:firstLine="600"/>
        <w:divId w:val="1787388644"/>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D6529C">
      <w:pPr>
        <w:spacing w:line="500" w:lineRule="atLeast"/>
        <w:ind w:firstLine="600"/>
        <w:divId w:val="1719091570"/>
        <w:rPr>
          <w:rFonts w:hint="eastAsia"/>
          <w:sz w:val="30"/>
          <w:szCs w:val="30"/>
        </w:rPr>
      </w:pPr>
      <w:r>
        <w:rPr>
          <w:rFonts w:hint="eastAsia"/>
          <w:sz w:val="30"/>
          <w:szCs w:val="30"/>
        </w:rPr>
        <w:t>（四）违反公司章程的规定或者未经股东会、股东大会同意，与本公司订立合同或者进行交易；</w:t>
      </w:r>
    </w:p>
    <w:p w:rsidR="00000000" w:rsidRDefault="00D6529C">
      <w:pPr>
        <w:spacing w:line="500" w:lineRule="atLeast"/>
        <w:ind w:firstLine="600"/>
        <w:divId w:val="1098864808"/>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D6529C">
      <w:pPr>
        <w:spacing w:line="500" w:lineRule="atLeast"/>
        <w:ind w:firstLine="600"/>
        <w:divId w:val="969944052"/>
        <w:rPr>
          <w:rFonts w:hint="eastAsia"/>
          <w:sz w:val="30"/>
          <w:szCs w:val="30"/>
        </w:rPr>
      </w:pPr>
      <w:r>
        <w:rPr>
          <w:rFonts w:hint="eastAsia"/>
          <w:sz w:val="30"/>
          <w:szCs w:val="30"/>
        </w:rPr>
        <w:t>（六）接受他人与公司交易的佣金归为己有；</w:t>
      </w:r>
    </w:p>
    <w:p w:rsidR="00000000" w:rsidRDefault="00D6529C">
      <w:pPr>
        <w:spacing w:line="500" w:lineRule="atLeast"/>
        <w:ind w:firstLine="600"/>
        <w:divId w:val="1436821925"/>
        <w:rPr>
          <w:rFonts w:hint="eastAsia"/>
          <w:sz w:val="30"/>
          <w:szCs w:val="30"/>
        </w:rPr>
      </w:pPr>
      <w:r>
        <w:rPr>
          <w:rFonts w:hint="eastAsia"/>
          <w:sz w:val="30"/>
          <w:szCs w:val="30"/>
        </w:rPr>
        <w:t>（七）擅自披露公司秘密；</w:t>
      </w:r>
    </w:p>
    <w:p w:rsidR="00000000" w:rsidRDefault="00D6529C">
      <w:pPr>
        <w:spacing w:line="500" w:lineRule="atLeast"/>
        <w:ind w:firstLine="600"/>
        <w:divId w:val="878013297"/>
        <w:rPr>
          <w:rFonts w:hint="eastAsia"/>
          <w:sz w:val="30"/>
          <w:szCs w:val="30"/>
        </w:rPr>
      </w:pPr>
      <w:r>
        <w:rPr>
          <w:rFonts w:hint="eastAsia"/>
          <w:sz w:val="30"/>
          <w:szCs w:val="30"/>
        </w:rPr>
        <w:t>（八）违反对公司忠实义务的其他行为。</w:t>
      </w:r>
    </w:p>
    <w:p w:rsidR="00000000" w:rsidRDefault="00D6529C">
      <w:pPr>
        <w:spacing w:line="500" w:lineRule="atLeast"/>
        <w:ind w:firstLine="600"/>
        <w:divId w:val="2128428240"/>
        <w:rPr>
          <w:rFonts w:hint="eastAsia"/>
          <w:sz w:val="30"/>
          <w:szCs w:val="30"/>
        </w:rPr>
      </w:pPr>
      <w:r>
        <w:rPr>
          <w:rFonts w:hint="eastAsia"/>
          <w:sz w:val="30"/>
          <w:szCs w:val="30"/>
        </w:rPr>
        <w:t>董事、高级管理人员违反前款规定所得的收入应当归公司所有。</w:t>
      </w:r>
    </w:p>
    <w:p w:rsidR="00000000" w:rsidRDefault="00D6529C">
      <w:pPr>
        <w:spacing w:line="500" w:lineRule="atLeast"/>
        <w:ind w:firstLine="600"/>
        <w:divId w:val="442307057"/>
        <w:rPr>
          <w:rFonts w:hint="eastAsia"/>
          <w:sz w:val="30"/>
          <w:szCs w:val="30"/>
        </w:rPr>
      </w:pPr>
      <w:r>
        <w:rPr>
          <w:rFonts w:hint="eastAsia"/>
          <w:sz w:val="30"/>
          <w:szCs w:val="30"/>
        </w:rPr>
        <w:t>第二百一十六条本法下列用语的含义：</w:t>
      </w:r>
    </w:p>
    <w:p w:rsidR="00000000" w:rsidRDefault="00D6529C">
      <w:pPr>
        <w:spacing w:line="500" w:lineRule="atLeast"/>
        <w:ind w:firstLine="600"/>
        <w:divId w:val="1568496364"/>
        <w:rPr>
          <w:rFonts w:hint="eastAsia"/>
          <w:sz w:val="30"/>
          <w:szCs w:val="30"/>
        </w:rPr>
      </w:pPr>
      <w:r>
        <w:rPr>
          <w:rFonts w:hint="eastAsia"/>
          <w:sz w:val="30"/>
          <w:szCs w:val="30"/>
        </w:rPr>
        <w:t>（一）高级管理人员，是指公司的经理、副经理、财务负责人，上市公司董事会秘书和公司章程规定的其他人员。</w:t>
      </w:r>
    </w:p>
    <w:p w:rsidR="00000000" w:rsidRDefault="00D6529C">
      <w:pPr>
        <w:spacing w:line="500" w:lineRule="atLeast"/>
        <w:ind w:firstLine="600"/>
        <w:divId w:val="769206478"/>
        <w:rPr>
          <w:rFonts w:hint="eastAsia"/>
          <w:sz w:val="30"/>
          <w:szCs w:val="30"/>
        </w:rPr>
      </w:pPr>
      <w:r>
        <w:rPr>
          <w:rFonts w:hint="eastAsia"/>
          <w:sz w:val="30"/>
          <w:szCs w:val="30"/>
        </w:rPr>
        <w:t>……</w:t>
      </w:r>
    </w:p>
    <w:p w:rsidR="00000000" w:rsidRDefault="00D6529C">
      <w:pPr>
        <w:spacing w:line="500" w:lineRule="atLeast"/>
        <w:ind w:firstLine="600"/>
        <w:divId w:val="209609324"/>
        <w:rPr>
          <w:rFonts w:hint="eastAsia"/>
          <w:sz w:val="30"/>
          <w:szCs w:val="30"/>
        </w:rPr>
      </w:pPr>
      <w:r>
        <w:rPr>
          <w:rFonts w:hint="eastAsia"/>
          <w:sz w:val="30"/>
          <w:szCs w:val="30"/>
        </w:rPr>
        <w:t>二、《最高人民法院关于民事诉讼证据的若干规定》</w:t>
      </w:r>
    </w:p>
    <w:p w:rsidR="00000000" w:rsidRDefault="00D6529C">
      <w:pPr>
        <w:spacing w:line="500" w:lineRule="atLeast"/>
        <w:ind w:firstLine="600"/>
        <w:divId w:val="1588346859"/>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D6529C">
      <w:pPr>
        <w:spacing w:line="500" w:lineRule="atLeast"/>
        <w:ind w:firstLine="600"/>
        <w:divId w:val="787744904"/>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29C" w:rsidRDefault="00D6529C" w:rsidP="00D6529C">
      <w:r>
        <w:separator/>
      </w:r>
    </w:p>
  </w:endnote>
  <w:endnote w:type="continuationSeparator" w:id="0">
    <w:p w:rsidR="00D6529C" w:rsidRDefault="00D6529C" w:rsidP="00D65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29C" w:rsidRDefault="00D6529C" w:rsidP="00D6529C">
      <w:r>
        <w:separator/>
      </w:r>
    </w:p>
  </w:footnote>
  <w:footnote w:type="continuationSeparator" w:id="0">
    <w:p w:rsidR="00D6529C" w:rsidRDefault="00D6529C" w:rsidP="00D65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6529C"/>
    <w:rsid w:val="00D65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652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529C"/>
    <w:rPr>
      <w:rFonts w:ascii="宋体" w:eastAsia="宋体" w:hAnsi="宋体" w:cs="宋体"/>
      <w:sz w:val="18"/>
      <w:szCs w:val="18"/>
    </w:rPr>
  </w:style>
  <w:style w:type="paragraph" w:styleId="a5">
    <w:name w:val="footer"/>
    <w:basedOn w:val="a"/>
    <w:link w:val="a6"/>
    <w:uiPriority w:val="99"/>
    <w:unhideWhenUsed/>
    <w:rsid w:val="00D6529C"/>
    <w:pPr>
      <w:tabs>
        <w:tab w:val="center" w:pos="4153"/>
        <w:tab w:val="right" w:pos="8306"/>
      </w:tabs>
      <w:snapToGrid w:val="0"/>
    </w:pPr>
    <w:rPr>
      <w:sz w:val="18"/>
      <w:szCs w:val="18"/>
    </w:rPr>
  </w:style>
  <w:style w:type="character" w:customStyle="1" w:styleId="a6">
    <w:name w:val="页脚 字符"/>
    <w:basedOn w:val="a0"/>
    <w:link w:val="a5"/>
    <w:uiPriority w:val="99"/>
    <w:rsid w:val="00D6529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3408">
      <w:marLeft w:val="0"/>
      <w:marRight w:val="0"/>
      <w:marTop w:val="10"/>
      <w:marBottom w:val="10"/>
      <w:divBdr>
        <w:top w:val="none" w:sz="0" w:space="0" w:color="auto"/>
        <w:left w:val="none" w:sz="0" w:space="0" w:color="auto"/>
        <w:bottom w:val="none" w:sz="0" w:space="0" w:color="auto"/>
        <w:right w:val="none" w:sz="0" w:space="0" w:color="auto"/>
      </w:divBdr>
    </w:div>
    <w:div w:id="42414972">
      <w:marLeft w:val="0"/>
      <w:marRight w:val="0"/>
      <w:marTop w:val="10"/>
      <w:marBottom w:val="10"/>
      <w:divBdr>
        <w:top w:val="none" w:sz="0" w:space="0" w:color="auto"/>
        <w:left w:val="none" w:sz="0" w:space="0" w:color="auto"/>
        <w:bottom w:val="none" w:sz="0" w:space="0" w:color="auto"/>
        <w:right w:val="none" w:sz="0" w:space="0" w:color="auto"/>
      </w:divBdr>
    </w:div>
    <w:div w:id="111215351">
      <w:marLeft w:val="0"/>
      <w:marRight w:val="0"/>
      <w:marTop w:val="10"/>
      <w:marBottom w:val="10"/>
      <w:divBdr>
        <w:top w:val="none" w:sz="0" w:space="0" w:color="auto"/>
        <w:left w:val="none" w:sz="0" w:space="0" w:color="auto"/>
        <w:bottom w:val="none" w:sz="0" w:space="0" w:color="auto"/>
        <w:right w:val="none" w:sz="0" w:space="0" w:color="auto"/>
      </w:divBdr>
    </w:div>
    <w:div w:id="116291332">
      <w:marLeft w:val="0"/>
      <w:marRight w:val="0"/>
      <w:marTop w:val="10"/>
      <w:marBottom w:val="10"/>
      <w:divBdr>
        <w:top w:val="none" w:sz="0" w:space="0" w:color="auto"/>
        <w:left w:val="none" w:sz="0" w:space="0" w:color="auto"/>
        <w:bottom w:val="none" w:sz="0" w:space="0" w:color="auto"/>
        <w:right w:val="none" w:sz="0" w:space="0" w:color="auto"/>
      </w:divBdr>
    </w:div>
    <w:div w:id="138301914">
      <w:marLeft w:val="0"/>
      <w:marRight w:val="0"/>
      <w:marTop w:val="10"/>
      <w:marBottom w:val="10"/>
      <w:divBdr>
        <w:top w:val="none" w:sz="0" w:space="0" w:color="auto"/>
        <w:left w:val="none" w:sz="0" w:space="0" w:color="auto"/>
        <w:bottom w:val="none" w:sz="0" w:space="0" w:color="auto"/>
        <w:right w:val="none" w:sz="0" w:space="0" w:color="auto"/>
      </w:divBdr>
    </w:div>
    <w:div w:id="139617622">
      <w:marLeft w:val="0"/>
      <w:marRight w:val="0"/>
      <w:marTop w:val="10"/>
      <w:marBottom w:val="10"/>
      <w:divBdr>
        <w:top w:val="none" w:sz="0" w:space="0" w:color="auto"/>
        <w:left w:val="none" w:sz="0" w:space="0" w:color="auto"/>
        <w:bottom w:val="none" w:sz="0" w:space="0" w:color="auto"/>
        <w:right w:val="none" w:sz="0" w:space="0" w:color="auto"/>
      </w:divBdr>
    </w:div>
    <w:div w:id="142280485">
      <w:marLeft w:val="0"/>
      <w:marRight w:val="0"/>
      <w:marTop w:val="10"/>
      <w:marBottom w:val="10"/>
      <w:divBdr>
        <w:top w:val="none" w:sz="0" w:space="0" w:color="auto"/>
        <w:left w:val="none" w:sz="0" w:space="0" w:color="auto"/>
        <w:bottom w:val="none" w:sz="0" w:space="0" w:color="auto"/>
        <w:right w:val="none" w:sz="0" w:space="0" w:color="auto"/>
      </w:divBdr>
    </w:div>
    <w:div w:id="209609324">
      <w:marLeft w:val="0"/>
      <w:marRight w:val="0"/>
      <w:marTop w:val="10"/>
      <w:marBottom w:val="10"/>
      <w:divBdr>
        <w:top w:val="none" w:sz="0" w:space="0" w:color="auto"/>
        <w:left w:val="none" w:sz="0" w:space="0" w:color="auto"/>
        <w:bottom w:val="none" w:sz="0" w:space="0" w:color="auto"/>
        <w:right w:val="none" w:sz="0" w:space="0" w:color="auto"/>
      </w:divBdr>
    </w:div>
    <w:div w:id="211550395">
      <w:marLeft w:val="0"/>
      <w:marRight w:val="0"/>
      <w:marTop w:val="10"/>
      <w:marBottom w:val="10"/>
      <w:divBdr>
        <w:top w:val="none" w:sz="0" w:space="0" w:color="auto"/>
        <w:left w:val="none" w:sz="0" w:space="0" w:color="auto"/>
        <w:bottom w:val="none" w:sz="0" w:space="0" w:color="auto"/>
        <w:right w:val="none" w:sz="0" w:space="0" w:color="auto"/>
      </w:divBdr>
    </w:div>
    <w:div w:id="218783026">
      <w:marLeft w:val="0"/>
      <w:marRight w:val="0"/>
      <w:marTop w:val="10"/>
      <w:marBottom w:val="10"/>
      <w:divBdr>
        <w:top w:val="none" w:sz="0" w:space="0" w:color="auto"/>
        <w:left w:val="none" w:sz="0" w:space="0" w:color="auto"/>
        <w:bottom w:val="none" w:sz="0" w:space="0" w:color="auto"/>
        <w:right w:val="none" w:sz="0" w:space="0" w:color="auto"/>
      </w:divBdr>
    </w:div>
    <w:div w:id="222447785">
      <w:marLeft w:val="0"/>
      <w:marRight w:val="0"/>
      <w:marTop w:val="10"/>
      <w:marBottom w:val="10"/>
      <w:divBdr>
        <w:top w:val="none" w:sz="0" w:space="0" w:color="auto"/>
        <w:left w:val="none" w:sz="0" w:space="0" w:color="auto"/>
        <w:bottom w:val="none" w:sz="0" w:space="0" w:color="auto"/>
        <w:right w:val="none" w:sz="0" w:space="0" w:color="auto"/>
      </w:divBdr>
    </w:div>
    <w:div w:id="234322410">
      <w:marLeft w:val="0"/>
      <w:marRight w:val="720"/>
      <w:marTop w:val="10"/>
      <w:marBottom w:val="10"/>
      <w:divBdr>
        <w:top w:val="none" w:sz="0" w:space="0" w:color="auto"/>
        <w:left w:val="none" w:sz="0" w:space="0" w:color="auto"/>
        <w:bottom w:val="none" w:sz="0" w:space="0" w:color="auto"/>
        <w:right w:val="none" w:sz="0" w:space="0" w:color="auto"/>
      </w:divBdr>
    </w:div>
    <w:div w:id="261110649">
      <w:marLeft w:val="0"/>
      <w:marRight w:val="0"/>
      <w:marTop w:val="10"/>
      <w:marBottom w:val="10"/>
      <w:divBdr>
        <w:top w:val="none" w:sz="0" w:space="0" w:color="auto"/>
        <w:left w:val="none" w:sz="0" w:space="0" w:color="auto"/>
        <w:bottom w:val="none" w:sz="0" w:space="0" w:color="auto"/>
        <w:right w:val="none" w:sz="0" w:space="0" w:color="auto"/>
      </w:divBdr>
    </w:div>
    <w:div w:id="261374079">
      <w:marLeft w:val="0"/>
      <w:marRight w:val="0"/>
      <w:marTop w:val="10"/>
      <w:marBottom w:val="10"/>
      <w:divBdr>
        <w:top w:val="none" w:sz="0" w:space="0" w:color="auto"/>
        <w:left w:val="none" w:sz="0" w:space="0" w:color="auto"/>
        <w:bottom w:val="none" w:sz="0" w:space="0" w:color="auto"/>
        <w:right w:val="none" w:sz="0" w:space="0" w:color="auto"/>
      </w:divBdr>
    </w:div>
    <w:div w:id="303195119">
      <w:marLeft w:val="0"/>
      <w:marRight w:val="0"/>
      <w:marTop w:val="10"/>
      <w:marBottom w:val="10"/>
      <w:divBdr>
        <w:top w:val="none" w:sz="0" w:space="0" w:color="auto"/>
        <w:left w:val="none" w:sz="0" w:space="0" w:color="auto"/>
        <w:bottom w:val="none" w:sz="0" w:space="0" w:color="auto"/>
        <w:right w:val="none" w:sz="0" w:space="0" w:color="auto"/>
      </w:divBdr>
    </w:div>
    <w:div w:id="346752498">
      <w:marLeft w:val="0"/>
      <w:marRight w:val="0"/>
      <w:marTop w:val="10"/>
      <w:marBottom w:val="10"/>
      <w:divBdr>
        <w:top w:val="none" w:sz="0" w:space="0" w:color="auto"/>
        <w:left w:val="none" w:sz="0" w:space="0" w:color="auto"/>
        <w:bottom w:val="none" w:sz="0" w:space="0" w:color="auto"/>
        <w:right w:val="none" w:sz="0" w:space="0" w:color="auto"/>
      </w:divBdr>
    </w:div>
    <w:div w:id="358943308">
      <w:marLeft w:val="0"/>
      <w:marRight w:val="0"/>
      <w:marTop w:val="10"/>
      <w:marBottom w:val="10"/>
      <w:divBdr>
        <w:top w:val="none" w:sz="0" w:space="0" w:color="auto"/>
        <w:left w:val="none" w:sz="0" w:space="0" w:color="auto"/>
        <w:bottom w:val="none" w:sz="0" w:space="0" w:color="auto"/>
        <w:right w:val="none" w:sz="0" w:space="0" w:color="auto"/>
      </w:divBdr>
    </w:div>
    <w:div w:id="374043818">
      <w:marLeft w:val="0"/>
      <w:marRight w:val="0"/>
      <w:marTop w:val="10"/>
      <w:marBottom w:val="10"/>
      <w:divBdr>
        <w:top w:val="none" w:sz="0" w:space="0" w:color="auto"/>
        <w:left w:val="none" w:sz="0" w:space="0" w:color="auto"/>
        <w:bottom w:val="none" w:sz="0" w:space="0" w:color="auto"/>
        <w:right w:val="none" w:sz="0" w:space="0" w:color="auto"/>
      </w:divBdr>
    </w:div>
    <w:div w:id="385489448">
      <w:marLeft w:val="0"/>
      <w:marRight w:val="0"/>
      <w:marTop w:val="10"/>
      <w:marBottom w:val="10"/>
      <w:divBdr>
        <w:top w:val="none" w:sz="0" w:space="0" w:color="auto"/>
        <w:left w:val="none" w:sz="0" w:space="0" w:color="auto"/>
        <w:bottom w:val="none" w:sz="0" w:space="0" w:color="auto"/>
        <w:right w:val="none" w:sz="0" w:space="0" w:color="auto"/>
      </w:divBdr>
    </w:div>
    <w:div w:id="400911228">
      <w:marLeft w:val="0"/>
      <w:marRight w:val="0"/>
      <w:marTop w:val="10"/>
      <w:marBottom w:val="10"/>
      <w:divBdr>
        <w:top w:val="none" w:sz="0" w:space="0" w:color="auto"/>
        <w:left w:val="none" w:sz="0" w:space="0" w:color="auto"/>
        <w:bottom w:val="none" w:sz="0" w:space="0" w:color="auto"/>
        <w:right w:val="none" w:sz="0" w:space="0" w:color="auto"/>
      </w:divBdr>
    </w:div>
    <w:div w:id="408039165">
      <w:marLeft w:val="0"/>
      <w:marRight w:val="0"/>
      <w:marTop w:val="10"/>
      <w:marBottom w:val="10"/>
      <w:divBdr>
        <w:top w:val="none" w:sz="0" w:space="0" w:color="auto"/>
        <w:left w:val="none" w:sz="0" w:space="0" w:color="auto"/>
        <w:bottom w:val="none" w:sz="0" w:space="0" w:color="auto"/>
        <w:right w:val="none" w:sz="0" w:space="0" w:color="auto"/>
      </w:divBdr>
    </w:div>
    <w:div w:id="423038772">
      <w:marLeft w:val="0"/>
      <w:marRight w:val="0"/>
      <w:marTop w:val="10"/>
      <w:marBottom w:val="10"/>
      <w:divBdr>
        <w:top w:val="none" w:sz="0" w:space="0" w:color="auto"/>
        <w:left w:val="none" w:sz="0" w:space="0" w:color="auto"/>
        <w:bottom w:val="none" w:sz="0" w:space="0" w:color="auto"/>
        <w:right w:val="none" w:sz="0" w:space="0" w:color="auto"/>
      </w:divBdr>
    </w:div>
    <w:div w:id="423378167">
      <w:marLeft w:val="0"/>
      <w:marRight w:val="0"/>
      <w:marTop w:val="10"/>
      <w:marBottom w:val="10"/>
      <w:divBdr>
        <w:top w:val="none" w:sz="0" w:space="0" w:color="auto"/>
        <w:left w:val="none" w:sz="0" w:space="0" w:color="auto"/>
        <w:bottom w:val="none" w:sz="0" w:space="0" w:color="auto"/>
        <w:right w:val="none" w:sz="0" w:space="0" w:color="auto"/>
      </w:divBdr>
    </w:div>
    <w:div w:id="442307057">
      <w:marLeft w:val="0"/>
      <w:marRight w:val="0"/>
      <w:marTop w:val="10"/>
      <w:marBottom w:val="10"/>
      <w:divBdr>
        <w:top w:val="none" w:sz="0" w:space="0" w:color="auto"/>
        <w:left w:val="none" w:sz="0" w:space="0" w:color="auto"/>
        <w:bottom w:val="none" w:sz="0" w:space="0" w:color="auto"/>
        <w:right w:val="none" w:sz="0" w:space="0" w:color="auto"/>
      </w:divBdr>
    </w:div>
    <w:div w:id="462847958">
      <w:marLeft w:val="0"/>
      <w:marRight w:val="0"/>
      <w:marTop w:val="10"/>
      <w:marBottom w:val="10"/>
      <w:divBdr>
        <w:top w:val="none" w:sz="0" w:space="0" w:color="auto"/>
        <w:left w:val="none" w:sz="0" w:space="0" w:color="auto"/>
        <w:bottom w:val="none" w:sz="0" w:space="0" w:color="auto"/>
        <w:right w:val="none" w:sz="0" w:space="0" w:color="auto"/>
      </w:divBdr>
    </w:div>
    <w:div w:id="476919834">
      <w:marLeft w:val="0"/>
      <w:marRight w:val="0"/>
      <w:marTop w:val="10"/>
      <w:marBottom w:val="10"/>
      <w:divBdr>
        <w:top w:val="none" w:sz="0" w:space="0" w:color="auto"/>
        <w:left w:val="none" w:sz="0" w:space="0" w:color="auto"/>
        <w:bottom w:val="none" w:sz="0" w:space="0" w:color="auto"/>
        <w:right w:val="none" w:sz="0" w:space="0" w:color="auto"/>
      </w:divBdr>
    </w:div>
    <w:div w:id="484787509">
      <w:marLeft w:val="0"/>
      <w:marRight w:val="0"/>
      <w:marTop w:val="10"/>
      <w:marBottom w:val="10"/>
      <w:divBdr>
        <w:top w:val="none" w:sz="0" w:space="0" w:color="auto"/>
        <w:left w:val="none" w:sz="0" w:space="0" w:color="auto"/>
        <w:bottom w:val="none" w:sz="0" w:space="0" w:color="auto"/>
        <w:right w:val="none" w:sz="0" w:space="0" w:color="auto"/>
      </w:divBdr>
    </w:div>
    <w:div w:id="497770150">
      <w:marLeft w:val="0"/>
      <w:marRight w:val="0"/>
      <w:marTop w:val="10"/>
      <w:marBottom w:val="10"/>
      <w:divBdr>
        <w:top w:val="none" w:sz="0" w:space="0" w:color="auto"/>
        <w:left w:val="none" w:sz="0" w:space="0" w:color="auto"/>
        <w:bottom w:val="none" w:sz="0" w:space="0" w:color="auto"/>
        <w:right w:val="none" w:sz="0" w:space="0" w:color="auto"/>
      </w:divBdr>
    </w:div>
    <w:div w:id="527643886">
      <w:marLeft w:val="0"/>
      <w:marRight w:val="0"/>
      <w:marTop w:val="10"/>
      <w:marBottom w:val="10"/>
      <w:divBdr>
        <w:top w:val="none" w:sz="0" w:space="0" w:color="auto"/>
        <w:left w:val="none" w:sz="0" w:space="0" w:color="auto"/>
        <w:bottom w:val="none" w:sz="0" w:space="0" w:color="auto"/>
        <w:right w:val="none" w:sz="0" w:space="0" w:color="auto"/>
      </w:divBdr>
    </w:div>
    <w:div w:id="533470792">
      <w:marLeft w:val="0"/>
      <w:marRight w:val="0"/>
      <w:marTop w:val="10"/>
      <w:marBottom w:val="10"/>
      <w:divBdr>
        <w:top w:val="none" w:sz="0" w:space="0" w:color="auto"/>
        <w:left w:val="none" w:sz="0" w:space="0" w:color="auto"/>
        <w:bottom w:val="none" w:sz="0" w:space="0" w:color="auto"/>
        <w:right w:val="none" w:sz="0" w:space="0" w:color="auto"/>
      </w:divBdr>
    </w:div>
    <w:div w:id="562450250">
      <w:marLeft w:val="0"/>
      <w:marRight w:val="0"/>
      <w:marTop w:val="10"/>
      <w:marBottom w:val="10"/>
      <w:divBdr>
        <w:top w:val="none" w:sz="0" w:space="0" w:color="auto"/>
        <w:left w:val="none" w:sz="0" w:space="0" w:color="auto"/>
        <w:bottom w:val="none" w:sz="0" w:space="0" w:color="auto"/>
        <w:right w:val="none" w:sz="0" w:space="0" w:color="auto"/>
      </w:divBdr>
    </w:div>
    <w:div w:id="573589989">
      <w:marLeft w:val="0"/>
      <w:marRight w:val="0"/>
      <w:marTop w:val="10"/>
      <w:marBottom w:val="10"/>
      <w:divBdr>
        <w:top w:val="none" w:sz="0" w:space="0" w:color="auto"/>
        <w:left w:val="none" w:sz="0" w:space="0" w:color="auto"/>
        <w:bottom w:val="none" w:sz="0" w:space="0" w:color="auto"/>
        <w:right w:val="none" w:sz="0" w:space="0" w:color="auto"/>
      </w:divBdr>
    </w:div>
    <w:div w:id="610552988">
      <w:marLeft w:val="0"/>
      <w:marRight w:val="0"/>
      <w:marTop w:val="10"/>
      <w:marBottom w:val="10"/>
      <w:divBdr>
        <w:top w:val="none" w:sz="0" w:space="0" w:color="auto"/>
        <w:left w:val="none" w:sz="0" w:space="0" w:color="auto"/>
        <w:bottom w:val="none" w:sz="0" w:space="0" w:color="auto"/>
        <w:right w:val="none" w:sz="0" w:space="0" w:color="auto"/>
      </w:divBdr>
    </w:div>
    <w:div w:id="640382655">
      <w:marLeft w:val="0"/>
      <w:marRight w:val="0"/>
      <w:marTop w:val="10"/>
      <w:marBottom w:val="10"/>
      <w:divBdr>
        <w:top w:val="none" w:sz="0" w:space="0" w:color="auto"/>
        <w:left w:val="none" w:sz="0" w:space="0" w:color="auto"/>
        <w:bottom w:val="none" w:sz="0" w:space="0" w:color="auto"/>
        <w:right w:val="none" w:sz="0" w:space="0" w:color="auto"/>
      </w:divBdr>
    </w:div>
    <w:div w:id="666444634">
      <w:marLeft w:val="0"/>
      <w:marRight w:val="720"/>
      <w:marTop w:val="10"/>
      <w:marBottom w:val="10"/>
      <w:divBdr>
        <w:top w:val="none" w:sz="0" w:space="0" w:color="auto"/>
        <w:left w:val="none" w:sz="0" w:space="0" w:color="auto"/>
        <w:bottom w:val="none" w:sz="0" w:space="0" w:color="auto"/>
        <w:right w:val="none" w:sz="0" w:space="0" w:color="auto"/>
      </w:divBdr>
    </w:div>
    <w:div w:id="684284079">
      <w:marLeft w:val="0"/>
      <w:marRight w:val="0"/>
      <w:marTop w:val="10"/>
      <w:marBottom w:val="10"/>
      <w:divBdr>
        <w:top w:val="none" w:sz="0" w:space="0" w:color="auto"/>
        <w:left w:val="none" w:sz="0" w:space="0" w:color="auto"/>
        <w:bottom w:val="none" w:sz="0" w:space="0" w:color="auto"/>
        <w:right w:val="none" w:sz="0" w:space="0" w:color="auto"/>
      </w:divBdr>
    </w:div>
    <w:div w:id="769206478">
      <w:marLeft w:val="0"/>
      <w:marRight w:val="0"/>
      <w:marTop w:val="10"/>
      <w:marBottom w:val="10"/>
      <w:divBdr>
        <w:top w:val="none" w:sz="0" w:space="0" w:color="auto"/>
        <w:left w:val="none" w:sz="0" w:space="0" w:color="auto"/>
        <w:bottom w:val="none" w:sz="0" w:space="0" w:color="auto"/>
        <w:right w:val="none" w:sz="0" w:space="0" w:color="auto"/>
      </w:divBdr>
    </w:div>
    <w:div w:id="774443723">
      <w:marLeft w:val="0"/>
      <w:marRight w:val="720"/>
      <w:marTop w:val="10"/>
      <w:marBottom w:val="10"/>
      <w:divBdr>
        <w:top w:val="none" w:sz="0" w:space="0" w:color="auto"/>
        <w:left w:val="none" w:sz="0" w:space="0" w:color="auto"/>
        <w:bottom w:val="none" w:sz="0" w:space="0" w:color="auto"/>
        <w:right w:val="none" w:sz="0" w:space="0" w:color="auto"/>
      </w:divBdr>
    </w:div>
    <w:div w:id="777994057">
      <w:marLeft w:val="0"/>
      <w:marRight w:val="0"/>
      <w:marTop w:val="10"/>
      <w:marBottom w:val="10"/>
      <w:divBdr>
        <w:top w:val="none" w:sz="0" w:space="0" w:color="auto"/>
        <w:left w:val="none" w:sz="0" w:space="0" w:color="auto"/>
        <w:bottom w:val="none" w:sz="0" w:space="0" w:color="auto"/>
        <w:right w:val="none" w:sz="0" w:space="0" w:color="auto"/>
      </w:divBdr>
    </w:div>
    <w:div w:id="787744904">
      <w:marLeft w:val="0"/>
      <w:marRight w:val="0"/>
      <w:marTop w:val="10"/>
      <w:marBottom w:val="10"/>
      <w:divBdr>
        <w:top w:val="none" w:sz="0" w:space="0" w:color="auto"/>
        <w:left w:val="none" w:sz="0" w:space="0" w:color="auto"/>
        <w:bottom w:val="none" w:sz="0" w:space="0" w:color="auto"/>
        <w:right w:val="none" w:sz="0" w:space="0" w:color="auto"/>
      </w:divBdr>
    </w:div>
    <w:div w:id="820385096">
      <w:marLeft w:val="0"/>
      <w:marRight w:val="0"/>
      <w:marTop w:val="10"/>
      <w:marBottom w:val="10"/>
      <w:divBdr>
        <w:top w:val="none" w:sz="0" w:space="0" w:color="auto"/>
        <w:left w:val="none" w:sz="0" w:space="0" w:color="auto"/>
        <w:bottom w:val="none" w:sz="0" w:space="0" w:color="auto"/>
        <w:right w:val="none" w:sz="0" w:space="0" w:color="auto"/>
      </w:divBdr>
    </w:div>
    <w:div w:id="878013297">
      <w:marLeft w:val="0"/>
      <w:marRight w:val="0"/>
      <w:marTop w:val="10"/>
      <w:marBottom w:val="10"/>
      <w:divBdr>
        <w:top w:val="none" w:sz="0" w:space="0" w:color="auto"/>
        <w:left w:val="none" w:sz="0" w:space="0" w:color="auto"/>
        <w:bottom w:val="none" w:sz="0" w:space="0" w:color="auto"/>
        <w:right w:val="none" w:sz="0" w:space="0" w:color="auto"/>
      </w:divBdr>
    </w:div>
    <w:div w:id="888079418">
      <w:marLeft w:val="0"/>
      <w:marRight w:val="0"/>
      <w:marTop w:val="10"/>
      <w:marBottom w:val="10"/>
      <w:divBdr>
        <w:top w:val="none" w:sz="0" w:space="0" w:color="auto"/>
        <w:left w:val="none" w:sz="0" w:space="0" w:color="auto"/>
        <w:bottom w:val="none" w:sz="0" w:space="0" w:color="auto"/>
        <w:right w:val="none" w:sz="0" w:space="0" w:color="auto"/>
      </w:divBdr>
    </w:div>
    <w:div w:id="907881233">
      <w:marLeft w:val="0"/>
      <w:marRight w:val="0"/>
      <w:marTop w:val="10"/>
      <w:marBottom w:val="10"/>
      <w:divBdr>
        <w:top w:val="none" w:sz="0" w:space="0" w:color="auto"/>
        <w:left w:val="none" w:sz="0" w:space="0" w:color="auto"/>
        <w:bottom w:val="none" w:sz="0" w:space="0" w:color="auto"/>
        <w:right w:val="none" w:sz="0" w:space="0" w:color="auto"/>
      </w:divBdr>
    </w:div>
    <w:div w:id="913664106">
      <w:marLeft w:val="0"/>
      <w:marRight w:val="0"/>
      <w:marTop w:val="10"/>
      <w:marBottom w:val="10"/>
      <w:divBdr>
        <w:top w:val="none" w:sz="0" w:space="0" w:color="auto"/>
        <w:left w:val="none" w:sz="0" w:space="0" w:color="auto"/>
        <w:bottom w:val="none" w:sz="0" w:space="0" w:color="auto"/>
        <w:right w:val="none" w:sz="0" w:space="0" w:color="auto"/>
      </w:divBdr>
    </w:div>
    <w:div w:id="914899916">
      <w:marLeft w:val="0"/>
      <w:marRight w:val="0"/>
      <w:marTop w:val="10"/>
      <w:marBottom w:val="10"/>
      <w:divBdr>
        <w:top w:val="none" w:sz="0" w:space="0" w:color="auto"/>
        <w:left w:val="none" w:sz="0" w:space="0" w:color="auto"/>
        <w:bottom w:val="none" w:sz="0" w:space="0" w:color="auto"/>
        <w:right w:val="none" w:sz="0" w:space="0" w:color="auto"/>
      </w:divBdr>
    </w:div>
    <w:div w:id="923877746">
      <w:marLeft w:val="0"/>
      <w:marRight w:val="0"/>
      <w:marTop w:val="10"/>
      <w:marBottom w:val="10"/>
      <w:divBdr>
        <w:top w:val="none" w:sz="0" w:space="0" w:color="auto"/>
        <w:left w:val="none" w:sz="0" w:space="0" w:color="auto"/>
        <w:bottom w:val="none" w:sz="0" w:space="0" w:color="auto"/>
        <w:right w:val="none" w:sz="0" w:space="0" w:color="auto"/>
      </w:divBdr>
    </w:div>
    <w:div w:id="924538787">
      <w:marLeft w:val="0"/>
      <w:marRight w:val="0"/>
      <w:marTop w:val="10"/>
      <w:marBottom w:val="10"/>
      <w:divBdr>
        <w:top w:val="none" w:sz="0" w:space="0" w:color="auto"/>
        <w:left w:val="none" w:sz="0" w:space="0" w:color="auto"/>
        <w:bottom w:val="none" w:sz="0" w:space="0" w:color="auto"/>
        <w:right w:val="none" w:sz="0" w:space="0" w:color="auto"/>
      </w:divBdr>
    </w:div>
    <w:div w:id="928852100">
      <w:marLeft w:val="0"/>
      <w:marRight w:val="0"/>
      <w:marTop w:val="10"/>
      <w:marBottom w:val="10"/>
      <w:divBdr>
        <w:top w:val="none" w:sz="0" w:space="0" w:color="auto"/>
        <w:left w:val="none" w:sz="0" w:space="0" w:color="auto"/>
        <w:bottom w:val="none" w:sz="0" w:space="0" w:color="auto"/>
        <w:right w:val="none" w:sz="0" w:space="0" w:color="auto"/>
      </w:divBdr>
    </w:div>
    <w:div w:id="942147396">
      <w:marLeft w:val="0"/>
      <w:marRight w:val="0"/>
      <w:marTop w:val="10"/>
      <w:marBottom w:val="10"/>
      <w:divBdr>
        <w:top w:val="none" w:sz="0" w:space="0" w:color="auto"/>
        <w:left w:val="none" w:sz="0" w:space="0" w:color="auto"/>
        <w:bottom w:val="none" w:sz="0" w:space="0" w:color="auto"/>
        <w:right w:val="none" w:sz="0" w:space="0" w:color="auto"/>
      </w:divBdr>
    </w:div>
    <w:div w:id="946236502">
      <w:marLeft w:val="0"/>
      <w:marRight w:val="0"/>
      <w:marTop w:val="10"/>
      <w:marBottom w:val="10"/>
      <w:divBdr>
        <w:top w:val="none" w:sz="0" w:space="0" w:color="auto"/>
        <w:left w:val="none" w:sz="0" w:space="0" w:color="auto"/>
        <w:bottom w:val="none" w:sz="0" w:space="0" w:color="auto"/>
        <w:right w:val="none" w:sz="0" w:space="0" w:color="auto"/>
      </w:divBdr>
    </w:div>
    <w:div w:id="962079567">
      <w:marLeft w:val="0"/>
      <w:marRight w:val="0"/>
      <w:marTop w:val="10"/>
      <w:marBottom w:val="10"/>
      <w:divBdr>
        <w:top w:val="none" w:sz="0" w:space="0" w:color="auto"/>
        <w:left w:val="none" w:sz="0" w:space="0" w:color="auto"/>
        <w:bottom w:val="none" w:sz="0" w:space="0" w:color="auto"/>
        <w:right w:val="none" w:sz="0" w:space="0" w:color="auto"/>
      </w:divBdr>
    </w:div>
    <w:div w:id="969944052">
      <w:marLeft w:val="0"/>
      <w:marRight w:val="0"/>
      <w:marTop w:val="10"/>
      <w:marBottom w:val="10"/>
      <w:divBdr>
        <w:top w:val="none" w:sz="0" w:space="0" w:color="auto"/>
        <w:left w:val="none" w:sz="0" w:space="0" w:color="auto"/>
        <w:bottom w:val="none" w:sz="0" w:space="0" w:color="auto"/>
        <w:right w:val="none" w:sz="0" w:space="0" w:color="auto"/>
      </w:divBdr>
    </w:div>
    <w:div w:id="991325216">
      <w:marLeft w:val="0"/>
      <w:marRight w:val="0"/>
      <w:marTop w:val="10"/>
      <w:marBottom w:val="10"/>
      <w:divBdr>
        <w:top w:val="none" w:sz="0" w:space="0" w:color="auto"/>
        <w:left w:val="none" w:sz="0" w:space="0" w:color="auto"/>
        <w:bottom w:val="none" w:sz="0" w:space="0" w:color="auto"/>
        <w:right w:val="none" w:sz="0" w:space="0" w:color="auto"/>
      </w:divBdr>
    </w:div>
    <w:div w:id="1026566478">
      <w:marLeft w:val="0"/>
      <w:marRight w:val="0"/>
      <w:marTop w:val="10"/>
      <w:marBottom w:val="10"/>
      <w:divBdr>
        <w:top w:val="none" w:sz="0" w:space="0" w:color="auto"/>
        <w:left w:val="none" w:sz="0" w:space="0" w:color="auto"/>
        <w:bottom w:val="none" w:sz="0" w:space="0" w:color="auto"/>
        <w:right w:val="none" w:sz="0" w:space="0" w:color="auto"/>
      </w:divBdr>
    </w:div>
    <w:div w:id="1074814971">
      <w:marLeft w:val="0"/>
      <w:marRight w:val="0"/>
      <w:marTop w:val="10"/>
      <w:marBottom w:val="10"/>
      <w:divBdr>
        <w:top w:val="none" w:sz="0" w:space="0" w:color="auto"/>
        <w:left w:val="none" w:sz="0" w:space="0" w:color="auto"/>
        <w:bottom w:val="none" w:sz="0" w:space="0" w:color="auto"/>
        <w:right w:val="none" w:sz="0" w:space="0" w:color="auto"/>
      </w:divBdr>
    </w:div>
    <w:div w:id="1098864695">
      <w:marLeft w:val="0"/>
      <w:marRight w:val="0"/>
      <w:marTop w:val="10"/>
      <w:marBottom w:val="10"/>
      <w:divBdr>
        <w:top w:val="none" w:sz="0" w:space="0" w:color="auto"/>
        <w:left w:val="none" w:sz="0" w:space="0" w:color="auto"/>
        <w:bottom w:val="none" w:sz="0" w:space="0" w:color="auto"/>
        <w:right w:val="none" w:sz="0" w:space="0" w:color="auto"/>
      </w:divBdr>
    </w:div>
    <w:div w:id="1098864808">
      <w:marLeft w:val="0"/>
      <w:marRight w:val="0"/>
      <w:marTop w:val="10"/>
      <w:marBottom w:val="10"/>
      <w:divBdr>
        <w:top w:val="none" w:sz="0" w:space="0" w:color="auto"/>
        <w:left w:val="none" w:sz="0" w:space="0" w:color="auto"/>
        <w:bottom w:val="none" w:sz="0" w:space="0" w:color="auto"/>
        <w:right w:val="none" w:sz="0" w:space="0" w:color="auto"/>
      </w:divBdr>
    </w:div>
    <w:div w:id="1131939444">
      <w:marLeft w:val="0"/>
      <w:marRight w:val="0"/>
      <w:marTop w:val="10"/>
      <w:marBottom w:val="10"/>
      <w:divBdr>
        <w:top w:val="none" w:sz="0" w:space="0" w:color="auto"/>
        <w:left w:val="none" w:sz="0" w:space="0" w:color="auto"/>
        <w:bottom w:val="none" w:sz="0" w:space="0" w:color="auto"/>
        <w:right w:val="none" w:sz="0" w:space="0" w:color="auto"/>
      </w:divBdr>
    </w:div>
    <w:div w:id="1150946518">
      <w:marLeft w:val="0"/>
      <w:marRight w:val="0"/>
      <w:marTop w:val="10"/>
      <w:marBottom w:val="10"/>
      <w:divBdr>
        <w:top w:val="none" w:sz="0" w:space="0" w:color="auto"/>
        <w:left w:val="none" w:sz="0" w:space="0" w:color="auto"/>
        <w:bottom w:val="none" w:sz="0" w:space="0" w:color="auto"/>
        <w:right w:val="none" w:sz="0" w:space="0" w:color="auto"/>
      </w:divBdr>
    </w:div>
    <w:div w:id="1186136376">
      <w:marLeft w:val="0"/>
      <w:marRight w:val="0"/>
      <w:marTop w:val="10"/>
      <w:marBottom w:val="10"/>
      <w:divBdr>
        <w:top w:val="none" w:sz="0" w:space="0" w:color="auto"/>
        <w:left w:val="none" w:sz="0" w:space="0" w:color="auto"/>
        <w:bottom w:val="none" w:sz="0" w:space="0" w:color="auto"/>
        <w:right w:val="none" w:sz="0" w:space="0" w:color="auto"/>
      </w:divBdr>
    </w:div>
    <w:div w:id="1198011913">
      <w:marLeft w:val="0"/>
      <w:marRight w:val="0"/>
      <w:marTop w:val="10"/>
      <w:marBottom w:val="10"/>
      <w:divBdr>
        <w:top w:val="none" w:sz="0" w:space="0" w:color="auto"/>
        <w:left w:val="none" w:sz="0" w:space="0" w:color="auto"/>
        <w:bottom w:val="none" w:sz="0" w:space="0" w:color="auto"/>
        <w:right w:val="none" w:sz="0" w:space="0" w:color="auto"/>
      </w:divBdr>
    </w:div>
    <w:div w:id="1223368760">
      <w:marLeft w:val="0"/>
      <w:marRight w:val="0"/>
      <w:marTop w:val="10"/>
      <w:marBottom w:val="10"/>
      <w:divBdr>
        <w:top w:val="none" w:sz="0" w:space="0" w:color="auto"/>
        <w:left w:val="none" w:sz="0" w:space="0" w:color="auto"/>
        <w:bottom w:val="none" w:sz="0" w:space="0" w:color="auto"/>
        <w:right w:val="none" w:sz="0" w:space="0" w:color="auto"/>
      </w:divBdr>
    </w:div>
    <w:div w:id="1243955280">
      <w:marLeft w:val="0"/>
      <w:marRight w:val="0"/>
      <w:marTop w:val="10"/>
      <w:marBottom w:val="10"/>
      <w:divBdr>
        <w:top w:val="none" w:sz="0" w:space="0" w:color="auto"/>
        <w:left w:val="none" w:sz="0" w:space="0" w:color="auto"/>
        <w:bottom w:val="none" w:sz="0" w:space="0" w:color="auto"/>
        <w:right w:val="none" w:sz="0" w:space="0" w:color="auto"/>
      </w:divBdr>
    </w:div>
    <w:div w:id="1251234271">
      <w:marLeft w:val="0"/>
      <w:marRight w:val="0"/>
      <w:marTop w:val="10"/>
      <w:marBottom w:val="10"/>
      <w:divBdr>
        <w:top w:val="none" w:sz="0" w:space="0" w:color="auto"/>
        <w:left w:val="none" w:sz="0" w:space="0" w:color="auto"/>
        <w:bottom w:val="none" w:sz="0" w:space="0" w:color="auto"/>
        <w:right w:val="none" w:sz="0" w:space="0" w:color="auto"/>
      </w:divBdr>
    </w:div>
    <w:div w:id="1266689075">
      <w:marLeft w:val="0"/>
      <w:marRight w:val="0"/>
      <w:marTop w:val="10"/>
      <w:marBottom w:val="10"/>
      <w:divBdr>
        <w:top w:val="none" w:sz="0" w:space="0" w:color="auto"/>
        <w:left w:val="none" w:sz="0" w:space="0" w:color="auto"/>
        <w:bottom w:val="none" w:sz="0" w:space="0" w:color="auto"/>
        <w:right w:val="none" w:sz="0" w:space="0" w:color="auto"/>
      </w:divBdr>
    </w:div>
    <w:div w:id="1283271853">
      <w:marLeft w:val="0"/>
      <w:marRight w:val="720"/>
      <w:marTop w:val="10"/>
      <w:marBottom w:val="10"/>
      <w:divBdr>
        <w:top w:val="none" w:sz="0" w:space="0" w:color="auto"/>
        <w:left w:val="none" w:sz="0" w:space="0" w:color="auto"/>
        <w:bottom w:val="none" w:sz="0" w:space="0" w:color="auto"/>
        <w:right w:val="none" w:sz="0" w:space="0" w:color="auto"/>
      </w:divBdr>
    </w:div>
    <w:div w:id="1301227708">
      <w:marLeft w:val="0"/>
      <w:marRight w:val="0"/>
      <w:marTop w:val="10"/>
      <w:marBottom w:val="10"/>
      <w:divBdr>
        <w:top w:val="none" w:sz="0" w:space="0" w:color="auto"/>
        <w:left w:val="none" w:sz="0" w:space="0" w:color="auto"/>
        <w:bottom w:val="none" w:sz="0" w:space="0" w:color="auto"/>
        <w:right w:val="none" w:sz="0" w:space="0" w:color="auto"/>
      </w:divBdr>
    </w:div>
    <w:div w:id="1329138358">
      <w:marLeft w:val="0"/>
      <w:marRight w:val="0"/>
      <w:marTop w:val="10"/>
      <w:marBottom w:val="10"/>
      <w:divBdr>
        <w:top w:val="none" w:sz="0" w:space="0" w:color="auto"/>
        <w:left w:val="none" w:sz="0" w:space="0" w:color="auto"/>
        <w:bottom w:val="none" w:sz="0" w:space="0" w:color="auto"/>
        <w:right w:val="none" w:sz="0" w:space="0" w:color="auto"/>
      </w:divBdr>
    </w:div>
    <w:div w:id="1335183809">
      <w:marLeft w:val="0"/>
      <w:marRight w:val="0"/>
      <w:marTop w:val="10"/>
      <w:marBottom w:val="10"/>
      <w:divBdr>
        <w:top w:val="none" w:sz="0" w:space="0" w:color="auto"/>
        <w:left w:val="none" w:sz="0" w:space="0" w:color="auto"/>
        <w:bottom w:val="none" w:sz="0" w:space="0" w:color="auto"/>
        <w:right w:val="none" w:sz="0" w:space="0" w:color="auto"/>
      </w:divBdr>
    </w:div>
    <w:div w:id="1339693350">
      <w:marLeft w:val="0"/>
      <w:marRight w:val="0"/>
      <w:marTop w:val="10"/>
      <w:marBottom w:val="10"/>
      <w:divBdr>
        <w:top w:val="none" w:sz="0" w:space="0" w:color="auto"/>
        <w:left w:val="none" w:sz="0" w:space="0" w:color="auto"/>
        <w:bottom w:val="none" w:sz="0" w:space="0" w:color="auto"/>
        <w:right w:val="none" w:sz="0" w:space="0" w:color="auto"/>
      </w:divBdr>
    </w:div>
    <w:div w:id="1353384356">
      <w:marLeft w:val="0"/>
      <w:marRight w:val="0"/>
      <w:marTop w:val="10"/>
      <w:marBottom w:val="10"/>
      <w:divBdr>
        <w:top w:val="none" w:sz="0" w:space="0" w:color="auto"/>
        <w:left w:val="none" w:sz="0" w:space="0" w:color="auto"/>
        <w:bottom w:val="none" w:sz="0" w:space="0" w:color="auto"/>
        <w:right w:val="none" w:sz="0" w:space="0" w:color="auto"/>
      </w:divBdr>
    </w:div>
    <w:div w:id="1382707223">
      <w:marLeft w:val="0"/>
      <w:marRight w:val="0"/>
      <w:marTop w:val="10"/>
      <w:marBottom w:val="10"/>
      <w:divBdr>
        <w:top w:val="none" w:sz="0" w:space="0" w:color="auto"/>
        <w:left w:val="none" w:sz="0" w:space="0" w:color="auto"/>
        <w:bottom w:val="none" w:sz="0" w:space="0" w:color="auto"/>
        <w:right w:val="none" w:sz="0" w:space="0" w:color="auto"/>
      </w:divBdr>
    </w:div>
    <w:div w:id="1403679578">
      <w:marLeft w:val="0"/>
      <w:marRight w:val="0"/>
      <w:marTop w:val="10"/>
      <w:marBottom w:val="10"/>
      <w:divBdr>
        <w:top w:val="none" w:sz="0" w:space="0" w:color="auto"/>
        <w:left w:val="none" w:sz="0" w:space="0" w:color="auto"/>
        <w:bottom w:val="none" w:sz="0" w:space="0" w:color="auto"/>
        <w:right w:val="none" w:sz="0" w:space="0" w:color="auto"/>
      </w:divBdr>
    </w:div>
    <w:div w:id="1414157420">
      <w:marLeft w:val="0"/>
      <w:marRight w:val="0"/>
      <w:marTop w:val="10"/>
      <w:marBottom w:val="10"/>
      <w:divBdr>
        <w:top w:val="none" w:sz="0" w:space="0" w:color="auto"/>
        <w:left w:val="none" w:sz="0" w:space="0" w:color="auto"/>
        <w:bottom w:val="none" w:sz="0" w:space="0" w:color="auto"/>
        <w:right w:val="none" w:sz="0" w:space="0" w:color="auto"/>
      </w:divBdr>
    </w:div>
    <w:div w:id="1419326454">
      <w:marLeft w:val="0"/>
      <w:marRight w:val="0"/>
      <w:marTop w:val="10"/>
      <w:marBottom w:val="10"/>
      <w:divBdr>
        <w:top w:val="none" w:sz="0" w:space="0" w:color="auto"/>
        <w:left w:val="none" w:sz="0" w:space="0" w:color="auto"/>
        <w:bottom w:val="none" w:sz="0" w:space="0" w:color="auto"/>
        <w:right w:val="none" w:sz="0" w:space="0" w:color="auto"/>
      </w:divBdr>
    </w:div>
    <w:div w:id="1436170867">
      <w:marLeft w:val="0"/>
      <w:marRight w:val="0"/>
      <w:marTop w:val="10"/>
      <w:marBottom w:val="10"/>
      <w:divBdr>
        <w:top w:val="none" w:sz="0" w:space="0" w:color="auto"/>
        <w:left w:val="none" w:sz="0" w:space="0" w:color="auto"/>
        <w:bottom w:val="none" w:sz="0" w:space="0" w:color="auto"/>
        <w:right w:val="none" w:sz="0" w:space="0" w:color="auto"/>
      </w:divBdr>
    </w:div>
    <w:div w:id="1436821925">
      <w:marLeft w:val="0"/>
      <w:marRight w:val="0"/>
      <w:marTop w:val="10"/>
      <w:marBottom w:val="10"/>
      <w:divBdr>
        <w:top w:val="none" w:sz="0" w:space="0" w:color="auto"/>
        <w:left w:val="none" w:sz="0" w:space="0" w:color="auto"/>
        <w:bottom w:val="none" w:sz="0" w:space="0" w:color="auto"/>
        <w:right w:val="none" w:sz="0" w:space="0" w:color="auto"/>
      </w:divBdr>
    </w:div>
    <w:div w:id="1468934133">
      <w:marLeft w:val="0"/>
      <w:marRight w:val="0"/>
      <w:marTop w:val="10"/>
      <w:marBottom w:val="10"/>
      <w:divBdr>
        <w:top w:val="none" w:sz="0" w:space="0" w:color="auto"/>
        <w:left w:val="none" w:sz="0" w:space="0" w:color="auto"/>
        <w:bottom w:val="none" w:sz="0" w:space="0" w:color="auto"/>
        <w:right w:val="none" w:sz="0" w:space="0" w:color="auto"/>
      </w:divBdr>
    </w:div>
    <w:div w:id="1471169620">
      <w:marLeft w:val="0"/>
      <w:marRight w:val="0"/>
      <w:marTop w:val="10"/>
      <w:marBottom w:val="10"/>
      <w:divBdr>
        <w:top w:val="none" w:sz="0" w:space="0" w:color="auto"/>
        <w:left w:val="none" w:sz="0" w:space="0" w:color="auto"/>
        <w:bottom w:val="none" w:sz="0" w:space="0" w:color="auto"/>
        <w:right w:val="none" w:sz="0" w:space="0" w:color="auto"/>
      </w:divBdr>
    </w:div>
    <w:div w:id="1522892207">
      <w:marLeft w:val="0"/>
      <w:marRight w:val="0"/>
      <w:marTop w:val="10"/>
      <w:marBottom w:val="10"/>
      <w:divBdr>
        <w:top w:val="none" w:sz="0" w:space="0" w:color="auto"/>
        <w:left w:val="none" w:sz="0" w:space="0" w:color="auto"/>
        <w:bottom w:val="none" w:sz="0" w:space="0" w:color="auto"/>
        <w:right w:val="none" w:sz="0" w:space="0" w:color="auto"/>
      </w:divBdr>
    </w:div>
    <w:div w:id="1550337520">
      <w:marLeft w:val="0"/>
      <w:marRight w:val="0"/>
      <w:marTop w:val="10"/>
      <w:marBottom w:val="10"/>
      <w:divBdr>
        <w:top w:val="none" w:sz="0" w:space="0" w:color="auto"/>
        <w:left w:val="none" w:sz="0" w:space="0" w:color="auto"/>
        <w:bottom w:val="none" w:sz="0" w:space="0" w:color="auto"/>
        <w:right w:val="none" w:sz="0" w:space="0" w:color="auto"/>
      </w:divBdr>
    </w:div>
    <w:div w:id="1568496364">
      <w:marLeft w:val="0"/>
      <w:marRight w:val="0"/>
      <w:marTop w:val="10"/>
      <w:marBottom w:val="10"/>
      <w:divBdr>
        <w:top w:val="none" w:sz="0" w:space="0" w:color="auto"/>
        <w:left w:val="none" w:sz="0" w:space="0" w:color="auto"/>
        <w:bottom w:val="none" w:sz="0" w:space="0" w:color="auto"/>
        <w:right w:val="none" w:sz="0" w:space="0" w:color="auto"/>
      </w:divBdr>
    </w:div>
    <w:div w:id="1570143974">
      <w:marLeft w:val="0"/>
      <w:marRight w:val="0"/>
      <w:marTop w:val="10"/>
      <w:marBottom w:val="10"/>
      <w:divBdr>
        <w:top w:val="none" w:sz="0" w:space="0" w:color="auto"/>
        <w:left w:val="none" w:sz="0" w:space="0" w:color="auto"/>
        <w:bottom w:val="none" w:sz="0" w:space="0" w:color="auto"/>
        <w:right w:val="none" w:sz="0" w:space="0" w:color="auto"/>
      </w:divBdr>
    </w:div>
    <w:div w:id="1588346859">
      <w:marLeft w:val="0"/>
      <w:marRight w:val="0"/>
      <w:marTop w:val="10"/>
      <w:marBottom w:val="10"/>
      <w:divBdr>
        <w:top w:val="none" w:sz="0" w:space="0" w:color="auto"/>
        <w:left w:val="none" w:sz="0" w:space="0" w:color="auto"/>
        <w:bottom w:val="none" w:sz="0" w:space="0" w:color="auto"/>
        <w:right w:val="none" w:sz="0" w:space="0" w:color="auto"/>
      </w:divBdr>
    </w:div>
    <w:div w:id="1593121328">
      <w:marLeft w:val="0"/>
      <w:marRight w:val="0"/>
      <w:marTop w:val="10"/>
      <w:marBottom w:val="10"/>
      <w:divBdr>
        <w:top w:val="none" w:sz="0" w:space="0" w:color="auto"/>
        <w:left w:val="none" w:sz="0" w:space="0" w:color="auto"/>
        <w:bottom w:val="none" w:sz="0" w:space="0" w:color="auto"/>
        <w:right w:val="none" w:sz="0" w:space="0" w:color="auto"/>
      </w:divBdr>
    </w:div>
    <w:div w:id="1608075369">
      <w:marLeft w:val="0"/>
      <w:marRight w:val="0"/>
      <w:marTop w:val="10"/>
      <w:marBottom w:val="10"/>
      <w:divBdr>
        <w:top w:val="none" w:sz="0" w:space="0" w:color="auto"/>
        <w:left w:val="none" w:sz="0" w:space="0" w:color="auto"/>
        <w:bottom w:val="none" w:sz="0" w:space="0" w:color="auto"/>
        <w:right w:val="none" w:sz="0" w:space="0" w:color="auto"/>
      </w:divBdr>
    </w:div>
    <w:div w:id="1633320075">
      <w:marLeft w:val="0"/>
      <w:marRight w:val="0"/>
      <w:marTop w:val="10"/>
      <w:marBottom w:val="10"/>
      <w:divBdr>
        <w:top w:val="none" w:sz="0" w:space="0" w:color="auto"/>
        <w:left w:val="none" w:sz="0" w:space="0" w:color="auto"/>
        <w:bottom w:val="none" w:sz="0" w:space="0" w:color="auto"/>
        <w:right w:val="none" w:sz="0" w:space="0" w:color="auto"/>
      </w:divBdr>
    </w:div>
    <w:div w:id="1670015217">
      <w:marLeft w:val="0"/>
      <w:marRight w:val="0"/>
      <w:marTop w:val="10"/>
      <w:marBottom w:val="10"/>
      <w:divBdr>
        <w:top w:val="none" w:sz="0" w:space="0" w:color="auto"/>
        <w:left w:val="none" w:sz="0" w:space="0" w:color="auto"/>
        <w:bottom w:val="none" w:sz="0" w:space="0" w:color="auto"/>
        <w:right w:val="none" w:sz="0" w:space="0" w:color="auto"/>
      </w:divBdr>
    </w:div>
    <w:div w:id="1677224384">
      <w:marLeft w:val="0"/>
      <w:marRight w:val="0"/>
      <w:marTop w:val="10"/>
      <w:marBottom w:val="10"/>
      <w:divBdr>
        <w:top w:val="none" w:sz="0" w:space="0" w:color="auto"/>
        <w:left w:val="none" w:sz="0" w:space="0" w:color="auto"/>
        <w:bottom w:val="none" w:sz="0" w:space="0" w:color="auto"/>
        <w:right w:val="none" w:sz="0" w:space="0" w:color="auto"/>
      </w:divBdr>
    </w:div>
    <w:div w:id="1719091570">
      <w:marLeft w:val="0"/>
      <w:marRight w:val="0"/>
      <w:marTop w:val="10"/>
      <w:marBottom w:val="10"/>
      <w:divBdr>
        <w:top w:val="none" w:sz="0" w:space="0" w:color="auto"/>
        <w:left w:val="none" w:sz="0" w:space="0" w:color="auto"/>
        <w:bottom w:val="none" w:sz="0" w:space="0" w:color="auto"/>
        <w:right w:val="none" w:sz="0" w:space="0" w:color="auto"/>
      </w:divBdr>
    </w:div>
    <w:div w:id="1724479728">
      <w:marLeft w:val="0"/>
      <w:marRight w:val="0"/>
      <w:marTop w:val="10"/>
      <w:marBottom w:val="10"/>
      <w:divBdr>
        <w:top w:val="none" w:sz="0" w:space="0" w:color="auto"/>
        <w:left w:val="none" w:sz="0" w:space="0" w:color="auto"/>
        <w:bottom w:val="none" w:sz="0" w:space="0" w:color="auto"/>
        <w:right w:val="none" w:sz="0" w:space="0" w:color="auto"/>
      </w:divBdr>
    </w:div>
    <w:div w:id="1728990012">
      <w:marLeft w:val="0"/>
      <w:marRight w:val="0"/>
      <w:marTop w:val="10"/>
      <w:marBottom w:val="10"/>
      <w:divBdr>
        <w:top w:val="none" w:sz="0" w:space="0" w:color="auto"/>
        <w:left w:val="none" w:sz="0" w:space="0" w:color="auto"/>
        <w:bottom w:val="none" w:sz="0" w:space="0" w:color="auto"/>
        <w:right w:val="none" w:sz="0" w:space="0" w:color="auto"/>
      </w:divBdr>
    </w:div>
    <w:div w:id="1748192389">
      <w:marLeft w:val="0"/>
      <w:marRight w:val="0"/>
      <w:marTop w:val="10"/>
      <w:marBottom w:val="10"/>
      <w:divBdr>
        <w:top w:val="none" w:sz="0" w:space="0" w:color="auto"/>
        <w:left w:val="none" w:sz="0" w:space="0" w:color="auto"/>
        <w:bottom w:val="none" w:sz="0" w:space="0" w:color="auto"/>
        <w:right w:val="none" w:sz="0" w:space="0" w:color="auto"/>
      </w:divBdr>
    </w:div>
    <w:div w:id="1758362066">
      <w:marLeft w:val="0"/>
      <w:marRight w:val="0"/>
      <w:marTop w:val="10"/>
      <w:marBottom w:val="10"/>
      <w:divBdr>
        <w:top w:val="none" w:sz="0" w:space="0" w:color="auto"/>
        <w:left w:val="none" w:sz="0" w:space="0" w:color="auto"/>
        <w:bottom w:val="none" w:sz="0" w:space="0" w:color="auto"/>
        <w:right w:val="none" w:sz="0" w:space="0" w:color="auto"/>
      </w:divBdr>
    </w:div>
    <w:div w:id="1787388644">
      <w:marLeft w:val="0"/>
      <w:marRight w:val="0"/>
      <w:marTop w:val="10"/>
      <w:marBottom w:val="10"/>
      <w:divBdr>
        <w:top w:val="none" w:sz="0" w:space="0" w:color="auto"/>
        <w:left w:val="none" w:sz="0" w:space="0" w:color="auto"/>
        <w:bottom w:val="none" w:sz="0" w:space="0" w:color="auto"/>
        <w:right w:val="none" w:sz="0" w:space="0" w:color="auto"/>
      </w:divBdr>
    </w:div>
    <w:div w:id="1788086842">
      <w:marLeft w:val="0"/>
      <w:marRight w:val="0"/>
      <w:marTop w:val="10"/>
      <w:marBottom w:val="10"/>
      <w:divBdr>
        <w:top w:val="none" w:sz="0" w:space="0" w:color="auto"/>
        <w:left w:val="none" w:sz="0" w:space="0" w:color="auto"/>
        <w:bottom w:val="none" w:sz="0" w:space="0" w:color="auto"/>
        <w:right w:val="none" w:sz="0" w:space="0" w:color="auto"/>
      </w:divBdr>
    </w:div>
    <w:div w:id="1799375926">
      <w:marLeft w:val="0"/>
      <w:marRight w:val="0"/>
      <w:marTop w:val="10"/>
      <w:marBottom w:val="10"/>
      <w:divBdr>
        <w:top w:val="none" w:sz="0" w:space="0" w:color="auto"/>
        <w:left w:val="none" w:sz="0" w:space="0" w:color="auto"/>
        <w:bottom w:val="none" w:sz="0" w:space="0" w:color="auto"/>
        <w:right w:val="none" w:sz="0" w:space="0" w:color="auto"/>
      </w:divBdr>
    </w:div>
    <w:div w:id="1820069824">
      <w:marLeft w:val="0"/>
      <w:marRight w:val="0"/>
      <w:marTop w:val="10"/>
      <w:marBottom w:val="10"/>
      <w:divBdr>
        <w:top w:val="none" w:sz="0" w:space="0" w:color="auto"/>
        <w:left w:val="none" w:sz="0" w:space="0" w:color="auto"/>
        <w:bottom w:val="none" w:sz="0" w:space="0" w:color="auto"/>
        <w:right w:val="none" w:sz="0" w:space="0" w:color="auto"/>
      </w:divBdr>
    </w:div>
    <w:div w:id="1820994911">
      <w:marLeft w:val="0"/>
      <w:marRight w:val="0"/>
      <w:marTop w:val="10"/>
      <w:marBottom w:val="10"/>
      <w:divBdr>
        <w:top w:val="none" w:sz="0" w:space="0" w:color="auto"/>
        <w:left w:val="none" w:sz="0" w:space="0" w:color="auto"/>
        <w:bottom w:val="none" w:sz="0" w:space="0" w:color="auto"/>
        <w:right w:val="none" w:sz="0" w:space="0" w:color="auto"/>
      </w:divBdr>
    </w:div>
    <w:div w:id="1837260633">
      <w:marLeft w:val="0"/>
      <w:marRight w:val="0"/>
      <w:marTop w:val="10"/>
      <w:marBottom w:val="10"/>
      <w:divBdr>
        <w:top w:val="none" w:sz="0" w:space="0" w:color="auto"/>
        <w:left w:val="none" w:sz="0" w:space="0" w:color="auto"/>
        <w:bottom w:val="none" w:sz="0" w:space="0" w:color="auto"/>
        <w:right w:val="none" w:sz="0" w:space="0" w:color="auto"/>
      </w:divBdr>
    </w:div>
    <w:div w:id="1884713528">
      <w:marLeft w:val="0"/>
      <w:marRight w:val="0"/>
      <w:marTop w:val="10"/>
      <w:marBottom w:val="10"/>
      <w:divBdr>
        <w:top w:val="none" w:sz="0" w:space="0" w:color="auto"/>
        <w:left w:val="none" w:sz="0" w:space="0" w:color="auto"/>
        <w:bottom w:val="none" w:sz="0" w:space="0" w:color="auto"/>
        <w:right w:val="none" w:sz="0" w:space="0" w:color="auto"/>
      </w:divBdr>
    </w:div>
    <w:div w:id="1887569902">
      <w:marLeft w:val="0"/>
      <w:marRight w:val="0"/>
      <w:marTop w:val="10"/>
      <w:marBottom w:val="10"/>
      <w:divBdr>
        <w:top w:val="none" w:sz="0" w:space="0" w:color="auto"/>
        <w:left w:val="none" w:sz="0" w:space="0" w:color="auto"/>
        <w:bottom w:val="none" w:sz="0" w:space="0" w:color="auto"/>
        <w:right w:val="none" w:sz="0" w:space="0" w:color="auto"/>
      </w:divBdr>
    </w:div>
    <w:div w:id="1892039876">
      <w:marLeft w:val="0"/>
      <w:marRight w:val="0"/>
      <w:marTop w:val="10"/>
      <w:marBottom w:val="10"/>
      <w:divBdr>
        <w:top w:val="none" w:sz="0" w:space="0" w:color="auto"/>
        <w:left w:val="none" w:sz="0" w:space="0" w:color="auto"/>
        <w:bottom w:val="none" w:sz="0" w:space="0" w:color="auto"/>
        <w:right w:val="none" w:sz="0" w:space="0" w:color="auto"/>
      </w:divBdr>
    </w:div>
    <w:div w:id="1898203551">
      <w:marLeft w:val="0"/>
      <w:marRight w:val="0"/>
      <w:marTop w:val="10"/>
      <w:marBottom w:val="10"/>
      <w:divBdr>
        <w:top w:val="none" w:sz="0" w:space="0" w:color="auto"/>
        <w:left w:val="none" w:sz="0" w:space="0" w:color="auto"/>
        <w:bottom w:val="none" w:sz="0" w:space="0" w:color="auto"/>
        <w:right w:val="none" w:sz="0" w:space="0" w:color="auto"/>
      </w:divBdr>
    </w:div>
    <w:div w:id="1918708277">
      <w:marLeft w:val="0"/>
      <w:marRight w:val="0"/>
      <w:marTop w:val="10"/>
      <w:marBottom w:val="10"/>
      <w:divBdr>
        <w:top w:val="none" w:sz="0" w:space="0" w:color="auto"/>
        <w:left w:val="none" w:sz="0" w:space="0" w:color="auto"/>
        <w:bottom w:val="none" w:sz="0" w:space="0" w:color="auto"/>
        <w:right w:val="none" w:sz="0" w:space="0" w:color="auto"/>
      </w:divBdr>
    </w:div>
    <w:div w:id="1921139513">
      <w:marLeft w:val="0"/>
      <w:marRight w:val="0"/>
      <w:marTop w:val="10"/>
      <w:marBottom w:val="10"/>
      <w:divBdr>
        <w:top w:val="none" w:sz="0" w:space="0" w:color="auto"/>
        <w:left w:val="none" w:sz="0" w:space="0" w:color="auto"/>
        <w:bottom w:val="none" w:sz="0" w:space="0" w:color="auto"/>
        <w:right w:val="none" w:sz="0" w:space="0" w:color="auto"/>
      </w:divBdr>
    </w:div>
    <w:div w:id="1937640089">
      <w:marLeft w:val="0"/>
      <w:marRight w:val="0"/>
      <w:marTop w:val="10"/>
      <w:marBottom w:val="10"/>
      <w:divBdr>
        <w:top w:val="none" w:sz="0" w:space="0" w:color="auto"/>
        <w:left w:val="none" w:sz="0" w:space="0" w:color="auto"/>
        <w:bottom w:val="none" w:sz="0" w:space="0" w:color="auto"/>
        <w:right w:val="none" w:sz="0" w:space="0" w:color="auto"/>
      </w:divBdr>
    </w:div>
    <w:div w:id="1944148383">
      <w:marLeft w:val="0"/>
      <w:marRight w:val="0"/>
      <w:marTop w:val="10"/>
      <w:marBottom w:val="10"/>
      <w:divBdr>
        <w:top w:val="none" w:sz="0" w:space="0" w:color="auto"/>
        <w:left w:val="none" w:sz="0" w:space="0" w:color="auto"/>
        <w:bottom w:val="none" w:sz="0" w:space="0" w:color="auto"/>
        <w:right w:val="none" w:sz="0" w:space="0" w:color="auto"/>
      </w:divBdr>
    </w:div>
    <w:div w:id="1968319902">
      <w:marLeft w:val="0"/>
      <w:marRight w:val="720"/>
      <w:marTop w:val="10"/>
      <w:marBottom w:val="10"/>
      <w:divBdr>
        <w:top w:val="none" w:sz="0" w:space="0" w:color="auto"/>
        <w:left w:val="none" w:sz="0" w:space="0" w:color="auto"/>
        <w:bottom w:val="none" w:sz="0" w:space="0" w:color="auto"/>
        <w:right w:val="none" w:sz="0" w:space="0" w:color="auto"/>
      </w:divBdr>
    </w:div>
    <w:div w:id="1973748645">
      <w:marLeft w:val="0"/>
      <w:marRight w:val="0"/>
      <w:marTop w:val="10"/>
      <w:marBottom w:val="10"/>
      <w:divBdr>
        <w:top w:val="none" w:sz="0" w:space="0" w:color="auto"/>
        <w:left w:val="none" w:sz="0" w:space="0" w:color="auto"/>
        <w:bottom w:val="none" w:sz="0" w:space="0" w:color="auto"/>
        <w:right w:val="none" w:sz="0" w:space="0" w:color="auto"/>
      </w:divBdr>
    </w:div>
    <w:div w:id="1999186732">
      <w:marLeft w:val="0"/>
      <w:marRight w:val="0"/>
      <w:marTop w:val="10"/>
      <w:marBottom w:val="10"/>
      <w:divBdr>
        <w:top w:val="none" w:sz="0" w:space="0" w:color="auto"/>
        <w:left w:val="none" w:sz="0" w:space="0" w:color="auto"/>
        <w:bottom w:val="none" w:sz="0" w:space="0" w:color="auto"/>
        <w:right w:val="none" w:sz="0" w:space="0" w:color="auto"/>
      </w:divBdr>
    </w:div>
    <w:div w:id="1999649256">
      <w:marLeft w:val="0"/>
      <w:marRight w:val="0"/>
      <w:marTop w:val="10"/>
      <w:marBottom w:val="10"/>
      <w:divBdr>
        <w:top w:val="none" w:sz="0" w:space="0" w:color="auto"/>
        <w:left w:val="none" w:sz="0" w:space="0" w:color="auto"/>
        <w:bottom w:val="none" w:sz="0" w:space="0" w:color="auto"/>
        <w:right w:val="none" w:sz="0" w:space="0" w:color="auto"/>
      </w:divBdr>
    </w:div>
    <w:div w:id="2084404419">
      <w:marLeft w:val="0"/>
      <w:marRight w:val="0"/>
      <w:marTop w:val="10"/>
      <w:marBottom w:val="10"/>
      <w:divBdr>
        <w:top w:val="none" w:sz="0" w:space="0" w:color="auto"/>
        <w:left w:val="none" w:sz="0" w:space="0" w:color="auto"/>
        <w:bottom w:val="none" w:sz="0" w:space="0" w:color="auto"/>
        <w:right w:val="none" w:sz="0" w:space="0" w:color="auto"/>
      </w:divBdr>
    </w:div>
    <w:div w:id="2122409161">
      <w:marLeft w:val="0"/>
      <w:marRight w:val="0"/>
      <w:marTop w:val="10"/>
      <w:marBottom w:val="10"/>
      <w:divBdr>
        <w:top w:val="none" w:sz="0" w:space="0" w:color="auto"/>
        <w:left w:val="none" w:sz="0" w:space="0" w:color="auto"/>
        <w:bottom w:val="none" w:sz="0" w:space="0" w:color="auto"/>
        <w:right w:val="none" w:sz="0" w:space="0" w:color="auto"/>
      </w:divBdr>
    </w:div>
    <w:div w:id="2128428240">
      <w:marLeft w:val="0"/>
      <w:marRight w:val="0"/>
      <w:marTop w:val="10"/>
      <w:marBottom w:val="10"/>
      <w:divBdr>
        <w:top w:val="none" w:sz="0" w:space="0" w:color="auto"/>
        <w:left w:val="none" w:sz="0" w:space="0" w:color="auto"/>
        <w:bottom w:val="none" w:sz="0" w:space="0" w:color="auto"/>
        <w:right w:val="none" w:sz="0" w:space="0" w:color="auto"/>
      </w:divBdr>
    </w:div>
    <w:div w:id="2128964861">
      <w:marLeft w:val="0"/>
      <w:marRight w:val="0"/>
      <w:marTop w:val="10"/>
      <w:marBottom w:val="10"/>
      <w:divBdr>
        <w:top w:val="none" w:sz="0" w:space="0" w:color="auto"/>
        <w:left w:val="none" w:sz="0" w:space="0" w:color="auto"/>
        <w:bottom w:val="none" w:sz="0" w:space="0" w:color="auto"/>
        <w:right w:val="none" w:sz="0" w:space="0" w:color="auto"/>
      </w:divBdr>
    </w:div>
    <w:div w:id="2129351558">
      <w:marLeft w:val="0"/>
      <w:marRight w:val="0"/>
      <w:marTop w:val="10"/>
      <w:marBottom w:val="10"/>
      <w:divBdr>
        <w:top w:val="none" w:sz="0" w:space="0" w:color="auto"/>
        <w:left w:val="none" w:sz="0" w:space="0" w:color="auto"/>
        <w:bottom w:val="none" w:sz="0" w:space="0" w:color="auto"/>
        <w:right w:val="none" w:sz="0" w:space="0" w:color="auto"/>
      </w:divBdr>
    </w:div>
    <w:div w:id="2137873411">
      <w:marLeft w:val="0"/>
      <w:marRight w:val="0"/>
      <w:marTop w:val="10"/>
      <w:marBottom w:val="10"/>
      <w:divBdr>
        <w:top w:val="none" w:sz="0" w:space="0" w:color="auto"/>
        <w:left w:val="none" w:sz="0" w:space="0" w:color="auto"/>
        <w:bottom w:val="none" w:sz="0" w:space="0" w:color="auto"/>
        <w:right w:val="none" w:sz="0" w:space="0" w:color="auto"/>
      </w:divBdr>
    </w:div>
    <w:div w:id="2142070914">
      <w:marLeft w:val="0"/>
      <w:marRight w:val="0"/>
      <w:marTop w:val="10"/>
      <w:marBottom w:val="10"/>
      <w:divBdr>
        <w:top w:val="none" w:sz="0" w:space="0" w:color="auto"/>
        <w:left w:val="none" w:sz="0" w:space="0" w:color="auto"/>
        <w:bottom w:val="none" w:sz="0" w:space="0" w:color="auto"/>
        <w:right w:val="none" w:sz="0" w:space="0" w:color="auto"/>
      </w:divBdr>
    </w:div>
    <w:div w:id="214677937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