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91DAA">
      <w:pPr>
        <w:spacing w:line="500" w:lineRule="atLeast"/>
        <w:jc w:val="center"/>
        <w:divId w:val="386730032"/>
        <w:rPr>
          <w:rFonts w:ascii="黑体" w:eastAsia="黑体" w:hAnsi="黑体"/>
          <w:sz w:val="36"/>
          <w:szCs w:val="36"/>
        </w:rPr>
      </w:pPr>
      <w:bookmarkStart w:id="0" w:name="_GoBack"/>
      <w:bookmarkEnd w:id="0"/>
      <w:r>
        <w:rPr>
          <w:rFonts w:ascii="黑体" w:eastAsia="黑体" w:hAnsi="黑体" w:hint="eastAsia"/>
          <w:sz w:val="36"/>
          <w:szCs w:val="36"/>
        </w:rPr>
        <w:t>上海市第一中级人民法院</w:t>
      </w:r>
    </w:p>
    <w:p w:rsidR="00000000" w:rsidRDefault="00191DAA">
      <w:pPr>
        <w:spacing w:line="500" w:lineRule="atLeast"/>
        <w:jc w:val="center"/>
        <w:divId w:val="53196711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91DAA">
      <w:pPr>
        <w:spacing w:line="500" w:lineRule="atLeast"/>
        <w:jc w:val="right"/>
        <w:divId w:val="1839802468"/>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w:t>
      </w:r>
      <w:r>
        <w:rPr>
          <w:rFonts w:hint="eastAsia"/>
          <w:sz w:val="30"/>
          <w:szCs w:val="30"/>
        </w:rPr>
        <w:t>民终</w:t>
      </w:r>
      <w:r>
        <w:rPr>
          <w:rFonts w:hint="eastAsia"/>
          <w:sz w:val="30"/>
          <w:szCs w:val="30"/>
        </w:rPr>
        <w:t>13083</w:t>
      </w:r>
      <w:r>
        <w:rPr>
          <w:rFonts w:hint="eastAsia"/>
          <w:sz w:val="30"/>
          <w:szCs w:val="30"/>
        </w:rPr>
        <w:t>号</w:t>
      </w:r>
    </w:p>
    <w:p w:rsidR="00000000" w:rsidRDefault="00191DAA">
      <w:pPr>
        <w:spacing w:line="500" w:lineRule="atLeast"/>
        <w:ind w:firstLine="600"/>
        <w:divId w:val="119225557"/>
        <w:rPr>
          <w:rFonts w:hint="eastAsia"/>
          <w:sz w:val="30"/>
          <w:szCs w:val="30"/>
        </w:rPr>
      </w:pPr>
      <w:r>
        <w:rPr>
          <w:rFonts w:hint="eastAsia"/>
          <w:sz w:val="30"/>
          <w:szCs w:val="30"/>
        </w:rPr>
        <w:t>上诉人（原审原告）：上海科传信息技术有限公司，住所地上海市长宁区长宁路</w:t>
      </w:r>
      <w:r>
        <w:rPr>
          <w:rFonts w:hint="eastAsia"/>
          <w:sz w:val="30"/>
          <w:szCs w:val="30"/>
        </w:rPr>
        <w:t>999</w:t>
      </w:r>
      <w:r>
        <w:rPr>
          <w:rFonts w:hint="eastAsia"/>
          <w:sz w:val="30"/>
          <w:szCs w:val="30"/>
        </w:rPr>
        <w:t>号</w:t>
      </w:r>
      <w:r>
        <w:rPr>
          <w:rFonts w:hint="eastAsia"/>
          <w:sz w:val="30"/>
          <w:szCs w:val="30"/>
        </w:rPr>
        <w:t>4</w:t>
      </w:r>
      <w:r>
        <w:rPr>
          <w:rFonts w:hint="eastAsia"/>
          <w:sz w:val="30"/>
          <w:szCs w:val="30"/>
        </w:rPr>
        <w:t>楼东侧</w:t>
      </w:r>
      <w:r>
        <w:rPr>
          <w:rFonts w:hint="eastAsia"/>
          <w:sz w:val="30"/>
          <w:szCs w:val="30"/>
        </w:rPr>
        <w:t>A001</w:t>
      </w:r>
      <w:r>
        <w:rPr>
          <w:rFonts w:hint="eastAsia"/>
          <w:sz w:val="30"/>
          <w:szCs w:val="30"/>
        </w:rPr>
        <w:t>室。</w:t>
      </w:r>
    </w:p>
    <w:p w:rsidR="00000000" w:rsidRDefault="00191DAA">
      <w:pPr>
        <w:spacing w:line="500" w:lineRule="atLeast"/>
        <w:ind w:firstLine="600"/>
        <w:divId w:val="1353342517"/>
        <w:rPr>
          <w:rFonts w:hint="eastAsia"/>
          <w:sz w:val="30"/>
          <w:szCs w:val="30"/>
        </w:rPr>
      </w:pPr>
      <w:r>
        <w:rPr>
          <w:rFonts w:hint="eastAsia"/>
          <w:sz w:val="30"/>
          <w:szCs w:val="30"/>
        </w:rPr>
        <w:t>法定代表人：骆永基，执行董事。</w:t>
      </w:r>
    </w:p>
    <w:p w:rsidR="00000000" w:rsidRDefault="00191DAA">
      <w:pPr>
        <w:spacing w:line="500" w:lineRule="atLeast"/>
        <w:ind w:firstLine="600"/>
        <w:divId w:val="1120878455"/>
        <w:rPr>
          <w:rFonts w:hint="eastAsia"/>
          <w:sz w:val="30"/>
          <w:szCs w:val="30"/>
        </w:rPr>
      </w:pPr>
      <w:r>
        <w:rPr>
          <w:rFonts w:hint="eastAsia"/>
          <w:sz w:val="30"/>
          <w:szCs w:val="30"/>
        </w:rPr>
        <w:t>委托诉讼代理人：张剑，上海市信义律师事务所律师。</w:t>
      </w:r>
    </w:p>
    <w:p w:rsidR="00000000" w:rsidRDefault="00191DAA">
      <w:pPr>
        <w:spacing w:line="500" w:lineRule="atLeast"/>
        <w:ind w:firstLine="600"/>
        <w:divId w:val="1145127091"/>
        <w:rPr>
          <w:rFonts w:hint="eastAsia"/>
          <w:sz w:val="30"/>
          <w:szCs w:val="30"/>
        </w:rPr>
      </w:pPr>
      <w:r>
        <w:rPr>
          <w:rFonts w:hint="eastAsia"/>
          <w:sz w:val="30"/>
          <w:szCs w:val="30"/>
        </w:rPr>
        <w:t>被上诉人（原审被告）：刘泱，男，</w:t>
      </w:r>
      <w:r>
        <w:rPr>
          <w:rFonts w:hint="eastAsia"/>
          <w:sz w:val="30"/>
          <w:szCs w:val="30"/>
        </w:rPr>
        <w:t>1974</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日出生，汉族，住上海市普陀区。</w:t>
      </w:r>
    </w:p>
    <w:p w:rsidR="00000000" w:rsidRDefault="00191DAA">
      <w:pPr>
        <w:spacing w:line="500" w:lineRule="atLeast"/>
        <w:ind w:firstLine="600"/>
        <w:divId w:val="725227152"/>
        <w:rPr>
          <w:rFonts w:hint="eastAsia"/>
          <w:sz w:val="30"/>
          <w:szCs w:val="30"/>
        </w:rPr>
      </w:pPr>
      <w:r>
        <w:rPr>
          <w:rFonts w:hint="eastAsia"/>
          <w:sz w:val="30"/>
          <w:szCs w:val="30"/>
        </w:rPr>
        <w:t>委托诉讼代理人：金祺，上海恒为律师事务所律师。</w:t>
      </w:r>
    </w:p>
    <w:p w:rsidR="00000000" w:rsidRDefault="00191DAA">
      <w:pPr>
        <w:spacing w:line="500" w:lineRule="atLeast"/>
        <w:ind w:firstLine="600"/>
        <w:divId w:val="847908470"/>
        <w:rPr>
          <w:rFonts w:hint="eastAsia"/>
          <w:sz w:val="30"/>
          <w:szCs w:val="30"/>
        </w:rPr>
      </w:pPr>
      <w:r>
        <w:rPr>
          <w:rFonts w:hint="eastAsia"/>
          <w:sz w:val="30"/>
          <w:szCs w:val="30"/>
        </w:rPr>
        <w:t>委托诉讼代理人：陈峥，上海善法律师事务所律师。</w:t>
      </w:r>
    </w:p>
    <w:p w:rsidR="00000000" w:rsidRDefault="00191DAA">
      <w:pPr>
        <w:spacing w:line="500" w:lineRule="atLeast"/>
        <w:ind w:firstLine="600"/>
        <w:divId w:val="1410886978"/>
        <w:rPr>
          <w:rFonts w:hint="eastAsia"/>
          <w:sz w:val="30"/>
          <w:szCs w:val="30"/>
        </w:rPr>
      </w:pPr>
      <w:r>
        <w:rPr>
          <w:rFonts w:hint="eastAsia"/>
          <w:sz w:val="30"/>
          <w:szCs w:val="30"/>
        </w:rPr>
        <w:t>上诉人上海科传信息技术有限公司（以下简称科传公司）因与被上诉人刘泱损害公司利益责任纠纷一案，不服上海市长宁区人民法院（</w:t>
      </w:r>
      <w:r>
        <w:rPr>
          <w:rFonts w:hint="eastAsia"/>
          <w:sz w:val="30"/>
          <w:szCs w:val="30"/>
        </w:rPr>
        <w:t>2017</w:t>
      </w:r>
      <w:r>
        <w:rPr>
          <w:rFonts w:hint="eastAsia"/>
          <w:sz w:val="30"/>
          <w:szCs w:val="30"/>
        </w:rPr>
        <w:t>）沪</w:t>
      </w:r>
      <w:r>
        <w:rPr>
          <w:rFonts w:hint="eastAsia"/>
          <w:sz w:val="30"/>
          <w:szCs w:val="30"/>
        </w:rPr>
        <w:t>0105</w:t>
      </w:r>
      <w:r>
        <w:rPr>
          <w:rFonts w:hint="eastAsia"/>
          <w:sz w:val="30"/>
          <w:szCs w:val="30"/>
        </w:rPr>
        <w:t>民初</w:t>
      </w:r>
      <w:r>
        <w:rPr>
          <w:rFonts w:hint="eastAsia"/>
          <w:sz w:val="30"/>
          <w:szCs w:val="30"/>
        </w:rPr>
        <w:t>22166</w:t>
      </w:r>
      <w:r>
        <w:rPr>
          <w:rFonts w:hint="eastAsia"/>
          <w:sz w:val="30"/>
          <w:szCs w:val="30"/>
        </w:rPr>
        <w:t>号民事判决，向本院提起上诉。本院于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日立案受理后，依法组成合议庭开庭进行了审理。科传公司的委托诉讼代理人张剑律师、刘泱的委托诉讼代理人陈峥律师、金祺律师到庭参加诉讼，本案现已审理终结。</w:t>
      </w:r>
    </w:p>
    <w:p w:rsidR="00000000" w:rsidRDefault="00191DAA">
      <w:pPr>
        <w:spacing w:line="500" w:lineRule="atLeast"/>
        <w:ind w:firstLine="600"/>
        <w:divId w:val="914166699"/>
        <w:rPr>
          <w:rFonts w:hint="eastAsia"/>
          <w:sz w:val="30"/>
          <w:szCs w:val="30"/>
        </w:rPr>
      </w:pPr>
      <w:r>
        <w:rPr>
          <w:rFonts w:hint="eastAsia"/>
          <w:sz w:val="30"/>
          <w:szCs w:val="30"/>
        </w:rPr>
        <w:t>科传公司上诉请求：依法撤销一审判决，改判支持科传公司一审全部诉讼请求。事实和理由：刘泱是科传公司的高级管理人员，科传公司是广州市</w:t>
      </w:r>
      <w:r>
        <w:rPr>
          <w:rFonts w:hint="eastAsia"/>
          <w:sz w:val="30"/>
          <w:szCs w:val="30"/>
        </w:rPr>
        <w:t>XX</w:t>
      </w:r>
      <w:r>
        <w:rPr>
          <w:rFonts w:hint="eastAsia"/>
          <w:sz w:val="30"/>
          <w:szCs w:val="30"/>
        </w:rPr>
        <w:t>股份有限公司下属的全资孙</w:t>
      </w:r>
      <w:r>
        <w:rPr>
          <w:rFonts w:hint="eastAsia"/>
          <w:sz w:val="30"/>
          <w:szCs w:val="30"/>
        </w:rPr>
        <w:t>子公司，刘泱被任命为华东区区长，级别属于副总经理；根据权利与职责、对外意思表示、对内职权的汇报层级、签署文件等，可以确定刘泱具有高管地位；刘泱变相与科传公司进行交易，为他人谋取属于科传公司的商业机会，其非法收入应当归科传公司所有并赔偿科传公司相应的经济损失。一审判决认定事实不清，应予纠正。</w:t>
      </w:r>
    </w:p>
    <w:p w:rsidR="00000000" w:rsidRDefault="00191DAA">
      <w:pPr>
        <w:spacing w:line="500" w:lineRule="atLeast"/>
        <w:ind w:firstLine="600"/>
        <w:divId w:val="346562316"/>
        <w:rPr>
          <w:rFonts w:hint="eastAsia"/>
          <w:sz w:val="30"/>
          <w:szCs w:val="30"/>
        </w:rPr>
      </w:pPr>
      <w:r>
        <w:rPr>
          <w:rFonts w:hint="eastAsia"/>
          <w:sz w:val="30"/>
          <w:szCs w:val="30"/>
        </w:rPr>
        <w:lastRenderedPageBreak/>
        <w:t>刘泱辩称，其不是科传公司的高级管理人员，涉及上海</w:t>
      </w:r>
      <w:r>
        <w:rPr>
          <w:rFonts w:hint="eastAsia"/>
          <w:sz w:val="30"/>
          <w:szCs w:val="30"/>
        </w:rPr>
        <w:t>A</w:t>
      </w:r>
      <w:r>
        <w:rPr>
          <w:rFonts w:hint="eastAsia"/>
          <w:sz w:val="30"/>
          <w:szCs w:val="30"/>
        </w:rPr>
        <w:t>有限公司的交易，科传公司是明知的，涉及南京</w:t>
      </w:r>
      <w:r>
        <w:rPr>
          <w:rFonts w:hint="eastAsia"/>
          <w:sz w:val="30"/>
          <w:szCs w:val="30"/>
        </w:rPr>
        <w:t>B</w:t>
      </w:r>
      <w:r>
        <w:rPr>
          <w:rFonts w:hint="eastAsia"/>
          <w:sz w:val="30"/>
          <w:szCs w:val="30"/>
        </w:rPr>
        <w:t>有限公司的交易，科传公司无证据证实。故科传公司的上诉事由缺乏事实和法律依据，请求依法驳回上诉，维持原判。</w:t>
      </w:r>
    </w:p>
    <w:p w:rsidR="00000000" w:rsidRDefault="00191DAA">
      <w:pPr>
        <w:spacing w:line="500" w:lineRule="atLeast"/>
        <w:ind w:firstLine="600"/>
        <w:divId w:val="440224128"/>
        <w:rPr>
          <w:rFonts w:hint="eastAsia"/>
          <w:sz w:val="30"/>
          <w:szCs w:val="30"/>
        </w:rPr>
      </w:pPr>
      <w:r>
        <w:rPr>
          <w:rFonts w:hint="eastAsia"/>
          <w:sz w:val="30"/>
          <w:szCs w:val="30"/>
        </w:rPr>
        <w:t>科传公司向一审法院起</w:t>
      </w:r>
      <w:r>
        <w:rPr>
          <w:rFonts w:hint="eastAsia"/>
          <w:sz w:val="30"/>
          <w:szCs w:val="30"/>
        </w:rPr>
        <w:t>诉请求：</w:t>
      </w:r>
      <w:r>
        <w:rPr>
          <w:rFonts w:hint="eastAsia"/>
          <w:sz w:val="30"/>
          <w:szCs w:val="30"/>
        </w:rPr>
        <w:t>1</w:t>
      </w:r>
      <w:r>
        <w:rPr>
          <w:rFonts w:hint="eastAsia"/>
          <w:sz w:val="30"/>
          <w:szCs w:val="30"/>
        </w:rPr>
        <w:t>、刘泱赔偿科传公司从案外人上海</w:t>
      </w:r>
      <w:r>
        <w:rPr>
          <w:rFonts w:hint="eastAsia"/>
          <w:sz w:val="30"/>
          <w:szCs w:val="30"/>
        </w:rPr>
        <w:t>A</w:t>
      </w:r>
      <w:r>
        <w:rPr>
          <w:rFonts w:hint="eastAsia"/>
          <w:sz w:val="30"/>
          <w:szCs w:val="30"/>
        </w:rPr>
        <w:t>有限公司处获得的收入</w:t>
      </w:r>
      <w:r>
        <w:rPr>
          <w:rFonts w:hint="eastAsia"/>
          <w:sz w:val="30"/>
          <w:szCs w:val="30"/>
        </w:rPr>
        <w:t>717,129.89</w:t>
      </w:r>
      <w:r>
        <w:rPr>
          <w:rFonts w:hint="eastAsia"/>
          <w:sz w:val="30"/>
          <w:szCs w:val="30"/>
        </w:rPr>
        <w:t>元（人民币，下同），以及从案外人南京</w:t>
      </w:r>
      <w:r>
        <w:rPr>
          <w:rFonts w:hint="eastAsia"/>
          <w:sz w:val="30"/>
          <w:szCs w:val="30"/>
        </w:rPr>
        <w:t>B</w:t>
      </w:r>
      <w:r>
        <w:rPr>
          <w:rFonts w:hint="eastAsia"/>
          <w:sz w:val="30"/>
          <w:szCs w:val="30"/>
        </w:rPr>
        <w:t>有限公司处获得的</w:t>
      </w:r>
      <w:r>
        <w:rPr>
          <w:rFonts w:hint="eastAsia"/>
          <w:sz w:val="30"/>
          <w:szCs w:val="30"/>
        </w:rPr>
        <w:t>44</w:t>
      </w:r>
      <w:r>
        <w:rPr>
          <w:rFonts w:hint="eastAsia"/>
          <w:sz w:val="30"/>
          <w:szCs w:val="30"/>
        </w:rPr>
        <w:t>万元；</w:t>
      </w:r>
      <w:r>
        <w:rPr>
          <w:rFonts w:hint="eastAsia"/>
          <w:sz w:val="30"/>
          <w:szCs w:val="30"/>
        </w:rPr>
        <w:t>2</w:t>
      </w:r>
      <w:r>
        <w:rPr>
          <w:rFonts w:hint="eastAsia"/>
          <w:sz w:val="30"/>
          <w:szCs w:val="30"/>
        </w:rPr>
        <w:t>、本案诉讼费用由刘泱承担。</w:t>
      </w:r>
    </w:p>
    <w:p w:rsidR="00000000" w:rsidRDefault="00191DAA">
      <w:pPr>
        <w:spacing w:line="500" w:lineRule="atLeast"/>
        <w:ind w:firstLine="600"/>
        <w:divId w:val="1167021217"/>
        <w:rPr>
          <w:rFonts w:hint="eastAsia"/>
          <w:sz w:val="30"/>
          <w:szCs w:val="30"/>
        </w:rPr>
      </w:pPr>
      <w:r>
        <w:rPr>
          <w:rFonts w:hint="eastAsia"/>
          <w:sz w:val="30"/>
          <w:szCs w:val="30"/>
        </w:rPr>
        <w:t>一审法院认定事实：科传公司成立于</w:t>
      </w:r>
      <w:r>
        <w:rPr>
          <w:rFonts w:hint="eastAsia"/>
          <w:sz w:val="30"/>
          <w:szCs w:val="30"/>
        </w:rPr>
        <w:t>2004</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日，其唯一出资者为广州市</w:t>
      </w:r>
      <w:r>
        <w:rPr>
          <w:rFonts w:hint="eastAsia"/>
          <w:sz w:val="30"/>
          <w:szCs w:val="30"/>
        </w:rPr>
        <w:t>C</w:t>
      </w:r>
      <w:r>
        <w:rPr>
          <w:rFonts w:hint="eastAsia"/>
          <w:sz w:val="30"/>
          <w:szCs w:val="30"/>
        </w:rPr>
        <w:t>有限公司。其公司章程中第十条载明：公司设经理一名，经理对执行董事负责行使下列职权：……（六）……提请聘任或者解聘公司副经理、财务负责人。第十六条载明，高级管理人员是指本公司的经理、副经理、财务负责人。</w:t>
      </w:r>
    </w:p>
    <w:p w:rsidR="00000000" w:rsidRDefault="00191DAA">
      <w:pPr>
        <w:spacing w:line="500" w:lineRule="atLeast"/>
        <w:ind w:firstLine="600"/>
        <w:divId w:val="1446466947"/>
        <w:rPr>
          <w:rFonts w:hint="eastAsia"/>
          <w:sz w:val="30"/>
          <w:szCs w:val="30"/>
        </w:rPr>
      </w:pPr>
      <w:r>
        <w:rPr>
          <w:rFonts w:hint="eastAsia"/>
          <w:sz w:val="30"/>
          <w:szCs w:val="30"/>
        </w:rPr>
        <w:t>2006</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日，科传公司申请将其法定代表人自庞某变更登</w:t>
      </w:r>
      <w:r>
        <w:rPr>
          <w:rFonts w:hint="eastAsia"/>
          <w:sz w:val="30"/>
          <w:szCs w:val="30"/>
        </w:rPr>
        <w:t>记为刘泱，并于</w:t>
      </w:r>
      <w:r>
        <w:rPr>
          <w:rFonts w:hint="eastAsia"/>
          <w:sz w:val="30"/>
          <w:szCs w:val="30"/>
        </w:rPr>
        <w:t>2006</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日获得上海市工商行政管理局嘉定分局的备案。</w:t>
      </w: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日，科传公司申请工商变更登记，免去刘泱的执行董事职务，并将其法定代表人自刘泱变更登记为案外人骆某。</w:t>
      </w:r>
    </w:p>
    <w:p w:rsidR="00000000" w:rsidRDefault="00191DAA">
      <w:pPr>
        <w:spacing w:line="500" w:lineRule="atLeast"/>
        <w:ind w:firstLine="600"/>
        <w:divId w:val="834491434"/>
        <w:rPr>
          <w:rFonts w:hint="eastAsia"/>
          <w:sz w:val="30"/>
          <w:szCs w:val="30"/>
        </w:rPr>
      </w:pPr>
      <w:r>
        <w:rPr>
          <w:rFonts w:hint="eastAsia"/>
          <w:sz w:val="30"/>
          <w:szCs w:val="30"/>
        </w:rPr>
        <w:t>2008</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日，科传公司同刘泱签订劳动合同。该合同第一条记载其有效期为三年，自</w:t>
      </w:r>
      <w:r>
        <w:rPr>
          <w:rFonts w:hint="eastAsia"/>
          <w:sz w:val="30"/>
          <w:szCs w:val="30"/>
        </w:rPr>
        <w:t>2008</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日止。第二条载明，刘泱的工作任务为员工，刘泱完成科传公司正常安排的生产（工作）任务。第五条载明，刘泱的起点工资为</w:t>
      </w:r>
      <w:r>
        <w:rPr>
          <w:rFonts w:hint="eastAsia"/>
          <w:sz w:val="30"/>
          <w:szCs w:val="30"/>
        </w:rPr>
        <w:t>2,500</w:t>
      </w:r>
      <w:r>
        <w:rPr>
          <w:rFonts w:hint="eastAsia"/>
          <w:sz w:val="30"/>
          <w:szCs w:val="30"/>
        </w:rPr>
        <w:t>元每月。</w:t>
      </w:r>
    </w:p>
    <w:p w:rsidR="00000000" w:rsidRDefault="00191DAA">
      <w:pPr>
        <w:spacing w:line="500" w:lineRule="atLeast"/>
        <w:ind w:firstLine="600"/>
        <w:divId w:val="1845850591"/>
        <w:rPr>
          <w:rFonts w:hint="eastAsia"/>
          <w:sz w:val="30"/>
          <w:szCs w:val="30"/>
        </w:rPr>
      </w:pP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日，科传公司任命刘泱担任其华东区区长职务。</w:t>
      </w:r>
    </w:p>
    <w:p w:rsidR="00000000" w:rsidRDefault="00191DAA">
      <w:pPr>
        <w:spacing w:line="500" w:lineRule="atLeast"/>
        <w:ind w:firstLine="600"/>
        <w:divId w:val="356809061"/>
        <w:rPr>
          <w:rFonts w:hint="eastAsia"/>
          <w:sz w:val="30"/>
          <w:szCs w:val="30"/>
        </w:rPr>
      </w:pPr>
      <w:r>
        <w:rPr>
          <w:rFonts w:hint="eastAsia"/>
          <w:sz w:val="30"/>
          <w:szCs w:val="30"/>
        </w:rPr>
        <w:lastRenderedPageBreak/>
        <w:t>2</w:t>
      </w:r>
      <w:r>
        <w:rPr>
          <w:rFonts w:hint="eastAsia"/>
          <w:sz w:val="30"/>
          <w:szCs w:val="30"/>
        </w:rPr>
        <w:t>011</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日，科传公司同刘泱签订劳动合同。该合同第一条记载其期限为自</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日止。第二条载明，刘泱的工作岗位为销售，刘泱应服从科传公司根据其经营、工作需要、刘泱工作能力及其表现而安排或者调动工作岗位。第三条载明，刘泱每月的基本工资为</w:t>
      </w:r>
      <w:r>
        <w:rPr>
          <w:rFonts w:hint="eastAsia"/>
          <w:sz w:val="30"/>
          <w:szCs w:val="30"/>
        </w:rPr>
        <w:t>8,000</w:t>
      </w:r>
      <w:r>
        <w:rPr>
          <w:rFonts w:hint="eastAsia"/>
          <w:sz w:val="30"/>
          <w:szCs w:val="30"/>
        </w:rPr>
        <w:t>元。</w:t>
      </w:r>
    </w:p>
    <w:p w:rsidR="00000000" w:rsidRDefault="00191DAA">
      <w:pPr>
        <w:spacing w:line="500" w:lineRule="atLeast"/>
        <w:ind w:firstLine="600"/>
        <w:divId w:val="1387342054"/>
        <w:rPr>
          <w:rFonts w:hint="eastAsia"/>
          <w:sz w:val="30"/>
          <w:szCs w:val="30"/>
        </w:rPr>
      </w:pP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日，案外人广州市</w:t>
      </w:r>
      <w:r>
        <w:rPr>
          <w:rFonts w:hint="eastAsia"/>
          <w:sz w:val="30"/>
          <w:szCs w:val="30"/>
        </w:rPr>
        <w:t>XX</w:t>
      </w:r>
      <w:r>
        <w:rPr>
          <w:rFonts w:hint="eastAsia"/>
          <w:sz w:val="30"/>
          <w:szCs w:val="30"/>
        </w:rPr>
        <w:t>股份有限公司同案外人上海</w:t>
      </w:r>
      <w:r>
        <w:rPr>
          <w:rFonts w:hint="eastAsia"/>
          <w:sz w:val="30"/>
          <w:szCs w:val="30"/>
        </w:rPr>
        <w:t>A</w:t>
      </w:r>
      <w:r>
        <w:rPr>
          <w:rFonts w:hint="eastAsia"/>
          <w:sz w:val="30"/>
          <w:szCs w:val="30"/>
        </w:rPr>
        <w:t>有限公司签署《软件委托开发框架协议》，刘泱在广州市</w:t>
      </w:r>
      <w:r>
        <w:rPr>
          <w:rFonts w:hint="eastAsia"/>
          <w:sz w:val="30"/>
          <w:szCs w:val="30"/>
        </w:rPr>
        <w:t>XX</w:t>
      </w:r>
      <w:r>
        <w:rPr>
          <w:rFonts w:hint="eastAsia"/>
          <w:sz w:val="30"/>
          <w:szCs w:val="30"/>
        </w:rPr>
        <w:t>股份有限公司署名处的“授权代表”处签名。</w:t>
      </w:r>
    </w:p>
    <w:p w:rsidR="00000000" w:rsidRDefault="00191DAA">
      <w:pPr>
        <w:spacing w:line="500" w:lineRule="atLeast"/>
        <w:ind w:firstLine="600"/>
        <w:divId w:val="641425271"/>
        <w:rPr>
          <w:rFonts w:hint="eastAsia"/>
          <w:sz w:val="30"/>
          <w:szCs w:val="30"/>
        </w:rPr>
      </w:pP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日期间，刘泱为科传公司部分</w:t>
      </w:r>
      <w:r>
        <w:rPr>
          <w:rFonts w:hint="eastAsia"/>
          <w:sz w:val="30"/>
          <w:szCs w:val="30"/>
        </w:rPr>
        <w:t>员工签署年度工作表现评核表。评核表的“需知”部分的记载，评核的过程为先由组长或者部门主管填写，后交予部门经理复核，完成后，以密函处理形式交予人力资源及行政部经理处理。评核表所记载的员工的部门包括了人力资源及行政部、财务部及法律部、系统专案部。刘泱在评核表的“总体考绩评级”中“部门</w:t>
      </w:r>
      <w:r>
        <w:rPr>
          <w:rFonts w:hint="eastAsia"/>
          <w:sz w:val="30"/>
          <w:szCs w:val="30"/>
        </w:rPr>
        <w:t>/</w:t>
      </w:r>
      <w:r>
        <w:rPr>
          <w:rFonts w:hint="eastAsia"/>
          <w:sz w:val="30"/>
          <w:szCs w:val="30"/>
        </w:rPr>
        <w:t>区域负责人”一栏签字。</w:t>
      </w:r>
    </w:p>
    <w:p w:rsidR="00000000" w:rsidRDefault="00191DAA">
      <w:pPr>
        <w:spacing w:line="500" w:lineRule="atLeast"/>
        <w:ind w:firstLine="600"/>
        <w:divId w:val="1793745568"/>
        <w:rPr>
          <w:rFonts w:hint="eastAsia"/>
          <w:sz w:val="30"/>
          <w:szCs w:val="30"/>
        </w:rPr>
      </w:pP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日，科传公司同刘泱签订劳动合同。该合同第一条载明有效期为三年，自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日止。第二条载明刘泱的工作任务为员工，刘泱完成科传公司正常安排的生产（工作）任务。第</w:t>
      </w:r>
      <w:r>
        <w:rPr>
          <w:rFonts w:hint="eastAsia"/>
          <w:sz w:val="30"/>
          <w:szCs w:val="30"/>
        </w:rPr>
        <w:t>五条载明，刘泱的起点工资为</w:t>
      </w:r>
      <w:r>
        <w:rPr>
          <w:rFonts w:hint="eastAsia"/>
          <w:sz w:val="30"/>
          <w:szCs w:val="30"/>
        </w:rPr>
        <w:t>8,000</w:t>
      </w:r>
      <w:r>
        <w:rPr>
          <w:rFonts w:hint="eastAsia"/>
          <w:sz w:val="30"/>
          <w:szCs w:val="30"/>
        </w:rPr>
        <w:t>元每月。</w:t>
      </w:r>
    </w:p>
    <w:p w:rsidR="00000000" w:rsidRDefault="00191DAA">
      <w:pPr>
        <w:spacing w:line="500" w:lineRule="atLeast"/>
        <w:ind w:firstLine="600"/>
        <w:divId w:val="923295155"/>
        <w:rPr>
          <w:rFonts w:hint="eastAsia"/>
          <w:sz w:val="30"/>
          <w:szCs w:val="30"/>
        </w:rPr>
      </w:pP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日，案外人上海</w:t>
      </w:r>
      <w:r>
        <w:rPr>
          <w:rFonts w:hint="eastAsia"/>
          <w:sz w:val="30"/>
          <w:szCs w:val="30"/>
        </w:rPr>
        <w:t>D</w:t>
      </w:r>
      <w:r>
        <w:rPr>
          <w:rFonts w:hint="eastAsia"/>
          <w:sz w:val="30"/>
          <w:szCs w:val="30"/>
        </w:rPr>
        <w:t>有限公司成立，其法定代表人为案外人蔡某，出资者中包括了刘泱，其投资比例为</w:t>
      </w:r>
      <w:r>
        <w:rPr>
          <w:rFonts w:hint="eastAsia"/>
          <w:sz w:val="30"/>
          <w:szCs w:val="30"/>
        </w:rPr>
        <w:t>45%</w:t>
      </w:r>
      <w:r>
        <w:rPr>
          <w:rFonts w:hint="eastAsia"/>
          <w:sz w:val="30"/>
          <w:szCs w:val="30"/>
        </w:rPr>
        <w:t>。</w:t>
      </w:r>
    </w:p>
    <w:p w:rsidR="00000000" w:rsidRDefault="00191DAA">
      <w:pPr>
        <w:spacing w:line="500" w:lineRule="atLeast"/>
        <w:ind w:firstLine="600"/>
        <w:divId w:val="1054700342"/>
        <w:rPr>
          <w:rFonts w:hint="eastAsia"/>
          <w:sz w:val="30"/>
          <w:szCs w:val="30"/>
        </w:rPr>
      </w:pPr>
      <w:r>
        <w:rPr>
          <w:rFonts w:hint="eastAsia"/>
          <w:sz w:val="30"/>
          <w:szCs w:val="30"/>
        </w:rPr>
        <w:t>2014</w:t>
      </w:r>
      <w:r>
        <w:rPr>
          <w:rFonts w:hint="eastAsia"/>
          <w:sz w:val="30"/>
          <w:szCs w:val="30"/>
        </w:rPr>
        <w:t>年</w:t>
      </w:r>
      <w:r>
        <w:rPr>
          <w:rFonts w:hint="eastAsia"/>
          <w:sz w:val="30"/>
          <w:szCs w:val="30"/>
        </w:rPr>
        <w:t>10</w:t>
      </w:r>
      <w:r>
        <w:rPr>
          <w:rFonts w:hint="eastAsia"/>
          <w:sz w:val="30"/>
          <w:szCs w:val="30"/>
        </w:rPr>
        <w:t>月，刘泱向科传公司报销移动通信费</w:t>
      </w:r>
      <w:r>
        <w:rPr>
          <w:rFonts w:hint="eastAsia"/>
          <w:sz w:val="30"/>
          <w:szCs w:val="30"/>
        </w:rPr>
        <w:t>576</w:t>
      </w:r>
      <w:r>
        <w:rPr>
          <w:rFonts w:hint="eastAsia"/>
          <w:sz w:val="30"/>
          <w:szCs w:val="30"/>
        </w:rPr>
        <w:t>元，中国</w:t>
      </w:r>
      <w:r>
        <w:rPr>
          <w:rFonts w:hint="eastAsia"/>
          <w:sz w:val="30"/>
          <w:szCs w:val="30"/>
        </w:rPr>
        <w:t>XX</w:t>
      </w:r>
      <w:r>
        <w:rPr>
          <w:rFonts w:hint="eastAsia"/>
          <w:sz w:val="30"/>
          <w:szCs w:val="30"/>
        </w:rPr>
        <w:t>集团上海有限公司出具的发票联上的套餐及固定费为</w:t>
      </w:r>
      <w:r>
        <w:rPr>
          <w:rFonts w:hint="eastAsia"/>
          <w:sz w:val="30"/>
          <w:szCs w:val="30"/>
        </w:rPr>
        <w:t>289</w:t>
      </w:r>
      <w:r>
        <w:rPr>
          <w:rFonts w:hint="eastAsia"/>
          <w:sz w:val="30"/>
          <w:szCs w:val="30"/>
        </w:rPr>
        <w:t>元，其余均为套餐外的上网费、语音通信费以及短彩信费。</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月，刘泱向科传公司报销联通通信费</w:t>
      </w:r>
      <w:r>
        <w:rPr>
          <w:rFonts w:hint="eastAsia"/>
          <w:sz w:val="30"/>
          <w:szCs w:val="30"/>
        </w:rPr>
        <w:t>46.05</w:t>
      </w:r>
      <w:r>
        <w:rPr>
          <w:rFonts w:hint="eastAsia"/>
          <w:sz w:val="30"/>
          <w:szCs w:val="30"/>
        </w:rPr>
        <w:t>元，中国</w:t>
      </w:r>
      <w:r>
        <w:rPr>
          <w:rFonts w:hint="eastAsia"/>
          <w:sz w:val="30"/>
          <w:szCs w:val="30"/>
        </w:rPr>
        <w:t>E</w:t>
      </w:r>
      <w:r>
        <w:rPr>
          <w:rFonts w:hint="eastAsia"/>
          <w:sz w:val="30"/>
          <w:szCs w:val="30"/>
        </w:rPr>
        <w:t>有限公司上海市分公司出具的发票联上的基本月租费为</w:t>
      </w:r>
      <w:r>
        <w:rPr>
          <w:rFonts w:hint="eastAsia"/>
          <w:sz w:val="30"/>
          <w:szCs w:val="30"/>
        </w:rPr>
        <w:t>46</w:t>
      </w:r>
      <w:r>
        <w:rPr>
          <w:rFonts w:hint="eastAsia"/>
          <w:sz w:val="30"/>
          <w:szCs w:val="30"/>
        </w:rPr>
        <w:t>元。</w:t>
      </w:r>
      <w:r>
        <w:rPr>
          <w:rFonts w:hint="eastAsia"/>
          <w:sz w:val="30"/>
          <w:szCs w:val="30"/>
        </w:rPr>
        <w:t>2015</w:t>
      </w:r>
      <w:r>
        <w:rPr>
          <w:rFonts w:hint="eastAsia"/>
          <w:sz w:val="30"/>
          <w:szCs w:val="30"/>
        </w:rPr>
        <w:t>年</w:t>
      </w:r>
      <w:r>
        <w:rPr>
          <w:rFonts w:hint="eastAsia"/>
          <w:sz w:val="30"/>
          <w:szCs w:val="30"/>
        </w:rPr>
        <w:t>1</w:t>
      </w:r>
      <w:r>
        <w:rPr>
          <w:rFonts w:hint="eastAsia"/>
          <w:sz w:val="30"/>
          <w:szCs w:val="30"/>
        </w:rPr>
        <w:t>月，刘泱向科传公司报销移动通信费</w:t>
      </w:r>
      <w:r>
        <w:rPr>
          <w:rFonts w:hint="eastAsia"/>
          <w:sz w:val="30"/>
          <w:szCs w:val="30"/>
        </w:rPr>
        <w:t>410</w:t>
      </w:r>
      <w:r>
        <w:rPr>
          <w:rFonts w:hint="eastAsia"/>
          <w:sz w:val="30"/>
          <w:szCs w:val="30"/>
        </w:rPr>
        <w:t>元，中国</w:t>
      </w:r>
      <w:r>
        <w:rPr>
          <w:rFonts w:hint="eastAsia"/>
          <w:sz w:val="30"/>
          <w:szCs w:val="30"/>
        </w:rPr>
        <w:t>X</w:t>
      </w:r>
      <w:r>
        <w:rPr>
          <w:rFonts w:hint="eastAsia"/>
          <w:sz w:val="30"/>
          <w:szCs w:val="30"/>
        </w:rPr>
        <w:t>X</w:t>
      </w:r>
      <w:r>
        <w:rPr>
          <w:rFonts w:hint="eastAsia"/>
          <w:sz w:val="30"/>
          <w:szCs w:val="30"/>
        </w:rPr>
        <w:t>集团上海有限公司出具的发票联上的套餐及固定费为</w:t>
      </w:r>
      <w:r>
        <w:rPr>
          <w:rFonts w:hint="eastAsia"/>
          <w:sz w:val="30"/>
          <w:szCs w:val="30"/>
        </w:rPr>
        <w:t>189</w:t>
      </w:r>
      <w:r>
        <w:rPr>
          <w:rFonts w:hint="eastAsia"/>
          <w:sz w:val="30"/>
          <w:szCs w:val="30"/>
        </w:rPr>
        <w:t>元，其余均为套餐外的上网费、语音通信费以及短彩信费。</w:t>
      </w:r>
    </w:p>
    <w:p w:rsidR="00000000" w:rsidRDefault="00191DAA">
      <w:pPr>
        <w:spacing w:line="500" w:lineRule="atLeast"/>
        <w:ind w:firstLine="600"/>
        <w:divId w:val="292978323"/>
        <w:rPr>
          <w:rFonts w:hint="eastAsia"/>
          <w:sz w:val="30"/>
          <w:szCs w:val="30"/>
        </w:rPr>
      </w:pP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刘泱签订工作目标，该工作目标将职位记载为“华东区区长”，部门为销售部，职员工作范畴部分记载为：“负责兼任华东区区域主管，按过往区域最佳实践工作标准执行及监督有关项目的售前工作及项目管理、实施工作，以维护即确保公司利益及项目完成验收的有效性”。</w:t>
      </w:r>
    </w:p>
    <w:p w:rsidR="00000000" w:rsidRDefault="00191DAA">
      <w:pPr>
        <w:spacing w:line="500" w:lineRule="atLeast"/>
        <w:ind w:firstLine="600"/>
        <w:divId w:val="1901137693"/>
        <w:rPr>
          <w:rFonts w:hint="eastAsia"/>
          <w:sz w:val="30"/>
          <w:szCs w:val="30"/>
        </w:rPr>
      </w:pPr>
      <w:r>
        <w:rPr>
          <w:rFonts w:hint="eastAsia"/>
          <w:sz w:val="30"/>
          <w:szCs w:val="30"/>
        </w:rPr>
        <w:t>2015</w:t>
      </w:r>
      <w:r>
        <w:rPr>
          <w:rFonts w:hint="eastAsia"/>
          <w:sz w:val="30"/>
          <w:szCs w:val="30"/>
        </w:rPr>
        <w:t>年</w:t>
      </w:r>
      <w:r>
        <w:rPr>
          <w:rFonts w:hint="eastAsia"/>
          <w:sz w:val="30"/>
          <w:szCs w:val="30"/>
        </w:rPr>
        <w:t>2</w:t>
      </w:r>
      <w:r>
        <w:rPr>
          <w:rFonts w:hint="eastAsia"/>
          <w:sz w:val="30"/>
          <w:szCs w:val="30"/>
        </w:rPr>
        <w:t>月，刘泱向科传公司报销移动通信费</w:t>
      </w:r>
      <w:r>
        <w:rPr>
          <w:rFonts w:hint="eastAsia"/>
          <w:sz w:val="30"/>
          <w:szCs w:val="30"/>
        </w:rPr>
        <w:t>524</w:t>
      </w:r>
      <w:r>
        <w:rPr>
          <w:rFonts w:hint="eastAsia"/>
          <w:sz w:val="30"/>
          <w:szCs w:val="30"/>
        </w:rPr>
        <w:t>元，中国</w:t>
      </w:r>
      <w:r>
        <w:rPr>
          <w:rFonts w:hint="eastAsia"/>
          <w:sz w:val="30"/>
          <w:szCs w:val="30"/>
        </w:rPr>
        <w:t>XX</w:t>
      </w:r>
      <w:r>
        <w:rPr>
          <w:rFonts w:hint="eastAsia"/>
          <w:sz w:val="30"/>
          <w:szCs w:val="30"/>
        </w:rPr>
        <w:t>集团上海有限公司出具的发票联上的套餐及固定费为</w:t>
      </w:r>
      <w:r>
        <w:rPr>
          <w:rFonts w:hint="eastAsia"/>
          <w:sz w:val="30"/>
          <w:szCs w:val="30"/>
        </w:rPr>
        <w:t>289</w:t>
      </w:r>
      <w:r>
        <w:rPr>
          <w:rFonts w:hint="eastAsia"/>
          <w:sz w:val="30"/>
          <w:szCs w:val="30"/>
        </w:rPr>
        <w:t>元，其余均为套餐外的上网</w:t>
      </w:r>
      <w:r>
        <w:rPr>
          <w:rFonts w:hint="eastAsia"/>
          <w:sz w:val="30"/>
          <w:szCs w:val="30"/>
        </w:rPr>
        <w:t>费、语音通信费以及短彩信费。同月，刘泱向科传公司报销联通通信费</w:t>
      </w:r>
      <w:r>
        <w:rPr>
          <w:rFonts w:hint="eastAsia"/>
          <w:sz w:val="30"/>
          <w:szCs w:val="30"/>
        </w:rPr>
        <w:t>191.23</w:t>
      </w:r>
      <w:r>
        <w:rPr>
          <w:rFonts w:hint="eastAsia"/>
          <w:sz w:val="30"/>
          <w:szCs w:val="30"/>
        </w:rPr>
        <w:t>元，中国</w:t>
      </w:r>
      <w:r>
        <w:rPr>
          <w:rFonts w:hint="eastAsia"/>
          <w:sz w:val="30"/>
          <w:szCs w:val="30"/>
        </w:rPr>
        <w:t>E</w:t>
      </w:r>
      <w:r>
        <w:rPr>
          <w:rFonts w:hint="eastAsia"/>
          <w:sz w:val="30"/>
          <w:szCs w:val="30"/>
        </w:rPr>
        <w:t>有限公司上海市分公司出具的发票联上的基本月租费为</w:t>
      </w:r>
      <w:r>
        <w:rPr>
          <w:rFonts w:hint="eastAsia"/>
          <w:sz w:val="30"/>
          <w:szCs w:val="30"/>
        </w:rPr>
        <w:t>46</w:t>
      </w:r>
      <w:r>
        <w:rPr>
          <w:rFonts w:hint="eastAsia"/>
          <w:sz w:val="30"/>
          <w:szCs w:val="30"/>
        </w:rPr>
        <w:t>元，其余为手机上网费等费用。</w:t>
      </w:r>
      <w:r>
        <w:rPr>
          <w:rFonts w:hint="eastAsia"/>
          <w:sz w:val="30"/>
          <w:szCs w:val="30"/>
        </w:rPr>
        <w:t>2015</w:t>
      </w:r>
      <w:r>
        <w:rPr>
          <w:rFonts w:hint="eastAsia"/>
          <w:sz w:val="30"/>
          <w:szCs w:val="30"/>
        </w:rPr>
        <w:t>年</w:t>
      </w:r>
      <w:r>
        <w:rPr>
          <w:rFonts w:hint="eastAsia"/>
          <w:sz w:val="30"/>
          <w:szCs w:val="30"/>
        </w:rPr>
        <w:t>3</w:t>
      </w:r>
      <w:r>
        <w:rPr>
          <w:rFonts w:hint="eastAsia"/>
          <w:sz w:val="30"/>
          <w:szCs w:val="30"/>
        </w:rPr>
        <w:t>月，刘泱向科传公司报销联通通信费</w:t>
      </w:r>
      <w:r>
        <w:rPr>
          <w:rFonts w:hint="eastAsia"/>
          <w:sz w:val="30"/>
          <w:szCs w:val="30"/>
        </w:rPr>
        <w:t>305.40</w:t>
      </w:r>
      <w:r>
        <w:rPr>
          <w:rFonts w:hint="eastAsia"/>
          <w:sz w:val="30"/>
          <w:szCs w:val="30"/>
        </w:rPr>
        <w:t>元，中国</w:t>
      </w:r>
      <w:r>
        <w:rPr>
          <w:rFonts w:hint="eastAsia"/>
          <w:sz w:val="30"/>
          <w:szCs w:val="30"/>
        </w:rPr>
        <w:t>E</w:t>
      </w:r>
      <w:r>
        <w:rPr>
          <w:rFonts w:hint="eastAsia"/>
          <w:sz w:val="30"/>
          <w:szCs w:val="30"/>
        </w:rPr>
        <w:t>有限公司上海市分公司出具的发票联上的基本月租费为</w:t>
      </w:r>
      <w:r>
        <w:rPr>
          <w:rFonts w:hint="eastAsia"/>
          <w:sz w:val="30"/>
          <w:szCs w:val="30"/>
        </w:rPr>
        <w:t>46</w:t>
      </w:r>
      <w:r>
        <w:rPr>
          <w:rFonts w:hint="eastAsia"/>
          <w:sz w:val="30"/>
          <w:szCs w:val="30"/>
        </w:rPr>
        <w:t>元，其余为手机上网费等费用。</w:t>
      </w:r>
    </w:p>
    <w:p w:rsidR="00000000" w:rsidRDefault="00191DAA">
      <w:pPr>
        <w:spacing w:line="500" w:lineRule="atLeast"/>
        <w:ind w:firstLine="600"/>
        <w:divId w:val="1342702860"/>
        <w:rPr>
          <w:rFonts w:hint="eastAsia"/>
          <w:sz w:val="30"/>
          <w:szCs w:val="30"/>
        </w:rPr>
      </w:pPr>
      <w:r>
        <w:rPr>
          <w:rFonts w:hint="eastAsia"/>
          <w:sz w:val="30"/>
          <w:szCs w:val="30"/>
        </w:rPr>
        <w:t>刘泱在</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日以及</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日的对科传公司内部工作电子邮件中的署名部分记载为“</w:t>
      </w:r>
      <w:r>
        <w:rPr>
          <w:rFonts w:hint="eastAsia"/>
          <w:sz w:val="30"/>
          <w:szCs w:val="30"/>
        </w:rPr>
        <w:t>ViceGeneralManager</w:t>
      </w:r>
      <w:r>
        <w:rPr>
          <w:rFonts w:hint="eastAsia"/>
          <w:sz w:val="30"/>
          <w:szCs w:val="30"/>
        </w:rPr>
        <w:t>”。</w:t>
      </w:r>
    </w:p>
    <w:p w:rsidR="00000000" w:rsidRDefault="00191DAA">
      <w:pPr>
        <w:spacing w:line="500" w:lineRule="atLeast"/>
        <w:ind w:firstLine="600"/>
        <w:divId w:val="464472524"/>
        <w:rPr>
          <w:rFonts w:hint="eastAsia"/>
          <w:sz w:val="30"/>
          <w:szCs w:val="30"/>
        </w:rPr>
      </w:pP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日，刘泱向科传公司提出离职申请。在该申请中，刘泱声明：“为此我提请辞去目前华东区区域经理职务并提出辞职申请”。</w:t>
      </w:r>
    </w:p>
    <w:p w:rsidR="00000000" w:rsidRDefault="00191DAA">
      <w:pPr>
        <w:spacing w:line="500" w:lineRule="atLeast"/>
        <w:ind w:firstLine="600"/>
        <w:divId w:val="915553076"/>
        <w:rPr>
          <w:rFonts w:hint="eastAsia"/>
          <w:sz w:val="30"/>
          <w:szCs w:val="30"/>
        </w:rPr>
      </w:pPr>
      <w:r>
        <w:rPr>
          <w:rFonts w:hint="eastAsia"/>
          <w:sz w:val="30"/>
          <w:szCs w:val="30"/>
        </w:rPr>
        <w:t>一审法院另查明，刘泱手机的话费都是实报实销。</w:t>
      </w:r>
    </w:p>
    <w:p w:rsidR="00000000" w:rsidRDefault="00191DAA">
      <w:pPr>
        <w:spacing w:line="500" w:lineRule="atLeast"/>
        <w:ind w:firstLine="600"/>
        <w:divId w:val="1086803764"/>
        <w:rPr>
          <w:rFonts w:hint="eastAsia"/>
          <w:sz w:val="30"/>
          <w:szCs w:val="30"/>
        </w:rPr>
      </w:pPr>
      <w:r>
        <w:rPr>
          <w:rFonts w:hint="eastAsia"/>
          <w:sz w:val="30"/>
          <w:szCs w:val="30"/>
        </w:rPr>
        <w:t>科传公司的股东为广州市</w:t>
      </w:r>
      <w:r>
        <w:rPr>
          <w:rFonts w:hint="eastAsia"/>
          <w:sz w:val="30"/>
          <w:szCs w:val="30"/>
        </w:rPr>
        <w:t>C</w:t>
      </w:r>
      <w:r>
        <w:rPr>
          <w:rFonts w:hint="eastAsia"/>
          <w:sz w:val="30"/>
          <w:szCs w:val="30"/>
        </w:rPr>
        <w:t>有限公司，而广州市</w:t>
      </w:r>
      <w:r>
        <w:rPr>
          <w:rFonts w:hint="eastAsia"/>
          <w:sz w:val="30"/>
          <w:szCs w:val="30"/>
        </w:rPr>
        <w:t>C</w:t>
      </w:r>
      <w:r>
        <w:rPr>
          <w:rFonts w:hint="eastAsia"/>
          <w:sz w:val="30"/>
          <w:szCs w:val="30"/>
        </w:rPr>
        <w:t>有限公司的股东为广州市</w:t>
      </w:r>
      <w:r>
        <w:rPr>
          <w:rFonts w:hint="eastAsia"/>
          <w:sz w:val="30"/>
          <w:szCs w:val="30"/>
        </w:rPr>
        <w:t>XX</w:t>
      </w:r>
      <w:r>
        <w:rPr>
          <w:rFonts w:hint="eastAsia"/>
          <w:sz w:val="30"/>
          <w:szCs w:val="30"/>
        </w:rPr>
        <w:t>股份有限公司。广州市</w:t>
      </w:r>
      <w:r>
        <w:rPr>
          <w:rFonts w:hint="eastAsia"/>
          <w:sz w:val="30"/>
          <w:szCs w:val="30"/>
        </w:rPr>
        <w:t>C</w:t>
      </w:r>
      <w:r>
        <w:rPr>
          <w:rFonts w:hint="eastAsia"/>
          <w:sz w:val="30"/>
          <w:szCs w:val="30"/>
        </w:rPr>
        <w:t>有限公司、广州市</w:t>
      </w:r>
      <w:r>
        <w:rPr>
          <w:rFonts w:hint="eastAsia"/>
          <w:sz w:val="30"/>
          <w:szCs w:val="30"/>
        </w:rPr>
        <w:t>XX</w:t>
      </w:r>
      <w:r>
        <w:rPr>
          <w:rFonts w:hint="eastAsia"/>
          <w:sz w:val="30"/>
          <w:szCs w:val="30"/>
        </w:rPr>
        <w:t>股份有限公司的法定代表人均为骆永基。</w:t>
      </w:r>
    </w:p>
    <w:p w:rsidR="00000000" w:rsidRDefault="00191DAA">
      <w:pPr>
        <w:spacing w:line="500" w:lineRule="atLeast"/>
        <w:ind w:firstLine="600"/>
        <w:divId w:val="693455186"/>
        <w:rPr>
          <w:rFonts w:hint="eastAsia"/>
          <w:sz w:val="30"/>
          <w:szCs w:val="30"/>
        </w:rPr>
      </w:pPr>
      <w:r>
        <w:rPr>
          <w:rFonts w:hint="eastAsia"/>
          <w:sz w:val="30"/>
          <w:szCs w:val="30"/>
        </w:rPr>
        <w:t>科传公司的财务管理制度中的“报销”项目下，第二条“通讯费用”记载：副总经理的报销金额上限为每月</w:t>
      </w:r>
      <w:r>
        <w:rPr>
          <w:rFonts w:hint="eastAsia"/>
          <w:sz w:val="30"/>
          <w:szCs w:val="30"/>
        </w:rPr>
        <w:t>1,000</w:t>
      </w:r>
      <w:r>
        <w:rPr>
          <w:rFonts w:hint="eastAsia"/>
          <w:sz w:val="30"/>
          <w:szCs w:val="30"/>
        </w:rPr>
        <w:t>元，高级经理、总监以及副总监的报销上限为每月</w:t>
      </w:r>
      <w:r>
        <w:rPr>
          <w:rFonts w:hint="eastAsia"/>
          <w:sz w:val="30"/>
          <w:szCs w:val="30"/>
        </w:rPr>
        <w:t>500</w:t>
      </w:r>
      <w:r>
        <w:rPr>
          <w:rFonts w:hint="eastAsia"/>
          <w:sz w:val="30"/>
          <w:szCs w:val="30"/>
        </w:rPr>
        <w:t>元，实报实销。项目实施时项目经理</w:t>
      </w:r>
      <w:r>
        <w:rPr>
          <w:rFonts w:hint="eastAsia"/>
          <w:sz w:val="30"/>
          <w:szCs w:val="30"/>
        </w:rPr>
        <w:t>手机之通讯费用在出差期间可实报实销。</w:t>
      </w:r>
    </w:p>
    <w:p w:rsidR="00000000" w:rsidRDefault="00191DAA">
      <w:pPr>
        <w:spacing w:line="500" w:lineRule="atLeast"/>
        <w:ind w:firstLine="600"/>
        <w:divId w:val="1955209948"/>
        <w:rPr>
          <w:rFonts w:hint="eastAsia"/>
          <w:sz w:val="30"/>
          <w:szCs w:val="30"/>
        </w:rPr>
      </w:pPr>
      <w:r>
        <w:rPr>
          <w:rFonts w:hint="eastAsia"/>
          <w:sz w:val="30"/>
          <w:szCs w:val="30"/>
        </w:rPr>
        <w:t>刘泱名片上的抬头为“华东区域总经理”。</w:t>
      </w:r>
    </w:p>
    <w:p w:rsidR="00000000" w:rsidRDefault="00191DAA">
      <w:pPr>
        <w:spacing w:line="500" w:lineRule="atLeast"/>
        <w:ind w:firstLine="600"/>
        <w:divId w:val="1793941894"/>
        <w:rPr>
          <w:rFonts w:hint="eastAsia"/>
          <w:sz w:val="30"/>
          <w:szCs w:val="30"/>
        </w:rPr>
      </w:pP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日，一审法院依据科传公司的申请至上海市公安局长宁分局经济侦查支队进行调查，调取公安机关对于刘泱所做的笔录、公安机关对案外人上海</w:t>
      </w:r>
      <w:r>
        <w:rPr>
          <w:rFonts w:hint="eastAsia"/>
          <w:sz w:val="30"/>
          <w:szCs w:val="30"/>
        </w:rPr>
        <w:t>A</w:t>
      </w:r>
      <w:r>
        <w:rPr>
          <w:rFonts w:hint="eastAsia"/>
          <w:sz w:val="30"/>
          <w:szCs w:val="30"/>
        </w:rPr>
        <w:t>有限公司法定代表人朱某所做的笔录、公安机关对案外人蔡某所做笔录等。经查明，公安机关不同意一审法院复印笔录材料，且没有对于案外人蔡某的笔录。刘泱在其询问笔录中陈述：“进入上海</w:t>
      </w:r>
      <w:r>
        <w:rPr>
          <w:rFonts w:hint="eastAsia"/>
          <w:sz w:val="30"/>
          <w:szCs w:val="30"/>
        </w:rPr>
        <w:t>A</w:t>
      </w:r>
      <w:r>
        <w:rPr>
          <w:rFonts w:hint="eastAsia"/>
          <w:sz w:val="30"/>
          <w:szCs w:val="30"/>
        </w:rPr>
        <w:t>公司之后，我最开始从事的是销售员，</w:t>
      </w:r>
      <w:r>
        <w:rPr>
          <w:rFonts w:hint="eastAsia"/>
          <w:sz w:val="30"/>
          <w:szCs w:val="30"/>
        </w:rPr>
        <w:t>2009</w:t>
      </w:r>
      <w:r>
        <w:rPr>
          <w:rFonts w:hint="eastAsia"/>
          <w:sz w:val="30"/>
          <w:szCs w:val="30"/>
        </w:rPr>
        <w:t>年开始我升任公司的销售主管一直到我离职，我主要负责销售上海</w:t>
      </w:r>
      <w:r>
        <w:rPr>
          <w:rFonts w:hint="eastAsia"/>
          <w:sz w:val="30"/>
          <w:szCs w:val="30"/>
        </w:rPr>
        <w:t>A</w:t>
      </w:r>
      <w:r>
        <w:rPr>
          <w:rFonts w:hint="eastAsia"/>
          <w:sz w:val="30"/>
          <w:szCs w:val="30"/>
        </w:rPr>
        <w:t>公司及其母公司</w:t>
      </w:r>
      <w:r>
        <w:rPr>
          <w:rFonts w:hint="eastAsia"/>
          <w:sz w:val="30"/>
          <w:szCs w:val="30"/>
        </w:rPr>
        <w:t>广州市</w:t>
      </w:r>
      <w:r>
        <w:rPr>
          <w:rFonts w:hint="eastAsia"/>
          <w:sz w:val="30"/>
          <w:szCs w:val="30"/>
        </w:rPr>
        <w:t>B</w:t>
      </w:r>
      <w:r>
        <w:rPr>
          <w:rFonts w:hint="eastAsia"/>
          <w:sz w:val="30"/>
          <w:szCs w:val="30"/>
        </w:rPr>
        <w:t>公司的商用收银</w:t>
      </w:r>
      <w:r>
        <w:rPr>
          <w:rFonts w:hint="eastAsia"/>
          <w:sz w:val="30"/>
          <w:szCs w:val="30"/>
        </w:rPr>
        <w:t>POS</w:t>
      </w:r>
      <w:r>
        <w:rPr>
          <w:rFonts w:hint="eastAsia"/>
          <w:sz w:val="30"/>
          <w:szCs w:val="30"/>
        </w:rPr>
        <w:t>及租金管理软件”。案外人陈某在其询问笔录中陈述：“我是广州市</w:t>
      </w:r>
      <w:r>
        <w:rPr>
          <w:rFonts w:hint="eastAsia"/>
          <w:sz w:val="30"/>
          <w:szCs w:val="30"/>
        </w:rPr>
        <w:t>B</w:t>
      </w:r>
      <w:r>
        <w:rPr>
          <w:rFonts w:hint="eastAsia"/>
          <w:sz w:val="30"/>
          <w:szCs w:val="30"/>
        </w:rPr>
        <w:t>公司总经理……，统筹广州市科传的业务工作”。案外人朱某在陈述称：“我在</w:t>
      </w:r>
      <w:r>
        <w:rPr>
          <w:rFonts w:hint="eastAsia"/>
          <w:sz w:val="30"/>
          <w:szCs w:val="30"/>
        </w:rPr>
        <w:t>2005</w:t>
      </w:r>
      <w:r>
        <w:rPr>
          <w:rFonts w:hint="eastAsia"/>
          <w:sz w:val="30"/>
          <w:szCs w:val="30"/>
        </w:rPr>
        <w:t>年左右就知道广州市科传有刘泱这个人，据我知道刘泱是广州市科传在上海区域的销售……广州市科传外包给管邦的软件开发业务实际是刘泱自己去外面找软件开发团队开发的”。对于公安机关询问的“广州市科传是否知道上海管邦是将软件开发任务交给刘泱、蔡某等人实际进行的”问题时，朱某陈述：“我认为广州市科传是知道的，其中广州市科传的高管陈某应该最清楚该事情的经过并</w:t>
      </w:r>
      <w:r>
        <w:rPr>
          <w:rFonts w:hint="eastAsia"/>
          <w:sz w:val="30"/>
          <w:szCs w:val="30"/>
        </w:rPr>
        <w:t>对刘泱予以默认与支持……”对于公安机关询问的“蔡某是谁”的问题时，朱某陈述：“蔡某是资深的软件开发人员，此人与刘泱也是认识的，且与广州市科传间没有任何劳动及雇佣关系”。</w:t>
      </w:r>
    </w:p>
    <w:p w:rsidR="00000000" w:rsidRDefault="00191DAA">
      <w:pPr>
        <w:spacing w:line="500" w:lineRule="atLeast"/>
        <w:ind w:firstLine="600"/>
        <w:divId w:val="1913006210"/>
        <w:rPr>
          <w:rFonts w:hint="eastAsia"/>
          <w:sz w:val="30"/>
          <w:szCs w:val="30"/>
        </w:rPr>
      </w:pPr>
      <w:r>
        <w:rPr>
          <w:rFonts w:hint="eastAsia"/>
          <w:sz w:val="30"/>
          <w:szCs w:val="30"/>
        </w:rPr>
        <w:t>一审法院认为，本案的争议焦点在于：</w:t>
      </w:r>
      <w:r>
        <w:rPr>
          <w:rFonts w:hint="eastAsia"/>
          <w:sz w:val="30"/>
          <w:szCs w:val="30"/>
        </w:rPr>
        <w:t>1</w:t>
      </w:r>
      <w:r>
        <w:rPr>
          <w:rFonts w:hint="eastAsia"/>
          <w:sz w:val="30"/>
          <w:szCs w:val="30"/>
        </w:rPr>
        <w:t>、刘泱是否属于科传公司的高级管理人员；</w:t>
      </w:r>
      <w:r>
        <w:rPr>
          <w:rFonts w:hint="eastAsia"/>
          <w:sz w:val="30"/>
          <w:szCs w:val="30"/>
        </w:rPr>
        <w:t>2</w:t>
      </w:r>
      <w:r>
        <w:rPr>
          <w:rFonts w:hint="eastAsia"/>
          <w:sz w:val="30"/>
          <w:szCs w:val="30"/>
        </w:rPr>
        <w:t>、若属于高级管理人员，刘泱是否存在违反竞业禁止的行为。</w:t>
      </w:r>
    </w:p>
    <w:p w:rsidR="00000000" w:rsidRDefault="00191DAA">
      <w:pPr>
        <w:spacing w:line="500" w:lineRule="atLeast"/>
        <w:ind w:firstLine="600"/>
        <w:divId w:val="271326539"/>
        <w:rPr>
          <w:rFonts w:hint="eastAsia"/>
          <w:sz w:val="30"/>
          <w:szCs w:val="30"/>
        </w:rPr>
      </w:pPr>
      <w:r>
        <w:rPr>
          <w:rFonts w:hint="eastAsia"/>
          <w:sz w:val="30"/>
          <w:szCs w:val="30"/>
        </w:rPr>
        <w:t>对于第一个争议焦点，一审法院认为，根据我国《公司法》第一百四十八条的规定，公司行使归入权的相对主体应当为公司的董事、监事、高级管理人员，而按照第二百一十六条第（一）项的规定，高级管理人员是指公司的经理、副经理、</w:t>
      </w:r>
      <w:r>
        <w:rPr>
          <w:rFonts w:hint="eastAsia"/>
          <w:sz w:val="30"/>
          <w:szCs w:val="30"/>
        </w:rPr>
        <w:t>财务负责人，上市公司董事会秘书和公司章程规定的其他人员。而科传公司章程第十六条将高级管理人员规定为公司的经理、副经理、财务负责人。因此，刘泱必须为科传公司的经理、副经理、财务负责人才能构成科传公司行使归入权的主体。</w:t>
      </w:r>
    </w:p>
    <w:p w:rsidR="00000000" w:rsidRDefault="00191DAA">
      <w:pPr>
        <w:spacing w:line="500" w:lineRule="atLeast"/>
        <w:ind w:firstLine="600"/>
        <w:divId w:val="1632707977"/>
        <w:rPr>
          <w:rFonts w:hint="eastAsia"/>
          <w:sz w:val="30"/>
          <w:szCs w:val="30"/>
        </w:rPr>
      </w:pPr>
      <w:r>
        <w:rPr>
          <w:rFonts w:hint="eastAsia"/>
          <w:sz w:val="30"/>
          <w:szCs w:val="30"/>
        </w:rPr>
        <w:t>现科传公司认为刘泱为其公司的副经理，对此，一审法院认为，根据我国《公司法》第四十九条第一款的规定，以及科传公司章程第九条、第十条的约定，科传公司的经理具有提请聘任或者解聘公司副经理的职权，并由执行董事决定聘任。因此，对于刘泱是否是科传公司副经理的认定，应当考察刘泱是否得到了科传公司内部的有效聘任</w:t>
      </w:r>
      <w:r>
        <w:rPr>
          <w:rFonts w:hint="eastAsia"/>
          <w:sz w:val="30"/>
          <w:szCs w:val="30"/>
        </w:rPr>
        <w:t>，或者行使了相当于副经理的职权。对此，科传公司提供了刘泱的名片以及经过公证的电子邮件、任职通知、劳动合同等劳动关系中产生的相关材料、公安机关笔录等欲证明其聘任刘泱为副经理，但一审法院认为科传公司的证据不足以证明刘泱为科传公司的副经理，理由如下：</w:t>
      </w:r>
    </w:p>
    <w:p w:rsidR="00000000" w:rsidRDefault="00191DAA">
      <w:pPr>
        <w:spacing w:line="500" w:lineRule="atLeast"/>
        <w:ind w:firstLine="600"/>
        <w:divId w:val="229967331"/>
        <w:rPr>
          <w:rFonts w:hint="eastAsia"/>
          <w:sz w:val="30"/>
          <w:szCs w:val="30"/>
        </w:rPr>
      </w:pPr>
      <w:r>
        <w:rPr>
          <w:rFonts w:hint="eastAsia"/>
          <w:sz w:val="30"/>
          <w:szCs w:val="30"/>
        </w:rPr>
        <w:t>第一，根据科传公司章程第十六条，副经理的任命程序应当是由经理提名，由执行董事决定聘任。但科传公司经过法院释明仍然未能提供执行董事聘任刘泱为副经理的证明。而科传公司虽然为此提供了任职通知，但该通知的签发人为科传公司所称的经理陈某，载明职务为“大中华区总经理”，而刘泱实</w:t>
      </w:r>
      <w:r>
        <w:rPr>
          <w:rFonts w:hint="eastAsia"/>
          <w:sz w:val="30"/>
          <w:szCs w:val="30"/>
        </w:rPr>
        <w:t>际被任命的职务为“华东区区长”，并非“大中华区”，刘泱的离职申请中也认为自己的职务为“华东区区域经理”。根据科传公司提供的“科传大中华区架构图”，科传公司只是属于大中华区下属的销售区域中的一个区域，因此仅凭任职通知难以认定刘泱的“华东区区长”职务对应于副经理职务。</w:t>
      </w:r>
    </w:p>
    <w:p w:rsidR="00000000" w:rsidRDefault="00191DAA">
      <w:pPr>
        <w:spacing w:line="500" w:lineRule="atLeast"/>
        <w:ind w:firstLine="600"/>
        <w:divId w:val="1554343765"/>
        <w:rPr>
          <w:rFonts w:hint="eastAsia"/>
          <w:sz w:val="30"/>
          <w:szCs w:val="30"/>
        </w:rPr>
      </w:pPr>
      <w:r>
        <w:rPr>
          <w:rFonts w:hint="eastAsia"/>
          <w:sz w:val="30"/>
          <w:szCs w:val="30"/>
        </w:rPr>
        <w:t>第二，根据科传公司提供的刘泱的劳动合同，该三份劳动合同中均未记载刘泱的职务为副经理，而是将刘泱的岗位定为销售或者员工。根据科传公司提供的“科传大中华区架构图”，科传公司只是属于大中华区下属的销售区域中的一个区域，其下属还分为华东区销售、华东区系统</w:t>
      </w:r>
      <w:r>
        <w:rPr>
          <w:rFonts w:hint="eastAsia"/>
          <w:sz w:val="30"/>
          <w:szCs w:val="30"/>
        </w:rPr>
        <w:t>专案，以及人事、财务及行政部门，因此刘泱的“销售”岗位不足以认定刘泱的副经理职位。同时，科传公司提供的培训协议书中也没有反映刘泱的职位，故科传公司提供的上述证据均无法证明刘泱系科传公司的副经理。</w:t>
      </w:r>
    </w:p>
    <w:p w:rsidR="00000000" w:rsidRDefault="00191DAA">
      <w:pPr>
        <w:spacing w:line="500" w:lineRule="atLeast"/>
        <w:ind w:firstLine="600"/>
        <w:divId w:val="1300500598"/>
        <w:rPr>
          <w:rFonts w:hint="eastAsia"/>
          <w:sz w:val="30"/>
          <w:szCs w:val="30"/>
        </w:rPr>
      </w:pPr>
      <w:r>
        <w:rPr>
          <w:rFonts w:hint="eastAsia"/>
          <w:sz w:val="30"/>
          <w:szCs w:val="30"/>
        </w:rPr>
        <w:t>科传公司提供的工作目标中将刘泱的部门记载为销售部，兼任华东区区域主管，可见刘泱的工作部门限于销售部。工作目标中要求刘泱按过往区域最佳实践工作标准执行监管有关项目的售前工作及项目管理、实施工作，但科传公司无证据证明该要求系公司对于副经理以上级别的人员的专属要求，故不能以此认定刘泱为高级管理人员。</w:t>
      </w:r>
    </w:p>
    <w:p w:rsidR="00000000" w:rsidRDefault="00191DAA">
      <w:pPr>
        <w:spacing w:line="500" w:lineRule="atLeast"/>
        <w:ind w:firstLine="600"/>
        <w:divId w:val="309671054"/>
        <w:rPr>
          <w:rFonts w:hint="eastAsia"/>
          <w:sz w:val="30"/>
          <w:szCs w:val="30"/>
        </w:rPr>
      </w:pPr>
      <w:r>
        <w:rPr>
          <w:rFonts w:hint="eastAsia"/>
          <w:sz w:val="30"/>
          <w:szCs w:val="30"/>
        </w:rPr>
        <w:t>科传公司提供的员工年</w:t>
      </w:r>
      <w:r>
        <w:rPr>
          <w:rFonts w:hint="eastAsia"/>
          <w:sz w:val="30"/>
          <w:szCs w:val="30"/>
        </w:rPr>
        <w:t>度工作表现评核表中有刘泱的签字，且部门涉及系统专案部、人力资源及行政部、财务部及法律部，科传公司以此认为可以证明刘泱有权跨部门评审员工，因此属于高管级别。但根据该评核表的“需知”部分的记载，评核的过程为先由组长或者部门主管填写，后交予部门经理复核，完成后，以密函处理形式交予人力资源及行政部经理处理。刘泱签字的栏目为“总体考绩评级”中“部门</w:t>
      </w:r>
      <w:r>
        <w:rPr>
          <w:rFonts w:hint="eastAsia"/>
          <w:sz w:val="30"/>
          <w:szCs w:val="30"/>
        </w:rPr>
        <w:t>/</w:t>
      </w:r>
      <w:r>
        <w:rPr>
          <w:rFonts w:hint="eastAsia"/>
          <w:sz w:val="30"/>
          <w:szCs w:val="30"/>
        </w:rPr>
        <w:t>区域负责人”一栏，而尚有“最后考绩评级”需要由人力资源经理、大中华区总经理签字。因此结合“需知”部分的记载，刘泱的职位应当不超过部门经理。因此难以认定刘泱为《公司法》规定</w:t>
      </w:r>
      <w:r>
        <w:rPr>
          <w:rFonts w:hint="eastAsia"/>
          <w:sz w:val="30"/>
          <w:szCs w:val="30"/>
        </w:rPr>
        <w:t>的高级管理人员。</w:t>
      </w:r>
    </w:p>
    <w:p w:rsidR="00000000" w:rsidRDefault="00191DAA">
      <w:pPr>
        <w:spacing w:line="500" w:lineRule="atLeast"/>
        <w:ind w:firstLine="600"/>
        <w:divId w:val="991367296"/>
        <w:rPr>
          <w:rFonts w:hint="eastAsia"/>
          <w:sz w:val="30"/>
          <w:szCs w:val="30"/>
        </w:rPr>
      </w:pPr>
      <w:r>
        <w:rPr>
          <w:rFonts w:hint="eastAsia"/>
          <w:sz w:val="30"/>
          <w:szCs w:val="30"/>
        </w:rPr>
        <w:t>第三，科传公司提供了刘泱的名片以及经过公证的电子邮件欲证明刘泱的副经理职务，但刘泱的名片只是刘泱用以宣传的工具，并不能真实反映刘泱在科传公司的职务，且名片上的抬头记载为“华东区域总经理”，同《公司法》中规定的“副经理”并不一致，且在科传公司的公司章程中也没有对于“华东区域总经理”的职位的定义，因此难以认定该抬头载明的职务对应于副经理职务。同理，科传公司提供的证据</w:t>
      </w:r>
      <w:r>
        <w:rPr>
          <w:rFonts w:hint="eastAsia"/>
          <w:sz w:val="30"/>
          <w:szCs w:val="30"/>
        </w:rPr>
        <w:t>23</w:t>
      </w:r>
      <w:r>
        <w:rPr>
          <w:rFonts w:hint="eastAsia"/>
          <w:sz w:val="30"/>
          <w:szCs w:val="30"/>
        </w:rPr>
        <w:t>即电子邮件中的</w:t>
      </w:r>
      <w:r>
        <w:rPr>
          <w:rFonts w:hint="eastAsia"/>
          <w:sz w:val="30"/>
          <w:szCs w:val="30"/>
        </w:rPr>
        <w:t>ViceGeneralManager</w:t>
      </w:r>
      <w:r>
        <w:rPr>
          <w:rFonts w:hint="eastAsia"/>
          <w:sz w:val="30"/>
          <w:szCs w:val="30"/>
        </w:rPr>
        <w:t>也没有得到相应的公司章程或者法律规定的确认，不能以此认定其对应于副经理职务。</w:t>
      </w:r>
    </w:p>
    <w:p w:rsidR="00000000" w:rsidRDefault="00191DAA">
      <w:pPr>
        <w:spacing w:line="500" w:lineRule="atLeast"/>
        <w:ind w:firstLine="600"/>
        <w:divId w:val="2094084845"/>
        <w:rPr>
          <w:rFonts w:hint="eastAsia"/>
          <w:sz w:val="30"/>
          <w:szCs w:val="30"/>
        </w:rPr>
      </w:pPr>
      <w:r>
        <w:rPr>
          <w:rFonts w:hint="eastAsia"/>
          <w:sz w:val="30"/>
          <w:szCs w:val="30"/>
        </w:rPr>
        <w:t>公安机关的笔录中仅记载刘泱为科传公司的销售主管，主要负责销售科传公司及案外人广州市</w:t>
      </w:r>
      <w:r>
        <w:rPr>
          <w:rFonts w:hint="eastAsia"/>
          <w:sz w:val="30"/>
          <w:szCs w:val="30"/>
        </w:rPr>
        <w:t>XX</w:t>
      </w:r>
      <w:r>
        <w:rPr>
          <w:rFonts w:hint="eastAsia"/>
          <w:sz w:val="30"/>
          <w:szCs w:val="30"/>
        </w:rPr>
        <w:t>股份有限公司的商用收银</w:t>
      </w:r>
      <w:r>
        <w:rPr>
          <w:rFonts w:hint="eastAsia"/>
          <w:sz w:val="30"/>
          <w:szCs w:val="30"/>
        </w:rPr>
        <w:t>POS</w:t>
      </w:r>
      <w:r>
        <w:rPr>
          <w:rFonts w:hint="eastAsia"/>
          <w:sz w:val="30"/>
          <w:szCs w:val="30"/>
        </w:rPr>
        <w:t>机及租金管理软件，并未自认为科传公司的副经理。而案外人朱某在公安机关的笔录中将刘泱的职位陈述为是广州市</w:t>
      </w:r>
      <w:r>
        <w:rPr>
          <w:rFonts w:hint="eastAsia"/>
          <w:sz w:val="30"/>
          <w:szCs w:val="30"/>
        </w:rPr>
        <w:t>XX</w:t>
      </w:r>
      <w:r>
        <w:rPr>
          <w:rFonts w:hint="eastAsia"/>
          <w:sz w:val="30"/>
          <w:szCs w:val="30"/>
        </w:rPr>
        <w:t>股份有限公司在上海区域的销售，也并非副经理。</w:t>
      </w:r>
    </w:p>
    <w:p w:rsidR="00000000" w:rsidRDefault="00191DAA">
      <w:pPr>
        <w:spacing w:line="500" w:lineRule="atLeast"/>
        <w:ind w:firstLine="600"/>
        <w:divId w:val="1019504882"/>
        <w:rPr>
          <w:rFonts w:hint="eastAsia"/>
          <w:sz w:val="30"/>
          <w:szCs w:val="30"/>
        </w:rPr>
      </w:pPr>
      <w:r>
        <w:rPr>
          <w:rFonts w:hint="eastAsia"/>
          <w:sz w:val="30"/>
          <w:szCs w:val="30"/>
        </w:rPr>
        <w:t>科传公司认为刘泱曾经为科传公司的法定代表人，但根据查明的事实，科传公司已经于</w:t>
      </w: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日免去了刘泱的法定代表人职务，故不能以此推断刘泱为科传公司的副经理。</w:t>
      </w:r>
    </w:p>
    <w:p w:rsidR="00000000" w:rsidRDefault="00191DAA">
      <w:pPr>
        <w:spacing w:line="500" w:lineRule="atLeast"/>
        <w:ind w:firstLine="600"/>
        <w:divId w:val="947929979"/>
        <w:rPr>
          <w:rFonts w:hint="eastAsia"/>
          <w:sz w:val="30"/>
          <w:szCs w:val="30"/>
        </w:rPr>
      </w:pPr>
      <w:r>
        <w:rPr>
          <w:rFonts w:hint="eastAsia"/>
          <w:sz w:val="30"/>
          <w:szCs w:val="30"/>
        </w:rPr>
        <w:t>对于《软件委托开发框架协议》，该合同的当事人并非科传公司，无法以此证明刘泱为科传</w:t>
      </w:r>
      <w:r>
        <w:rPr>
          <w:rFonts w:hint="eastAsia"/>
          <w:sz w:val="30"/>
          <w:szCs w:val="30"/>
        </w:rPr>
        <w:t>公司的副经理。且签订合同本身仅能说明刘泱得到了广州市</w:t>
      </w:r>
      <w:r>
        <w:rPr>
          <w:rFonts w:hint="eastAsia"/>
          <w:sz w:val="30"/>
          <w:szCs w:val="30"/>
        </w:rPr>
        <w:t>XX</w:t>
      </w:r>
      <w:r>
        <w:rPr>
          <w:rFonts w:hint="eastAsia"/>
          <w:sz w:val="30"/>
          <w:szCs w:val="30"/>
        </w:rPr>
        <w:t>股份有限公司的授权，同本案无关，并不能说明刘泱所具有的职位。</w:t>
      </w:r>
    </w:p>
    <w:p w:rsidR="00000000" w:rsidRDefault="00191DAA">
      <w:pPr>
        <w:spacing w:line="500" w:lineRule="atLeast"/>
        <w:ind w:firstLine="600"/>
        <w:divId w:val="1522087604"/>
        <w:rPr>
          <w:rFonts w:hint="eastAsia"/>
          <w:sz w:val="30"/>
          <w:szCs w:val="30"/>
        </w:rPr>
      </w:pPr>
      <w:r>
        <w:rPr>
          <w:rFonts w:hint="eastAsia"/>
          <w:sz w:val="30"/>
          <w:szCs w:val="30"/>
        </w:rPr>
        <w:t>第四，科传公司另行提供报销凭证以及财务管理制度以说明刘泱的报销级别已经属于副总经理级别，但财务管理制度虽然在第二条第</w:t>
      </w:r>
      <w:r>
        <w:rPr>
          <w:rFonts w:hint="eastAsia"/>
          <w:sz w:val="30"/>
          <w:szCs w:val="30"/>
        </w:rPr>
        <w:t>1</w:t>
      </w:r>
      <w:r>
        <w:rPr>
          <w:rFonts w:hint="eastAsia"/>
          <w:sz w:val="30"/>
          <w:szCs w:val="30"/>
        </w:rPr>
        <w:t>款约定了副总经理的通讯费用报销上限金额为每月</w:t>
      </w:r>
      <w:r>
        <w:rPr>
          <w:rFonts w:hint="eastAsia"/>
          <w:sz w:val="30"/>
          <w:szCs w:val="30"/>
        </w:rPr>
        <w:t>1,000</w:t>
      </w:r>
      <w:r>
        <w:rPr>
          <w:rFonts w:hint="eastAsia"/>
          <w:sz w:val="30"/>
          <w:szCs w:val="30"/>
        </w:rPr>
        <w:t>元，高级经理、总监以及副总监的报销上限为每月</w:t>
      </w:r>
      <w:r>
        <w:rPr>
          <w:rFonts w:hint="eastAsia"/>
          <w:sz w:val="30"/>
          <w:szCs w:val="30"/>
        </w:rPr>
        <w:t>500</w:t>
      </w:r>
      <w:r>
        <w:rPr>
          <w:rFonts w:hint="eastAsia"/>
          <w:sz w:val="30"/>
          <w:szCs w:val="30"/>
        </w:rPr>
        <w:t>元，但该条第</w:t>
      </w:r>
      <w:r>
        <w:rPr>
          <w:rFonts w:hint="eastAsia"/>
          <w:sz w:val="30"/>
          <w:szCs w:val="30"/>
        </w:rPr>
        <w:t>3</w:t>
      </w:r>
      <w:r>
        <w:rPr>
          <w:rFonts w:hint="eastAsia"/>
          <w:sz w:val="30"/>
          <w:szCs w:val="30"/>
        </w:rPr>
        <w:t>款及第</w:t>
      </w:r>
      <w:r>
        <w:rPr>
          <w:rFonts w:hint="eastAsia"/>
          <w:sz w:val="30"/>
          <w:szCs w:val="30"/>
        </w:rPr>
        <w:t>4</w:t>
      </w:r>
      <w:r>
        <w:rPr>
          <w:rFonts w:hint="eastAsia"/>
          <w:sz w:val="30"/>
          <w:szCs w:val="30"/>
        </w:rPr>
        <w:t>款规定，项目实施时项目经理手机之通讯费用在出差旅期间可实报实销，科传公司认可存在实报费用超过规定上限的情形。因此，虽然刘泱的报销凭证中有部分超过</w:t>
      </w:r>
      <w:r>
        <w:rPr>
          <w:rFonts w:hint="eastAsia"/>
          <w:sz w:val="30"/>
          <w:szCs w:val="30"/>
        </w:rPr>
        <w:t>500</w:t>
      </w:r>
      <w:r>
        <w:rPr>
          <w:rFonts w:hint="eastAsia"/>
          <w:sz w:val="30"/>
          <w:szCs w:val="30"/>
        </w:rPr>
        <w:t>元而进入副总经理级别的报销范围，但是该费用可以是由于出差而实报实销产生，因此不能以此作为刘泱职务的判断标准。</w:t>
      </w:r>
    </w:p>
    <w:p w:rsidR="00000000" w:rsidRDefault="00191DAA">
      <w:pPr>
        <w:spacing w:line="500" w:lineRule="atLeast"/>
        <w:ind w:firstLine="600"/>
        <w:divId w:val="1000767148"/>
        <w:rPr>
          <w:rFonts w:hint="eastAsia"/>
          <w:sz w:val="30"/>
          <w:szCs w:val="30"/>
        </w:rPr>
      </w:pPr>
      <w:r>
        <w:rPr>
          <w:rFonts w:hint="eastAsia"/>
          <w:sz w:val="30"/>
          <w:szCs w:val="30"/>
        </w:rPr>
        <w:t>综上所述，科传公司提供的证据不能证明刘泱为科传公司的副经理，即不符合《公司法》规定的高级管理人员的范畴，故不能适用《公司法》第一百四十八条的规定。科传公司的相应诉请缺乏事实以及法律依据，不予支持。</w:t>
      </w:r>
    </w:p>
    <w:p w:rsidR="00000000" w:rsidRDefault="00191DAA">
      <w:pPr>
        <w:spacing w:line="500" w:lineRule="atLeast"/>
        <w:ind w:firstLine="600"/>
        <w:divId w:val="1163817451"/>
        <w:rPr>
          <w:rFonts w:hint="eastAsia"/>
          <w:sz w:val="30"/>
          <w:szCs w:val="30"/>
        </w:rPr>
      </w:pPr>
      <w:r>
        <w:rPr>
          <w:rFonts w:hint="eastAsia"/>
          <w:sz w:val="30"/>
          <w:szCs w:val="30"/>
        </w:rPr>
        <w:t>一审法院判决：一、驳回科传公司的全部诉讼请求；二、案件受理费</w:t>
      </w:r>
      <w:r>
        <w:rPr>
          <w:rFonts w:hint="eastAsia"/>
          <w:sz w:val="30"/>
          <w:szCs w:val="30"/>
        </w:rPr>
        <w:t>15,214.17</w:t>
      </w:r>
      <w:r>
        <w:rPr>
          <w:rFonts w:hint="eastAsia"/>
          <w:sz w:val="30"/>
          <w:szCs w:val="30"/>
        </w:rPr>
        <w:t>元，由科传公司负担。</w:t>
      </w:r>
    </w:p>
    <w:p w:rsidR="00000000" w:rsidRDefault="00191DAA">
      <w:pPr>
        <w:spacing w:line="500" w:lineRule="atLeast"/>
        <w:ind w:firstLine="600"/>
        <w:divId w:val="1626619133"/>
        <w:rPr>
          <w:rFonts w:hint="eastAsia"/>
          <w:sz w:val="30"/>
          <w:szCs w:val="30"/>
        </w:rPr>
      </w:pPr>
      <w:r>
        <w:rPr>
          <w:rFonts w:hint="eastAsia"/>
          <w:sz w:val="30"/>
          <w:szCs w:val="30"/>
        </w:rPr>
        <w:t>本院二审期间，科传公司围绕其上诉请求依法提交了新证据：广州市</w:t>
      </w:r>
      <w:r>
        <w:rPr>
          <w:rFonts w:hint="eastAsia"/>
          <w:sz w:val="30"/>
          <w:szCs w:val="30"/>
        </w:rPr>
        <w:t>XX</w:t>
      </w:r>
      <w:r>
        <w:rPr>
          <w:rFonts w:hint="eastAsia"/>
          <w:sz w:val="30"/>
          <w:szCs w:val="30"/>
        </w:rPr>
        <w:t>股份有限公司</w:t>
      </w:r>
      <w:r>
        <w:rPr>
          <w:rFonts w:hint="eastAsia"/>
          <w:sz w:val="30"/>
          <w:szCs w:val="30"/>
        </w:rPr>
        <w:t>2014</w:t>
      </w:r>
      <w:r>
        <w:rPr>
          <w:rFonts w:hint="eastAsia"/>
          <w:sz w:val="30"/>
          <w:szCs w:val="30"/>
        </w:rPr>
        <w:t>年度报告摘要、深圳市</w:t>
      </w:r>
      <w:r>
        <w:rPr>
          <w:rFonts w:hint="eastAsia"/>
          <w:sz w:val="30"/>
          <w:szCs w:val="30"/>
        </w:rPr>
        <w:t>F</w:t>
      </w:r>
      <w:r>
        <w:rPr>
          <w:rFonts w:hint="eastAsia"/>
          <w:sz w:val="30"/>
          <w:szCs w:val="30"/>
        </w:rPr>
        <w:t>有限公司的信息报告、刘泱签署文件的归纳表，以证实刘泱在科传公司所属集团公司的地位特殊。刘泱质证后认为，对上述证据的真实性无法确定，其不清楚其持有深圳市</w:t>
      </w:r>
      <w:r>
        <w:rPr>
          <w:rFonts w:hint="eastAsia"/>
          <w:sz w:val="30"/>
          <w:szCs w:val="30"/>
        </w:rPr>
        <w:t>F</w:t>
      </w:r>
      <w:r>
        <w:rPr>
          <w:rFonts w:hint="eastAsia"/>
          <w:sz w:val="30"/>
          <w:szCs w:val="30"/>
        </w:rPr>
        <w:t>有限公司的股份，深圳市</w:t>
      </w:r>
      <w:r>
        <w:rPr>
          <w:rFonts w:hint="eastAsia"/>
          <w:sz w:val="30"/>
          <w:szCs w:val="30"/>
        </w:rPr>
        <w:t>F</w:t>
      </w:r>
      <w:r>
        <w:rPr>
          <w:rFonts w:hint="eastAsia"/>
          <w:sz w:val="30"/>
          <w:szCs w:val="30"/>
        </w:rPr>
        <w:t>有限公司与科传公司之间存在四个级别的层次，不能证明刘泱是科传公司的高级管理人员。</w:t>
      </w:r>
    </w:p>
    <w:p w:rsidR="00000000" w:rsidRDefault="00191DAA">
      <w:pPr>
        <w:spacing w:line="500" w:lineRule="atLeast"/>
        <w:ind w:firstLine="600"/>
        <w:divId w:val="1313481144"/>
        <w:rPr>
          <w:rFonts w:hint="eastAsia"/>
          <w:sz w:val="30"/>
          <w:szCs w:val="30"/>
        </w:rPr>
      </w:pPr>
      <w:r>
        <w:rPr>
          <w:rFonts w:hint="eastAsia"/>
          <w:sz w:val="30"/>
          <w:szCs w:val="30"/>
        </w:rPr>
        <w:t>二审中，刘泱没有提交新证据。</w:t>
      </w:r>
    </w:p>
    <w:p w:rsidR="00000000" w:rsidRDefault="00191DAA">
      <w:pPr>
        <w:spacing w:line="500" w:lineRule="atLeast"/>
        <w:ind w:firstLine="600"/>
        <w:divId w:val="499928925"/>
        <w:rPr>
          <w:rFonts w:hint="eastAsia"/>
          <w:sz w:val="30"/>
          <w:szCs w:val="30"/>
        </w:rPr>
      </w:pPr>
      <w:r>
        <w:rPr>
          <w:rFonts w:hint="eastAsia"/>
          <w:sz w:val="30"/>
          <w:szCs w:val="30"/>
        </w:rPr>
        <w:t>一审法院查明的本案事实属实，双方当事人均无异议，本院予以确认。</w:t>
      </w:r>
    </w:p>
    <w:p w:rsidR="00000000" w:rsidRDefault="00191DAA">
      <w:pPr>
        <w:spacing w:line="500" w:lineRule="atLeast"/>
        <w:ind w:firstLine="600"/>
        <w:divId w:val="1112240287"/>
        <w:rPr>
          <w:rFonts w:hint="eastAsia"/>
          <w:sz w:val="30"/>
          <w:szCs w:val="30"/>
        </w:rPr>
      </w:pPr>
      <w:r>
        <w:rPr>
          <w:rFonts w:hint="eastAsia"/>
          <w:sz w:val="30"/>
          <w:szCs w:val="30"/>
        </w:rPr>
        <w:t>本院认为，科传公司作为原审原告，其混合请求权的基础是《中华人民共和国公司法》第一百四十七条、第一百四十八条第一款第五项以及第一百四十九条规定的公司高级管理人员</w:t>
      </w:r>
      <w:r>
        <w:rPr>
          <w:rFonts w:hint="eastAsia"/>
          <w:sz w:val="30"/>
          <w:szCs w:val="30"/>
        </w:rPr>
        <w:t>违背忠实义务应承担的损害赔偿责任以及公司归入权。结合案件的诉辩事实，本案的首要争议就是确定刘泱是否为科传公司的高级管理人员。</w:t>
      </w:r>
    </w:p>
    <w:p w:rsidR="00000000" w:rsidRDefault="00191DAA">
      <w:pPr>
        <w:spacing w:line="500" w:lineRule="atLeast"/>
        <w:ind w:firstLine="600"/>
        <w:divId w:val="525218408"/>
        <w:rPr>
          <w:rFonts w:hint="eastAsia"/>
          <w:sz w:val="30"/>
          <w:szCs w:val="30"/>
        </w:rPr>
      </w:pPr>
      <w:r>
        <w:rPr>
          <w:rFonts w:hint="eastAsia"/>
          <w:sz w:val="30"/>
          <w:szCs w:val="30"/>
        </w:rPr>
        <w:t>公司法第二百一十六条规定，“高级管理人员”的含义是指公司的经理、副经理、财务负责人，上市公司董事会秘书和公司章程规定的其他人员。科传公司一审中已确认，刘泱是科传公司聘任的公司下属“华东区区域经理”。至于该职位是否对应为科传公司的副经理，抑或刘泱实际行使了科传公司高级管理人员的职权，科传公司并无切实证据予以证实，一审法院对此亦有充分论述，本院二审不再重复。本案二审中，科传公司提交了新证</w:t>
      </w:r>
      <w:r>
        <w:rPr>
          <w:rFonts w:hint="eastAsia"/>
          <w:sz w:val="30"/>
          <w:szCs w:val="30"/>
        </w:rPr>
        <w:t>据，该证据仍无法反映刘泱与科传公司之间存在直接的、隶属高级管理人员的聘用关系。故本院难以认定刘泱即为科传公司的高级管理人员。</w:t>
      </w:r>
    </w:p>
    <w:p w:rsidR="00000000" w:rsidRDefault="00191DAA">
      <w:pPr>
        <w:spacing w:line="500" w:lineRule="atLeast"/>
        <w:ind w:firstLine="600"/>
        <w:divId w:val="1776054991"/>
        <w:rPr>
          <w:rFonts w:hint="eastAsia"/>
          <w:sz w:val="30"/>
          <w:szCs w:val="30"/>
        </w:rPr>
      </w:pPr>
      <w:r>
        <w:rPr>
          <w:rFonts w:hint="eastAsia"/>
          <w:sz w:val="30"/>
          <w:szCs w:val="30"/>
        </w:rPr>
        <w:t>另外，关于科传公司诉称的刘泱不正当参与牟利的两笔交易，一是涉及的对象是科传公司的上级母公司广州市</w:t>
      </w:r>
      <w:r>
        <w:rPr>
          <w:rFonts w:hint="eastAsia"/>
          <w:sz w:val="30"/>
          <w:szCs w:val="30"/>
        </w:rPr>
        <w:t>C</w:t>
      </w:r>
      <w:r>
        <w:rPr>
          <w:rFonts w:hint="eastAsia"/>
          <w:sz w:val="30"/>
          <w:szCs w:val="30"/>
        </w:rPr>
        <w:t>有限公司的客户，刘泱参与该业务届时已获得了该公司的确认，若刘泱在该业务活动中存在非法收入，可由广州市</w:t>
      </w:r>
      <w:r>
        <w:rPr>
          <w:rFonts w:hint="eastAsia"/>
          <w:sz w:val="30"/>
          <w:szCs w:val="30"/>
        </w:rPr>
        <w:t>C</w:t>
      </w:r>
      <w:r>
        <w:rPr>
          <w:rFonts w:hint="eastAsia"/>
          <w:sz w:val="30"/>
          <w:szCs w:val="30"/>
        </w:rPr>
        <w:t>有限公司出面予以解决或控告，而与科传公司无关；二是涉及的交易无法判定是属于刘泱利用职务便利损害了科传公司的利益，南京</w:t>
      </w:r>
      <w:r>
        <w:rPr>
          <w:rFonts w:hint="eastAsia"/>
          <w:sz w:val="30"/>
          <w:szCs w:val="30"/>
        </w:rPr>
        <w:t>B</w:t>
      </w:r>
      <w:r>
        <w:rPr>
          <w:rFonts w:hint="eastAsia"/>
          <w:sz w:val="30"/>
          <w:szCs w:val="30"/>
        </w:rPr>
        <w:t>有限公司与科传公司的客户之一发生交易，但刘泱参股的上海</w:t>
      </w:r>
      <w:r>
        <w:rPr>
          <w:rFonts w:hint="eastAsia"/>
          <w:sz w:val="30"/>
          <w:szCs w:val="30"/>
        </w:rPr>
        <w:t>D</w:t>
      </w:r>
      <w:r>
        <w:rPr>
          <w:rFonts w:hint="eastAsia"/>
          <w:sz w:val="30"/>
          <w:szCs w:val="30"/>
        </w:rPr>
        <w:t>有限公司与该</w:t>
      </w:r>
      <w:r>
        <w:rPr>
          <w:rFonts w:hint="eastAsia"/>
          <w:sz w:val="30"/>
          <w:szCs w:val="30"/>
        </w:rPr>
        <w:t>交易行为究竟是何关系，是否构成《中华人民共和国公司法》第一百四十八条第一款第五项之情形，科传公司并无有效证据予以证实。</w:t>
      </w:r>
    </w:p>
    <w:p w:rsidR="00000000" w:rsidRDefault="00191DAA">
      <w:pPr>
        <w:spacing w:line="500" w:lineRule="atLeast"/>
        <w:ind w:firstLine="600"/>
        <w:divId w:val="613908308"/>
        <w:rPr>
          <w:rFonts w:hint="eastAsia"/>
          <w:sz w:val="30"/>
          <w:szCs w:val="30"/>
        </w:rPr>
      </w:pPr>
      <w:r>
        <w:rPr>
          <w:rFonts w:hint="eastAsia"/>
          <w:sz w:val="30"/>
          <w:szCs w:val="30"/>
        </w:rPr>
        <w:t>综上所述，科传公司的上诉请求不能成立，应予驳回；一审判决认定事实清楚，适用法律正确，应予维持。依照《中华人民共和国民事诉讼法》第一百七十条第一款第（一）项、第一百七十五条及第一百一十八条之规定，判决如下：</w:t>
      </w:r>
    </w:p>
    <w:p w:rsidR="00000000" w:rsidRDefault="00191DAA">
      <w:pPr>
        <w:spacing w:line="500" w:lineRule="atLeast"/>
        <w:ind w:firstLine="600"/>
        <w:divId w:val="1719821913"/>
        <w:rPr>
          <w:rFonts w:hint="eastAsia"/>
          <w:sz w:val="30"/>
          <w:szCs w:val="30"/>
        </w:rPr>
      </w:pPr>
      <w:r>
        <w:rPr>
          <w:rFonts w:hint="eastAsia"/>
          <w:sz w:val="30"/>
          <w:szCs w:val="30"/>
        </w:rPr>
        <w:t>驳回上诉，维持原判。</w:t>
      </w:r>
    </w:p>
    <w:p w:rsidR="00000000" w:rsidRDefault="00191DAA">
      <w:pPr>
        <w:spacing w:line="500" w:lineRule="atLeast"/>
        <w:ind w:firstLine="600"/>
        <w:divId w:val="163014137"/>
        <w:rPr>
          <w:rFonts w:hint="eastAsia"/>
          <w:sz w:val="30"/>
          <w:szCs w:val="30"/>
        </w:rPr>
      </w:pPr>
      <w:r>
        <w:rPr>
          <w:rFonts w:hint="eastAsia"/>
          <w:sz w:val="30"/>
          <w:szCs w:val="30"/>
        </w:rPr>
        <w:t>本案二审案件受理费为人民币</w:t>
      </w:r>
      <w:r>
        <w:rPr>
          <w:rFonts w:hint="eastAsia"/>
          <w:sz w:val="30"/>
          <w:szCs w:val="30"/>
        </w:rPr>
        <w:t>15,214.17</w:t>
      </w:r>
      <w:r>
        <w:rPr>
          <w:rFonts w:hint="eastAsia"/>
          <w:sz w:val="30"/>
          <w:szCs w:val="30"/>
        </w:rPr>
        <w:t>元，由上诉人上海科传信息技术有限公司负担。</w:t>
      </w:r>
    </w:p>
    <w:p w:rsidR="00000000" w:rsidRDefault="00191DAA">
      <w:pPr>
        <w:spacing w:line="500" w:lineRule="atLeast"/>
        <w:ind w:firstLine="600"/>
        <w:divId w:val="372534556"/>
        <w:rPr>
          <w:rFonts w:hint="eastAsia"/>
          <w:sz w:val="30"/>
          <w:szCs w:val="30"/>
        </w:rPr>
      </w:pPr>
      <w:r>
        <w:rPr>
          <w:rFonts w:hint="eastAsia"/>
          <w:sz w:val="30"/>
          <w:szCs w:val="30"/>
        </w:rPr>
        <w:t>本判决为终审判决。</w:t>
      </w:r>
    </w:p>
    <w:p w:rsidR="00000000" w:rsidRDefault="00191DAA">
      <w:pPr>
        <w:spacing w:line="500" w:lineRule="atLeast"/>
        <w:jc w:val="right"/>
        <w:divId w:val="1928464248"/>
        <w:rPr>
          <w:rFonts w:hint="eastAsia"/>
          <w:sz w:val="30"/>
          <w:szCs w:val="30"/>
        </w:rPr>
      </w:pPr>
      <w:r>
        <w:rPr>
          <w:rFonts w:hint="eastAsia"/>
          <w:sz w:val="30"/>
          <w:szCs w:val="30"/>
        </w:rPr>
        <w:t>审判长　　严耿斌</w:t>
      </w:r>
    </w:p>
    <w:p w:rsidR="00000000" w:rsidRDefault="00191DAA">
      <w:pPr>
        <w:spacing w:line="500" w:lineRule="atLeast"/>
        <w:jc w:val="right"/>
        <w:divId w:val="152307778"/>
        <w:rPr>
          <w:rFonts w:hint="eastAsia"/>
          <w:sz w:val="30"/>
          <w:szCs w:val="30"/>
        </w:rPr>
      </w:pPr>
      <w:r>
        <w:rPr>
          <w:rFonts w:hint="eastAsia"/>
          <w:sz w:val="30"/>
          <w:szCs w:val="30"/>
        </w:rPr>
        <w:t>审判员　　季伟伟</w:t>
      </w:r>
    </w:p>
    <w:p w:rsidR="00000000" w:rsidRDefault="00191DAA">
      <w:pPr>
        <w:spacing w:line="500" w:lineRule="atLeast"/>
        <w:jc w:val="right"/>
        <w:divId w:val="1764109014"/>
        <w:rPr>
          <w:rFonts w:hint="eastAsia"/>
          <w:sz w:val="30"/>
          <w:szCs w:val="30"/>
        </w:rPr>
      </w:pPr>
      <w:r>
        <w:rPr>
          <w:rFonts w:hint="eastAsia"/>
          <w:sz w:val="30"/>
          <w:szCs w:val="30"/>
        </w:rPr>
        <w:t>审判员　　刘　雯</w:t>
      </w:r>
    </w:p>
    <w:p w:rsidR="00000000" w:rsidRDefault="00191DAA">
      <w:pPr>
        <w:spacing w:line="500" w:lineRule="atLeast"/>
        <w:jc w:val="right"/>
        <w:divId w:val="1912691545"/>
        <w:rPr>
          <w:rFonts w:hint="eastAsia"/>
          <w:sz w:val="30"/>
          <w:szCs w:val="30"/>
        </w:rPr>
      </w:pPr>
      <w:r>
        <w:rPr>
          <w:rFonts w:hint="eastAsia"/>
          <w:sz w:val="30"/>
          <w:szCs w:val="30"/>
        </w:rPr>
        <w:t>二〇一八年一月十八日</w:t>
      </w:r>
    </w:p>
    <w:p w:rsidR="00000000" w:rsidRDefault="00191DAA">
      <w:pPr>
        <w:spacing w:line="500" w:lineRule="atLeast"/>
        <w:jc w:val="right"/>
        <w:divId w:val="449277247"/>
        <w:rPr>
          <w:rFonts w:hint="eastAsia"/>
          <w:sz w:val="30"/>
          <w:szCs w:val="30"/>
        </w:rPr>
      </w:pPr>
      <w:r>
        <w:rPr>
          <w:rFonts w:hint="eastAsia"/>
          <w:sz w:val="30"/>
          <w:szCs w:val="30"/>
        </w:rPr>
        <w:t>书记员　　郑雯晴</w:t>
      </w:r>
    </w:p>
    <w:p w:rsidR="00000000" w:rsidRDefault="00191DAA">
      <w:pPr>
        <w:spacing w:line="500" w:lineRule="atLeast"/>
        <w:ind w:firstLine="600"/>
        <w:divId w:val="579144410"/>
        <w:rPr>
          <w:rFonts w:hint="eastAsia"/>
          <w:sz w:val="30"/>
          <w:szCs w:val="30"/>
        </w:rPr>
      </w:pPr>
      <w:r>
        <w:rPr>
          <w:rFonts w:hint="eastAsia"/>
          <w:sz w:val="30"/>
          <w:szCs w:val="30"/>
        </w:rPr>
        <w:t>附：相关法律条文</w:t>
      </w:r>
    </w:p>
    <w:p w:rsidR="00000000" w:rsidRDefault="00191DAA">
      <w:pPr>
        <w:spacing w:line="500" w:lineRule="atLeast"/>
        <w:ind w:firstLine="600"/>
        <w:divId w:val="1412923311"/>
        <w:rPr>
          <w:rFonts w:hint="eastAsia"/>
          <w:sz w:val="30"/>
          <w:szCs w:val="30"/>
        </w:rPr>
      </w:pPr>
      <w:r>
        <w:rPr>
          <w:rFonts w:hint="eastAsia"/>
          <w:sz w:val="30"/>
          <w:szCs w:val="30"/>
        </w:rPr>
        <w:t>一、《中华人民共和国民事诉讼法》第一百七十条第二审人民法院对上诉案件，经过审理，按照下列情形，分别处理：（一）原判决、裁定认定事实清楚，适用法律正确的，以判决、裁定方式驳回上诉，维持原判决、裁定；……二、《中华人民共和国民事诉讼法》第一百七十五条第二审人民法院的判决、裁定，是终审的判决、裁定。三、《中华人民共和国民事诉讼法》第一百一十八条当事人进行民事诉讼，应当按照规定交纳案件受理费。财产案件除交纳案件受理费外，并按照规定交纳其他诉讼费用。当事人交纳</w:t>
      </w:r>
      <w:r>
        <w:rPr>
          <w:rFonts w:hint="eastAsia"/>
          <w:sz w:val="30"/>
          <w:szCs w:val="30"/>
        </w:rPr>
        <w:t>诉讼费用确有困难的，可以按照规定向人民法院申请缓交、减交或者免交。收取诉讼费用的办法另行制定。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DAA" w:rsidRDefault="00191DAA" w:rsidP="00191DAA">
      <w:r>
        <w:separator/>
      </w:r>
    </w:p>
  </w:endnote>
  <w:endnote w:type="continuationSeparator" w:id="0">
    <w:p w:rsidR="00191DAA" w:rsidRDefault="00191DAA" w:rsidP="0019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DAA" w:rsidRDefault="00191DAA" w:rsidP="00191DAA">
      <w:r>
        <w:separator/>
      </w:r>
    </w:p>
  </w:footnote>
  <w:footnote w:type="continuationSeparator" w:id="0">
    <w:p w:rsidR="00191DAA" w:rsidRDefault="00191DAA" w:rsidP="00191D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91DAA"/>
    <w:rsid w:val="00191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91D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1DAA"/>
    <w:rPr>
      <w:rFonts w:ascii="宋体" w:eastAsia="宋体" w:hAnsi="宋体" w:cs="宋体"/>
      <w:sz w:val="18"/>
      <w:szCs w:val="18"/>
    </w:rPr>
  </w:style>
  <w:style w:type="paragraph" w:styleId="a5">
    <w:name w:val="footer"/>
    <w:basedOn w:val="a"/>
    <w:link w:val="a6"/>
    <w:uiPriority w:val="99"/>
    <w:unhideWhenUsed/>
    <w:rsid w:val="00191DAA"/>
    <w:pPr>
      <w:tabs>
        <w:tab w:val="center" w:pos="4153"/>
        <w:tab w:val="right" w:pos="8306"/>
      </w:tabs>
      <w:snapToGrid w:val="0"/>
    </w:pPr>
    <w:rPr>
      <w:sz w:val="18"/>
      <w:szCs w:val="18"/>
    </w:rPr>
  </w:style>
  <w:style w:type="character" w:customStyle="1" w:styleId="a6">
    <w:name w:val="页脚 字符"/>
    <w:basedOn w:val="a0"/>
    <w:link w:val="a5"/>
    <w:uiPriority w:val="99"/>
    <w:rsid w:val="00191DA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25557">
      <w:marLeft w:val="0"/>
      <w:marRight w:val="0"/>
      <w:marTop w:val="10"/>
      <w:marBottom w:val="10"/>
      <w:divBdr>
        <w:top w:val="none" w:sz="0" w:space="0" w:color="auto"/>
        <w:left w:val="none" w:sz="0" w:space="0" w:color="auto"/>
        <w:bottom w:val="none" w:sz="0" w:space="0" w:color="auto"/>
        <w:right w:val="none" w:sz="0" w:space="0" w:color="auto"/>
      </w:divBdr>
    </w:div>
    <w:div w:id="152307778">
      <w:marLeft w:val="0"/>
      <w:marRight w:val="720"/>
      <w:marTop w:val="10"/>
      <w:marBottom w:val="10"/>
      <w:divBdr>
        <w:top w:val="none" w:sz="0" w:space="0" w:color="auto"/>
        <w:left w:val="none" w:sz="0" w:space="0" w:color="auto"/>
        <w:bottom w:val="none" w:sz="0" w:space="0" w:color="auto"/>
        <w:right w:val="none" w:sz="0" w:space="0" w:color="auto"/>
      </w:divBdr>
    </w:div>
    <w:div w:id="163014137">
      <w:marLeft w:val="0"/>
      <w:marRight w:val="0"/>
      <w:marTop w:val="10"/>
      <w:marBottom w:val="10"/>
      <w:divBdr>
        <w:top w:val="none" w:sz="0" w:space="0" w:color="auto"/>
        <w:left w:val="none" w:sz="0" w:space="0" w:color="auto"/>
        <w:bottom w:val="none" w:sz="0" w:space="0" w:color="auto"/>
        <w:right w:val="none" w:sz="0" w:space="0" w:color="auto"/>
      </w:divBdr>
    </w:div>
    <w:div w:id="229967331">
      <w:marLeft w:val="0"/>
      <w:marRight w:val="0"/>
      <w:marTop w:val="10"/>
      <w:marBottom w:val="10"/>
      <w:divBdr>
        <w:top w:val="none" w:sz="0" w:space="0" w:color="auto"/>
        <w:left w:val="none" w:sz="0" w:space="0" w:color="auto"/>
        <w:bottom w:val="none" w:sz="0" w:space="0" w:color="auto"/>
        <w:right w:val="none" w:sz="0" w:space="0" w:color="auto"/>
      </w:divBdr>
    </w:div>
    <w:div w:id="271326539">
      <w:marLeft w:val="0"/>
      <w:marRight w:val="0"/>
      <w:marTop w:val="10"/>
      <w:marBottom w:val="10"/>
      <w:divBdr>
        <w:top w:val="none" w:sz="0" w:space="0" w:color="auto"/>
        <w:left w:val="none" w:sz="0" w:space="0" w:color="auto"/>
        <w:bottom w:val="none" w:sz="0" w:space="0" w:color="auto"/>
        <w:right w:val="none" w:sz="0" w:space="0" w:color="auto"/>
      </w:divBdr>
    </w:div>
    <w:div w:id="292978323">
      <w:marLeft w:val="0"/>
      <w:marRight w:val="0"/>
      <w:marTop w:val="10"/>
      <w:marBottom w:val="10"/>
      <w:divBdr>
        <w:top w:val="none" w:sz="0" w:space="0" w:color="auto"/>
        <w:left w:val="none" w:sz="0" w:space="0" w:color="auto"/>
        <w:bottom w:val="none" w:sz="0" w:space="0" w:color="auto"/>
        <w:right w:val="none" w:sz="0" w:space="0" w:color="auto"/>
      </w:divBdr>
    </w:div>
    <w:div w:id="309671054">
      <w:marLeft w:val="0"/>
      <w:marRight w:val="0"/>
      <w:marTop w:val="10"/>
      <w:marBottom w:val="10"/>
      <w:divBdr>
        <w:top w:val="none" w:sz="0" w:space="0" w:color="auto"/>
        <w:left w:val="none" w:sz="0" w:space="0" w:color="auto"/>
        <w:bottom w:val="none" w:sz="0" w:space="0" w:color="auto"/>
        <w:right w:val="none" w:sz="0" w:space="0" w:color="auto"/>
      </w:divBdr>
    </w:div>
    <w:div w:id="346562316">
      <w:marLeft w:val="0"/>
      <w:marRight w:val="0"/>
      <w:marTop w:val="10"/>
      <w:marBottom w:val="10"/>
      <w:divBdr>
        <w:top w:val="none" w:sz="0" w:space="0" w:color="auto"/>
        <w:left w:val="none" w:sz="0" w:space="0" w:color="auto"/>
        <w:bottom w:val="none" w:sz="0" w:space="0" w:color="auto"/>
        <w:right w:val="none" w:sz="0" w:space="0" w:color="auto"/>
      </w:divBdr>
    </w:div>
    <w:div w:id="356809061">
      <w:marLeft w:val="0"/>
      <w:marRight w:val="0"/>
      <w:marTop w:val="10"/>
      <w:marBottom w:val="10"/>
      <w:divBdr>
        <w:top w:val="none" w:sz="0" w:space="0" w:color="auto"/>
        <w:left w:val="none" w:sz="0" w:space="0" w:color="auto"/>
        <w:bottom w:val="none" w:sz="0" w:space="0" w:color="auto"/>
        <w:right w:val="none" w:sz="0" w:space="0" w:color="auto"/>
      </w:divBdr>
    </w:div>
    <w:div w:id="372534556">
      <w:marLeft w:val="0"/>
      <w:marRight w:val="0"/>
      <w:marTop w:val="10"/>
      <w:marBottom w:val="10"/>
      <w:divBdr>
        <w:top w:val="none" w:sz="0" w:space="0" w:color="auto"/>
        <w:left w:val="none" w:sz="0" w:space="0" w:color="auto"/>
        <w:bottom w:val="none" w:sz="0" w:space="0" w:color="auto"/>
        <w:right w:val="none" w:sz="0" w:space="0" w:color="auto"/>
      </w:divBdr>
    </w:div>
    <w:div w:id="386730032">
      <w:marLeft w:val="0"/>
      <w:marRight w:val="0"/>
      <w:marTop w:val="10"/>
      <w:marBottom w:val="10"/>
      <w:divBdr>
        <w:top w:val="none" w:sz="0" w:space="0" w:color="auto"/>
        <w:left w:val="none" w:sz="0" w:space="0" w:color="auto"/>
        <w:bottom w:val="none" w:sz="0" w:space="0" w:color="auto"/>
        <w:right w:val="none" w:sz="0" w:space="0" w:color="auto"/>
      </w:divBdr>
    </w:div>
    <w:div w:id="440224128">
      <w:marLeft w:val="0"/>
      <w:marRight w:val="0"/>
      <w:marTop w:val="10"/>
      <w:marBottom w:val="10"/>
      <w:divBdr>
        <w:top w:val="none" w:sz="0" w:space="0" w:color="auto"/>
        <w:left w:val="none" w:sz="0" w:space="0" w:color="auto"/>
        <w:bottom w:val="none" w:sz="0" w:space="0" w:color="auto"/>
        <w:right w:val="none" w:sz="0" w:space="0" w:color="auto"/>
      </w:divBdr>
    </w:div>
    <w:div w:id="449277247">
      <w:marLeft w:val="0"/>
      <w:marRight w:val="720"/>
      <w:marTop w:val="10"/>
      <w:marBottom w:val="10"/>
      <w:divBdr>
        <w:top w:val="none" w:sz="0" w:space="0" w:color="auto"/>
        <w:left w:val="none" w:sz="0" w:space="0" w:color="auto"/>
        <w:bottom w:val="none" w:sz="0" w:space="0" w:color="auto"/>
        <w:right w:val="none" w:sz="0" w:space="0" w:color="auto"/>
      </w:divBdr>
    </w:div>
    <w:div w:id="464472524">
      <w:marLeft w:val="0"/>
      <w:marRight w:val="0"/>
      <w:marTop w:val="10"/>
      <w:marBottom w:val="10"/>
      <w:divBdr>
        <w:top w:val="none" w:sz="0" w:space="0" w:color="auto"/>
        <w:left w:val="none" w:sz="0" w:space="0" w:color="auto"/>
        <w:bottom w:val="none" w:sz="0" w:space="0" w:color="auto"/>
        <w:right w:val="none" w:sz="0" w:space="0" w:color="auto"/>
      </w:divBdr>
    </w:div>
    <w:div w:id="499928925">
      <w:marLeft w:val="0"/>
      <w:marRight w:val="0"/>
      <w:marTop w:val="10"/>
      <w:marBottom w:val="10"/>
      <w:divBdr>
        <w:top w:val="none" w:sz="0" w:space="0" w:color="auto"/>
        <w:left w:val="none" w:sz="0" w:space="0" w:color="auto"/>
        <w:bottom w:val="none" w:sz="0" w:space="0" w:color="auto"/>
        <w:right w:val="none" w:sz="0" w:space="0" w:color="auto"/>
      </w:divBdr>
    </w:div>
    <w:div w:id="525218408">
      <w:marLeft w:val="0"/>
      <w:marRight w:val="0"/>
      <w:marTop w:val="10"/>
      <w:marBottom w:val="10"/>
      <w:divBdr>
        <w:top w:val="none" w:sz="0" w:space="0" w:color="auto"/>
        <w:left w:val="none" w:sz="0" w:space="0" w:color="auto"/>
        <w:bottom w:val="none" w:sz="0" w:space="0" w:color="auto"/>
        <w:right w:val="none" w:sz="0" w:space="0" w:color="auto"/>
      </w:divBdr>
    </w:div>
    <w:div w:id="531967115">
      <w:marLeft w:val="0"/>
      <w:marRight w:val="0"/>
      <w:marTop w:val="10"/>
      <w:marBottom w:val="10"/>
      <w:divBdr>
        <w:top w:val="none" w:sz="0" w:space="0" w:color="auto"/>
        <w:left w:val="none" w:sz="0" w:space="0" w:color="auto"/>
        <w:bottom w:val="none" w:sz="0" w:space="0" w:color="auto"/>
        <w:right w:val="none" w:sz="0" w:space="0" w:color="auto"/>
      </w:divBdr>
    </w:div>
    <w:div w:id="579144410">
      <w:marLeft w:val="0"/>
      <w:marRight w:val="0"/>
      <w:marTop w:val="10"/>
      <w:marBottom w:val="10"/>
      <w:divBdr>
        <w:top w:val="none" w:sz="0" w:space="0" w:color="auto"/>
        <w:left w:val="none" w:sz="0" w:space="0" w:color="auto"/>
        <w:bottom w:val="none" w:sz="0" w:space="0" w:color="auto"/>
        <w:right w:val="none" w:sz="0" w:space="0" w:color="auto"/>
      </w:divBdr>
    </w:div>
    <w:div w:id="613908308">
      <w:marLeft w:val="0"/>
      <w:marRight w:val="0"/>
      <w:marTop w:val="10"/>
      <w:marBottom w:val="10"/>
      <w:divBdr>
        <w:top w:val="none" w:sz="0" w:space="0" w:color="auto"/>
        <w:left w:val="none" w:sz="0" w:space="0" w:color="auto"/>
        <w:bottom w:val="none" w:sz="0" w:space="0" w:color="auto"/>
        <w:right w:val="none" w:sz="0" w:space="0" w:color="auto"/>
      </w:divBdr>
    </w:div>
    <w:div w:id="641425271">
      <w:marLeft w:val="0"/>
      <w:marRight w:val="0"/>
      <w:marTop w:val="10"/>
      <w:marBottom w:val="10"/>
      <w:divBdr>
        <w:top w:val="none" w:sz="0" w:space="0" w:color="auto"/>
        <w:left w:val="none" w:sz="0" w:space="0" w:color="auto"/>
        <w:bottom w:val="none" w:sz="0" w:space="0" w:color="auto"/>
        <w:right w:val="none" w:sz="0" w:space="0" w:color="auto"/>
      </w:divBdr>
    </w:div>
    <w:div w:id="693455186">
      <w:marLeft w:val="0"/>
      <w:marRight w:val="0"/>
      <w:marTop w:val="10"/>
      <w:marBottom w:val="10"/>
      <w:divBdr>
        <w:top w:val="none" w:sz="0" w:space="0" w:color="auto"/>
        <w:left w:val="none" w:sz="0" w:space="0" w:color="auto"/>
        <w:bottom w:val="none" w:sz="0" w:space="0" w:color="auto"/>
        <w:right w:val="none" w:sz="0" w:space="0" w:color="auto"/>
      </w:divBdr>
    </w:div>
    <w:div w:id="725227152">
      <w:marLeft w:val="0"/>
      <w:marRight w:val="0"/>
      <w:marTop w:val="10"/>
      <w:marBottom w:val="10"/>
      <w:divBdr>
        <w:top w:val="none" w:sz="0" w:space="0" w:color="auto"/>
        <w:left w:val="none" w:sz="0" w:space="0" w:color="auto"/>
        <w:bottom w:val="none" w:sz="0" w:space="0" w:color="auto"/>
        <w:right w:val="none" w:sz="0" w:space="0" w:color="auto"/>
      </w:divBdr>
    </w:div>
    <w:div w:id="834491434">
      <w:marLeft w:val="0"/>
      <w:marRight w:val="0"/>
      <w:marTop w:val="10"/>
      <w:marBottom w:val="10"/>
      <w:divBdr>
        <w:top w:val="none" w:sz="0" w:space="0" w:color="auto"/>
        <w:left w:val="none" w:sz="0" w:space="0" w:color="auto"/>
        <w:bottom w:val="none" w:sz="0" w:space="0" w:color="auto"/>
        <w:right w:val="none" w:sz="0" w:space="0" w:color="auto"/>
      </w:divBdr>
    </w:div>
    <w:div w:id="847908470">
      <w:marLeft w:val="0"/>
      <w:marRight w:val="0"/>
      <w:marTop w:val="10"/>
      <w:marBottom w:val="10"/>
      <w:divBdr>
        <w:top w:val="none" w:sz="0" w:space="0" w:color="auto"/>
        <w:left w:val="none" w:sz="0" w:space="0" w:color="auto"/>
        <w:bottom w:val="none" w:sz="0" w:space="0" w:color="auto"/>
        <w:right w:val="none" w:sz="0" w:space="0" w:color="auto"/>
      </w:divBdr>
    </w:div>
    <w:div w:id="914166699">
      <w:marLeft w:val="0"/>
      <w:marRight w:val="0"/>
      <w:marTop w:val="10"/>
      <w:marBottom w:val="10"/>
      <w:divBdr>
        <w:top w:val="none" w:sz="0" w:space="0" w:color="auto"/>
        <w:left w:val="none" w:sz="0" w:space="0" w:color="auto"/>
        <w:bottom w:val="none" w:sz="0" w:space="0" w:color="auto"/>
        <w:right w:val="none" w:sz="0" w:space="0" w:color="auto"/>
      </w:divBdr>
    </w:div>
    <w:div w:id="915553076">
      <w:marLeft w:val="0"/>
      <w:marRight w:val="0"/>
      <w:marTop w:val="10"/>
      <w:marBottom w:val="10"/>
      <w:divBdr>
        <w:top w:val="none" w:sz="0" w:space="0" w:color="auto"/>
        <w:left w:val="none" w:sz="0" w:space="0" w:color="auto"/>
        <w:bottom w:val="none" w:sz="0" w:space="0" w:color="auto"/>
        <w:right w:val="none" w:sz="0" w:space="0" w:color="auto"/>
      </w:divBdr>
    </w:div>
    <w:div w:id="923295155">
      <w:marLeft w:val="0"/>
      <w:marRight w:val="0"/>
      <w:marTop w:val="10"/>
      <w:marBottom w:val="10"/>
      <w:divBdr>
        <w:top w:val="none" w:sz="0" w:space="0" w:color="auto"/>
        <w:left w:val="none" w:sz="0" w:space="0" w:color="auto"/>
        <w:bottom w:val="none" w:sz="0" w:space="0" w:color="auto"/>
        <w:right w:val="none" w:sz="0" w:space="0" w:color="auto"/>
      </w:divBdr>
    </w:div>
    <w:div w:id="947929979">
      <w:marLeft w:val="0"/>
      <w:marRight w:val="0"/>
      <w:marTop w:val="10"/>
      <w:marBottom w:val="10"/>
      <w:divBdr>
        <w:top w:val="none" w:sz="0" w:space="0" w:color="auto"/>
        <w:left w:val="none" w:sz="0" w:space="0" w:color="auto"/>
        <w:bottom w:val="none" w:sz="0" w:space="0" w:color="auto"/>
        <w:right w:val="none" w:sz="0" w:space="0" w:color="auto"/>
      </w:divBdr>
    </w:div>
    <w:div w:id="991367296">
      <w:marLeft w:val="0"/>
      <w:marRight w:val="0"/>
      <w:marTop w:val="10"/>
      <w:marBottom w:val="10"/>
      <w:divBdr>
        <w:top w:val="none" w:sz="0" w:space="0" w:color="auto"/>
        <w:left w:val="none" w:sz="0" w:space="0" w:color="auto"/>
        <w:bottom w:val="none" w:sz="0" w:space="0" w:color="auto"/>
        <w:right w:val="none" w:sz="0" w:space="0" w:color="auto"/>
      </w:divBdr>
    </w:div>
    <w:div w:id="1000767148">
      <w:marLeft w:val="0"/>
      <w:marRight w:val="0"/>
      <w:marTop w:val="10"/>
      <w:marBottom w:val="10"/>
      <w:divBdr>
        <w:top w:val="none" w:sz="0" w:space="0" w:color="auto"/>
        <w:left w:val="none" w:sz="0" w:space="0" w:color="auto"/>
        <w:bottom w:val="none" w:sz="0" w:space="0" w:color="auto"/>
        <w:right w:val="none" w:sz="0" w:space="0" w:color="auto"/>
      </w:divBdr>
    </w:div>
    <w:div w:id="1019504882">
      <w:marLeft w:val="0"/>
      <w:marRight w:val="0"/>
      <w:marTop w:val="10"/>
      <w:marBottom w:val="10"/>
      <w:divBdr>
        <w:top w:val="none" w:sz="0" w:space="0" w:color="auto"/>
        <w:left w:val="none" w:sz="0" w:space="0" w:color="auto"/>
        <w:bottom w:val="none" w:sz="0" w:space="0" w:color="auto"/>
        <w:right w:val="none" w:sz="0" w:space="0" w:color="auto"/>
      </w:divBdr>
    </w:div>
    <w:div w:id="1054700342">
      <w:marLeft w:val="0"/>
      <w:marRight w:val="0"/>
      <w:marTop w:val="10"/>
      <w:marBottom w:val="10"/>
      <w:divBdr>
        <w:top w:val="none" w:sz="0" w:space="0" w:color="auto"/>
        <w:left w:val="none" w:sz="0" w:space="0" w:color="auto"/>
        <w:bottom w:val="none" w:sz="0" w:space="0" w:color="auto"/>
        <w:right w:val="none" w:sz="0" w:space="0" w:color="auto"/>
      </w:divBdr>
    </w:div>
    <w:div w:id="1086803764">
      <w:marLeft w:val="0"/>
      <w:marRight w:val="0"/>
      <w:marTop w:val="10"/>
      <w:marBottom w:val="10"/>
      <w:divBdr>
        <w:top w:val="none" w:sz="0" w:space="0" w:color="auto"/>
        <w:left w:val="none" w:sz="0" w:space="0" w:color="auto"/>
        <w:bottom w:val="none" w:sz="0" w:space="0" w:color="auto"/>
        <w:right w:val="none" w:sz="0" w:space="0" w:color="auto"/>
      </w:divBdr>
    </w:div>
    <w:div w:id="1112240287">
      <w:marLeft w:val="0"/>
      <w:marRight w:val="0"/>
      <w:marTop w:val="10"/>
      <w:marBottom w:val="10"/>
      <w:divBdr>
        <w:top w:val="none" w:sz="0" w:space="0" w:color="auto"/>
        <w:left w:val="none" w:sz="0" w:space="0" w:color="auto"/>
        <w:bottom w:val="none" w:sz="0" w:space="0" w:color="auto"/>
        <w:right w:val="none" w:sz="0" w:space="0" w:color="auto"/>
      </w:divBdr>
    </w:div>
    <w:div w:id="1120878455">
      <w:marLeft w:val="0"/>
      <w:marRight w:val="0"/>
      <w:marTop w:val="10"/>
      <w:marBottom w:val="10"/>
      <w:divBdr>
        <w:top w:val="none" w:sz="0" w:space="0" w:color="auto"/>
        <w:left w:val="none" w:sz="0" w:space="0" w:color="auto"/>
        <w:bottom w:val="none" w:sz="0" w:space="0" w:color="auto"/>
        <w:right w:val="none" w:sz="0" w:space="0" w:color="auto"/>
      </w:divBdr>
    </w:div>
    <w:div w:id="1145127091">
      <w:marLeft w:val="0"/>
      <w:marRight w:val="0"/>
      <w:marTop w:val="10"/>
      <w:marBottom w:val="10"/>
      <w:divBdr>
        <w:top w:val="none" w:sz="0" w:space="0" w:color="auto"/>
        <w:left w:val="none" w:sz="0" w:space="0" w:color="auto"/>
        <w:bottom w:val="none" w:sz="0" w:space="0" w:color="auto"/>
        <w:right w:val="none" w:sz="0" w:space="0" w:color="auto"/>
      </w:divBdr>
    </w:div>
    <w:div w:id="1163817451">
      <w:marLeft w:val="0"/>
      <w:marRight w:val="0"/>
      <w:marTop w:val="10"/>
      <w:marBottom w:val="10"/>
      <w:divBdr>
        <w:top w:val="none" w:sz="0" w:space="0" w:color="auto"/>
        <w:left w:val="none" w:sz="0" w:space="0" w:color="auto"/>
        <w:bottom w:val="none" w:sz="0" w:space="0" w:color="auto"/>
        <w:right w:val="none" w:sz="0" w:space="0" w:color="auto"/>
      </w:divBdr>
    </w:div>
    <w:div w:id="1167021217">
      <w:marLeft w:val="0"/>
      <w:marRight w:val="0"/>
      <w:marTop w:val="10"/>
      <w:marBottom w:val="10"/>
      <w:divBdr>
        <w:top w:val="none" w:sz="0" w:space="0" w:color="auto"/>
        <w:left w:val="none" w:sz="0" w:space="0" w:color="auto"/>
        <w:bottom w:val="none" w:sz="0" w:space="0" w:color="auto"/>
        <w:right w:val="none" w:sz="0" w:space="0" w:color="auto"/>
      </w:divBdr>
    </w:div>
    <w:div w:id="1300500598">
      <w:marLeft w:val="0"/>
      <w:marRight w:val="0"/>
      <w:marTop w:val="10"/>
      <w:marBottom w:val="10"/>
      <w:divBdr>
        <w:top w:val="none" w:sz="0" w:space="0" w:color="auto"/>
        <w:left w:val="none" w:sz="0" w:space="0" w:color="auto"/>
        <w:bottom w:val="none" w:sz="0" w:space="0" w:color="auto"/>
        <w:right w:val="none" w:sz="0" w:space="0" w:color="auto"/>
      </w:divBdr>
    </w:div>
    <w:div w:id="1313481144">
      <w:marLeft w:val="0"/>
      <w:marRight w:val="0"/>
      <w:marTop w:val="10"/>
      <w:marBottom w:val="10"/>
      <w:divBdr>
        <w:top w:val="none" w:sz="0" w:space="0" w:color="auto"/>
        <w:left w:val="none" w:sz="0" w:space="0" w:color="auto"/>
        <w:bottom w:val="none" w:sz="0" w:space="0" w:color="auto"/>
        <w:right w:val="none" w:sz="0" w:space="0" w:color="auto"/>
      </w:divBdr>
    </w:div>
    <w:div w:id="1342702860">
      <w:marLeft w:val="0"/>
      <w:marRight w:val="0"/>
      <w:marTop w:val="10"/>
      <w:marBottom w:val="10"/>
      <w:divBdr>
        <w:top w:val="none" w:sz="0" w:space="0" w:color="auto"/>
        <w:left w:val="none" w:sz="0" w:space="0" w:color="auto"/>
        <w:bottom w:val="none" w:sz="0" w:space="0" w:color="auto"/>
        <w:right w:val="none" w:sz="0" w:space="0" w:color="auto"/>
      </w:divBdr>
    </w:div>
    <w:div w:id="1353342517">
      <w:marLeft w:val="0"/>
      <w:marRight w:val="0"/>
      <w:marTop w:val="10"/>
      <w:marBottom w:val="10"/>
      <w:divBdr>
        <w:top w:val="none" w:sz="0" w:space="0" w:color="auto"/>
        <w:left w:val="none" w:sz="0" w:space="0" w:color="auto"/>
        <w:bottom w:val="none" w:sz="0" w:space="0" w:color="auto"/>
        <w:right w:val="none" w:sz="0" w:space="0" w:color="auto"/>
      </w:divBdr>
    </w:div>
    <w:div w:id="1387342054">
      <w:marLeft w:val="0"/>
      <w:marRight w:val="0"/>
      <w:marTop w:val="10"/>
      <w:marBottom w:val="10"/>
      <w:divBdr>
        <w:top w:val="none" w:sz="0" w:space="0" w:color="auto"/>
        <w:left w:val="none" w:sz="0" w:space="0" w:color="auto"/>
        <w:bottom w:val="none" w:sz="0" w:space="0" w:color="auto"/>
        <w:right w:val="none" w:sz="0" w:space="0" w:color="auto"/>
      </w:divBdr>
    </w:div>
    <w:div w:id="1410886978">
      <w:marLeft w:val="0"/>
      <w:marRight w:val="0"/>
      <w:marTop w:val="10"/>
      <w:marBottom w:val="10"/>
      <w:divBdr>
        <w:top w:val="none" w:sz="0" w:space="0" w:color="auto"/>
        <w:left w:val="none" w:sz="0" w:space="0" w:color="auto"/>
        <w:bottom w:val="none" w:sz="0" w:space="0" w:color="auto"/>
        <w:right w:val="none" w:sz="0" w:space="0" w:color="auto"/>
      </w:divBdr>
    </w:div>
    <w:div w:id="1412923311">
      <w:marLeft w:val="0"/>
      <w:marRight w:val="0"/>
      <w:marTop w:val="10"/>
      <w:marBottom w:val="10"/>
      <w:divBdr>
        <w:top w:val="none" w:sz="0" w:space="0" w:color="auto"/>
        <w:left w:val="none" w:sz="0" w:space="0" w:color="auto"/>
        <w:bottom w:val="none" w:sz="0" w:space="0" w:color="auto"/>
        <w:right w:val="none" w:sz="0" w:space="0" w:color="auto"/>
      </w:divBdr>
    </w:div>
    <w:div w:id="1446466947">
      <w:marLeft w:val="0"/>
      <w:marRight w:val="0"/>
      <w:marTop w:val="10"/>
      <w:marBottom w:val="10"/>
      <w:divBdr>
        <w:top w:val="none" w:sz="0" w:space="0" w:color="auto"/>
        <w:left w:val="none" w:sz="0" w:space="0" w:color="auto"/>
        <w:bottom w:val="none" w:sz="0" w:space="0" w:color="auto"/>
        <w:right w:val="none" w:sz="0" w:space="0" w:color="auto"/>
      </w:divBdr>
    </w:div>
    <w:div w:id="1522087604">
      <w:marLeft w:val="0"/>
      <w:marRight w:val="0"/>
      <w:marTop w:val="10"/>
      <w:marBottom w:val="10"/>
      <w:divBdr>
        <w:top w:val="none" w:sz="0" w:space="0" w:color="auto"/>
        <w:left w:val="none" w:sz="0" w:space="0" w:color="auto"/>
        <w:bottom w:val="none" w:sz="0" w:space="0" w:color="auto"/>
        <w:right w:val="none" w:sz="0" w:space="0" w:color="auto"/>
      </w:divBdr>
    </w:div>
    <w:div w:id="1554343765">
      <w:marLeft w:val="0"/>
      <w:marRight w:val="0"/>
      <w:marTop w:val="10"/>
      <w:marBottom w:val="10"/>
      <w:divBdr>
        <w:top w:val="none" w:sz="0" w:space="0" w:color="auto"/>
        <w:left w:val="none" w:sz="0" w:space="0" w:color="auto"/>
        <w:bottom w:val="none" w:sz="0" w:space="0" w:color="auto"/>
        <w:right w:val="none" w:sz="0" w:space="0" w:color="auto"/>
      </w:divBdr>
    </w:div>
    <w:div w:id="1626619133">
      <w:marLeft w:val="0"/>
      <w:marRight w:val="0"/>
      <w:marTop w:val="10"/>
      <w:marBottom w:val="10"/>
      <w:divBdr>
        <w:top w:val="none" w:sz="0" w:space="0" w:color="auto"/>
        <w:left w:val="none" w:sz="0" w:space="0" w:color="auto"/>
        <w:bottom w:val="none" w:sz="0" w:space="0" w:color="auto"/>
        <w:right w:val="none" w:sz="0" w:space="0" w:color="auto"/>
      </w:divBdr>
    </w:div>
    <w:div w:id="1632707977">
      <w:marLeft w:val="0"/>
      <w:marRight w:val="0"/>
      <w:marTop w:val="10"/>
      <w:marBottom w:val="10"/>
      <w:divBdr>
        <w:top w:val="none" w:sz="0" w:space="0" w:color="auto"/>
        <w:left w:val="none" w:sz="0" w:space="0" w:color="auto"/>
        <w:bottom w:val="none" w:sz="0" w:space="0" w:color="auto"/>
        <w:right w:val="none" w:sz="0" w:space="0" w:color="auto"/>
      </w:divBdr>
    </w:div>
    <w:div w:id="1719821913">
      <w:marLeft w:val="0"/>
      <w:marRight w:val="0"/>
      <w:marTop w:val="10"/>
      <w:marBottom w:val="10"/>
      <w:divBdr>
        <w:top w:val="none" w:sz="0" w:space="0" w:color="auto"/>
        <w:left w:val="none" w:sz="0" w:space="0" w:color="auto"/>
        <w:bottom w:val="none" w:sz="0" w:space="0" w:color="auto"/>
        <w:right w:val="none" w:sz="0" w:space="0" w:color="auto"/>
      </w:divBdr>
    </w:div>
    <w:div w:id="1764109014">
      <w:marLeft w:val="0"/>
      <w:marRight w:val="720"/>
      <w:marTop w:val="10"/>
      <w:marBottom w:val="10"/>
      <w:divBdr>
        <w:top w:val="none" w:sz="0" w:space="0" w:color="auto"/>
        <w:left w:val="none" w:sz="0" w:space="0" w:color="auto"/>
        <w:bottom w:val="none" w:sz="0" w:space="0" w:color="auto"/>
        <w:right w:val="none" w:sz="0" w:space="0" w:color="auto"/>
      </w:divBdr>
    </w:div>
    <w:div w:id="1776054991">
      <w:marLeft w:val="0"/>
      <w:marRight w:val="0"/>
      <w:marTop w:val="10"/>
      <w:marBottom w:val="10"/>
      <w:divBdr>
        <w:top w:val="none" w:sz="0" w:space="0" w:color="auto"/>
        <w:left w:val="none" w:sz="0" w:space="0" w:color="auto"/>
        <w:bottom w:val="none" w:sz="0" w:space="0" w:color="auto"/>
        <w:right w:val="none" w:sz="0" w:space="0" w:color="auto"/>
      </w:divBdr>
    </w:div>
    <w:div w:id="1793745568">
      <w:marLeft w:val="0"/>
      <w:marRight w:val="0"/>
      <w:marTop w:val="10"/>
      <w:marBottom w:val="10"/>
      <w:divBdr>
        <w:top w:val="none" w:sz="0" w:space="0" w:color="auto"/>
        <w:left w:val="none" w:sz="0" w:space="0" w:color="auto"/>
        <w:bottom w:val="none" w:sz="0" w:space="0" w:color="auto"/>
        <w:right w:val="none" w:sz="0" w:space="0" w:color="auto"/>
      </w:divBdr>
    </w:div>
    <w:div w:id="1793941894">
      <w:marLeft w:val="0"/>
      <w:marRight w:val="0"/>
      <w:marTop w:val="10"/>
      <w:marBottom w:val="10"/>
      <w:divBdr>
        <w:top w:val="none" w:sz="0" w:space="0" w:color="auto"/>
        <w:left w:val="none" w:sz="0" w:space="0" w:color="auto"/>
        <w:bottom w:val="none" w:sz="0" w:space="0" w:color="auto"/>
        <w:right w:val="none" w:sz="0" w:space="0" w:color="auto"/>
      </w:divBdr>
    </w:div>
    <w:div w:id="1839802468">
      <w:marLeft w:val="0"/>
      <w:marRight w:val="0"/>
      <w:marTop w:val="10"/>
      <w:marBottom w:val="10"/>
      <w:divBdr>
        <w:top w:val="none" w:sz="0" w:space="0" w:color="auto"/>
        <w:left w:val="none" w:sz="0" w:space="0" w:color="auto"/>
        <w:bottom w:val="none" w:sz="0" w:space="0" w:color="auto"/>
        <w:right w:val="none" w:sz="0" w:space="0" w:color="auto"/>
      </w:divBdr>
    </w:div>
    <w:div w:id="1845850591">
      <w:marLeft w:val="0"/>
      <w:marRight w:val="0"/>
      <w:marTop w:val="10"/>
      <w:marBottom w:val="10"/>
      <w:divBdr>
        <w:top w:val="none" w:sz="0" w:space="0" w:color="auto"/>
        <w:left w:val="none" w:sz="0" w:space="0" w:color="auto"/>
        <w:bottom w:val="none" w:sz="0" w:space="0" w:color="auto"/>
        <w:right w:val="none" w:sz="0" w:space="0" w:color="auto"/>
      </w:divBdr>
    </w:div>
    <w:div w:id="1901137693">
      <w:marLeft w:val="0"/>
      <w:marRight w:val="0"/>
      <w:marTop w:val="10"/>
      <w:marBottom w:val="10"/>
      <w:divBdr>
        <w:top w:val="none" w:sz="0" w:space="0" w:color="auto"/>
        <w:left w:val="none" w:sz="0" w:space="0" w:color="auto"/>
        <w:bottom w:val="none" w:sz="0" w:space="0" w:color="auto"/>
        <w:right w:val="none" w:sz="0" w:space="0" w:color="auto"/>
      </w:divBdr>
    </w:div>
    <w:div w:id="1912691545">
      <w:marLeft w:val="0"/>
      <w:marRight w:val="720"/>
      <w:marTop w:val="10"/>
      <w:marBottom w:val="10"/>
      <w:divBdr>
        <w:top w:val="none" w:sz="0" w:space="0" w:color="auto"/>
        <w:left w:val="none" w:sz="0" w:space="0" w:color="auto"/>
        <w:bottom w:val="none" w:sz="0" w:space="0" w:color="auto"/>
        <w:right w:val="none" w:sz="0" w:space="0" w:color="auto"/>
      </w:divBdr>
    </w:div>
    <w:div w:id="1913006210">
      <w:marLeft w:val="0"/>
      <w:marRight w:val="0"/>
      <w:marTop w:val="10"/>
      <w:marBottom w:val="10"/>
      <w:divBdr>
        <w:top w:val="none" w:sz="0" w:space="0" w:color="auto"/>
        <w:left w:val="none" w:sz="0" w:space="0" w:color="auto"/>
        <w:bottom w:val="none" w:sz="0" w:space="0" w:color="auto"/>
        <w:right w:val="none" w:sz="0" w:space="0" w:color="auto"/>
      </w:divBdr>
    </w:div>
    <w:div w:id="1928464248">
      <w:marLeft w:val="0"/>
      <w:marRight w:val="720"/>
      <w:marTop w:val="10"/>
      <w:marBottom w:val="10"/>
      <w:divBdr>
        <w:top w:val="none" w:sz="0" w:space="0" w:color="auto"/>
        <w:left w:val="none" w:sz="0" w:space="0" w:color="auto"/>
        <w:bottom w:val="none" w:sz="0" w:space="0" w:color="auto"/>
        <w:right w:val="none" w:sz="0" w:space="0" w:color="auto"/>
      </w:divBdr>
    </w:div>
    <w:div w:id="1955209948">
      <w:marLeft w:val="0"/>
      <w:marRight w:val="0"/>
      <w:marTop w:val="10"/>
      <w:marBottom w:val="10"/>
      <w:divBdr>
        <w:top w:val="none" w:sz="0" w:space="0" w:color="auto"/>
        <w:left w:val="none" w:sz="0" w:space="0" w:color="auto"/>
        <w:bottom w:val="none" w:sz="0" w:space="0" w:color="auto"/>
        <w:right w:val="none" w:sz="0" w:space="0" w:color="auto"/>
      </w:divBdr>
    </w:div>
    <w:div w:id="209408484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1067</Words>
  <Characters>6082</Characters>
  <Application>Microsoft Office Word</Application>
  <DocSecurity>0</DocSecurity>
  <Lines>50</Lines>
  <Paragraphs>14</Paragraphs>
  <ScaleCrop>false</ScaleCrop>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