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E40AC">
      <w:pPr>
        <w:spacing w:line="500" w:lineRule="atLeast"/>
        <w:jc w:val="center"/>
        <w:divId w:val="1200167187"/>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BE40AC">
      <w:pPr>
        <w:spacing w:line="500" w:lineRule="atLeast"/>
        <w:jc w:val="center"/>
        <w:divId w:val="2328617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E40AC">
      <w:pPr>
        <w:spacing w:line="500" w:lineRule="atLeast"/>
        <w:jc w:val="right"/>
        <w:divId w:val="582642051"/>
        <w:rPr>
          <w:rFonts w:hint="eastAsia"/>
          <w:sz w:val="30"/>
          <w:szCs w:val="30"/>
        </w:rPr>
      </w:pPr>
      <w:r>
        <w:rPr>
          <w:rFonts w:hint="eastAsia"/>
          <w:sz w:val="30"/>
          <w:szCs w:val="30"/>
        </w:rPr>
        <w:t>（</w:t>
      </w:r>
      <w:r>
        <w:rPr>
          <w:rFonts w:hint="eastAsia"/>
          <w:sz w:val="30"/>
          <w:szCs w:val="30"/>
        </w:rPr>
        <w:t>2015</w:t>
      </w:r>
      <w:r>
        <w:rPr>
          <w:rFonts w:hint="eastAsia"/>
          <w:sz w:val="30"/>
          <w:szCs w:val="30"/>
        </w:rPr>
        <w:t>）宁商终字第</w:t>
      </w:r>
      <w:r>
        <w:rPr>
          <w:rFonts w:hint="eastAsia"/>
          <w:sz w:val="30"/>
          <w:szCs w:val="30"/>
        </w:rPr>
        <w:t>126</w:t>
      </w:r>
      <w:r>
        <w:rPr>
          <w:rFonts w:hint="eastAsia"/>
          <w:sz w:val="30"/>
          <w:szCs w:val="30"/>
        </w:rPr>
        <w:t>号</w:t>
      </w:r>
    </w:p>
    <w:p w:rsidR="00000000" w:rsidRDefault="00BE40AC">
      <w:pPr>
        <w:spacing w:line="500" w:lineRule="atLeast"/>
        <w:ind w:firstLine="600"/>
        <w:divId w:val="1668241216"/>
        <w:rPr>
          <w:rFonts w:hint="eastAsia"/>
          <w:sz w:val="30"/>
          <w:szCs w:val="30"/>
        </w:rPr>
      </w:pPr>
      <w:r>
        <w:rPr>
          <w:rFonts w:hint="eastAsia"/>
          <w:sz w:val="30"/>
          <w:szCs w:val="30"/>
        </w:rPr>
        <w:t>上诉人（原审原告）徐宁古，男，</w:t>
      </w:r>
      <w:r>
        <w:rPr>
          <w:rFonts w:hint="eastAsia"/>
          <w:sz w:val="30"/>
          <w:szCs w:val="30"/>
        </w:rPr>
        <w:t>1955</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日生，汉族。</w:t>
      </w:r>
    </w:p>
    <w:p w:rsidR="00000000" w:rsidRDefault="00BE40AC">
      <w:pPr>
        <w:spacing w:line="500" w:lineRule="atLeast"/>
        <w:ind w:firstLine="600"/>
        <w:divId w:val="1578050533"/>
        <w:rPr>
          <w:rFonts w:hint="eastAsia"/>
          <w:sz w:val="30"/>
          <w:szCs w:val="30"/>
        </w:rPr>
      </w:pPr>
      <w:r>
        <w:rPr>
          <w:rFonts w:hint="eastAsia"/>
          <w:sz w:val="30"/>
          <w:szCs w:val="30"/>
        </w:rPr>
        <w:t>委托代理人甘贵祥，江苏欣达律师事务所律师。</w:t>
      </w:r>
    </w:p>
    <w:p w:rsidR="00000000" w:rsidRDefault="00BE40AC">
      <w:pPr>
        <w:spacing w:line="500" w:lineRule="atLeast"/>
        <w:ind w:firstLine="600"/>
        <w:divId w:val="511147998"/>
        <w:rPr>
          <w:rFonts w:hint="eastAsia"/>
          <w:sz w:val="30"/>
          <w:szCs w:val="30"/>
        </w:rPr>
      </w:pPr>
      <w:r>
        <w:rPr>
          <w:rFonts w:hint="eastAsia"/>
          <w:sz w:val="30"/>
          <w:szCs w:val="30"/>
        </w:rPr>
        <w:t>委托代理人曾子原，江苏欣达律师事务所律师。</w:t>
      </w:r>
    </w:p>
    <w:p w:rsidR="00000000" w:rsidRDefault="00BE40AC">
      <w:pPr>
        <w:spacing w:line="500" w:lineRule="atLeast"/>
        <w:ind w:firstLine="600"/>
        <w:divId w:val="533808960"/>
        <w:rPr>
          <w:rFonts w:hint="eastAsia"/>
          <w:sz w:val="30"/>
          <w:szCs w:val="30"/>
        </w:rPr>
      </w:pPr>
      <w:r>
        <w:rPr>
          <w:rFonts w:hint="eastAsia"/>
          <w:sz w:val="30"/>
          <w:szCs w:val="30"/>
        </w:rPr>
        <w:t>上诉人（原审被告）温春义，男，</w:t>
      </w:r>
      <w:r>
        <w:rPr>
          <w:rFonts w:hint="eastAsia"/>
          <w:sz w:val="30"/>
          <w:szCs w:val="30"/>
        </w:rPr>
        <w:t>1960</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日生，汉族。</w:t>
      </w:r>
    </w:p>
    <w:p w:rsidR="00000000" w:rsidRDefault="00BE40AC">
      <w:pPr>
        <w:spacing w:line="500" w:lineRule="atLeast"/>
        <w:ind w:firstLine="600"/>
        <w:divId w:val="2019576288"/>
        <w:rPr>
          <w:rFonts w:hint="eastAsia"/>
          <w:sz w:val="30"/>
          <w:szCs w:val="30"/>
        </w:rPr>
      </w:pPr>
      <w:r>
        <w:rPr>
          <w:rFonts w:hint="eastAsia"/>
          <w:sz w:val="30"/>
          <w:szCs w:val="30"/>
        </w:rPr>
        <w:t>委托代理人方昉，江苏创联伟业律师事务所律师。</w:t>
      </w:r>
    </w:p>
    <w:p w:rsidR="00000000" w:rsidRDefault="00BE40AC">
      <w:pPr>
        <w:spacing w:line="500" w:lineRule="atLeast"/>
        <w:ind w:firstLine="600"/>
        <w:divId w:val="1074201148"/>
        <w:rPr>
          <w:rFonts w:hint="eastAsia"/>
          <w:sz w:val="30"/>
          <w:szCs w:val="30"/>
        </w:rPr>
      </w:pPr>
      <w:r>
        <w:rPr>
          <w:rFonts w:hint="eastAsia"/>
          <w:sz w:val="30"/>
          <w:szCs w:val="30"/>
        </w:rPr>
        <w:t>上诉人（原审被告）王树玲，女，</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日生，汉族。</w:t>
      </w:r>
    </w:p>
    <w:p w:rsidR="00000000" w:rsidRDefault="00BE40AC">
      <w:pPr>
        <w:spacing w:line="500" w:lineRule="atLeast"/>
        <w:ind w:firstLine="600"/>
        <w:divId w:val="1321544621"/>
        <w:rPr>
          <w:rFonts w:hint="eastAsia"/>
          <w:sz w:val="30"/>
          <w:szCs w:val="30"/>
        </w:rPr>
      </w:pPr>
      <w:r>
        <w:rPr>
          <w:rFonts w:hint="eastAsia"/>
          <w:sz w:val="30"/>
          <w:szCs w:val="30"/>
        </w:rPr>
        <w:t>委托代理人方昉，江苏创联伟业律师事务所律师。</w:t>
      </w:r>
    </w:p>
    <w:p w:rsidR="00000000" w:rsidRDefault="00BE40AC">
      <w:pPr>
        <w:spacing w:line="500" w:lineRule="atLeast"/>
        <w:ind w:firstLine="600"/>
        <w:divId w:val="758675701"/>
        <w:rPr>
          <w:rFonts w:hint="eastAsia"/>
          <w:sz w:val="30"/>
          <w:szCs w:val="30"/>
        </w:rPr>
      </w:pPr>
      <w:r>
        <w:rPr>
          <w:rFonts w:hint="eastAsia"/>
          <w:sz w:val="30"/>
          <w:szCs w:val="30"/>
        </w:rPr>
        <w:t>原审第三人南京鑫三源新型建材有限公司，住所地在南京市雨花台区板桥大方工业园内。</w:t>
      </w:r>
    </w:p>
    <w:p w:rsidR="00000000" w:rsidRDefault="00BE40AC">
      <w:pPr>
        <w:spacing w:line="500" w:lineRule="atLeast"/>
        <w:ind w:firstLine="600"/>
        <w:divId w:val="186797649"/>
        <w:rPr>
          <w:rFonts w:hint="eastAsia"/>
          <w:sz w:val="30"/>
          <w:szCs w:val="30"/>
        </w:rPr>
      </w:pPr>
      <w:r>
        <w:rPr>
          <w:rFonts w:hint="eastAsia"/>
          <w:sz w:val="30"/>
          <w:szCs w:val="30"/>
        </w:rPr>
        <w:t>法定代表人温春义，该公司总经理。</w:t>
      </w:r>
    </w:p>
    <w:p w:rsidR="00000000" w:rsidRDefault="00BE40AC">
      <w:pPr>
        <w:spacing w:line="500" w:lineRule="atLeast"/>
        <w:ind w:firstLine="600"/>
        <w:divId w:val="185339809"/>
        <w:rPr>
          <w:rFonts w:hint="eastAsia"/>
          <w:sz w:val="30"/>
          <w:szCs w:val="30"/>
        </w:rPr>
      </w:pPr>
      <w:r>
        <w:rPr>
          <w:rFonts w:hint="eastAsia"/>
          <w:sz w:val="30"/>
          <w:szCs w:val="30"/>
        </w:rPr>
        <w:t>委托代理人方昉，江苏创联伟业律师事务所律师。</w:t>
      </w:r>
    </w:p>
    <w:p w:rsidR="00000000" w:rsidRDefault="00BE40AC">
      <w:pPr>
        <w:spacing w:line="500" w:lineRule="atLeast"/>
        <w:ind w:firstLine="600"/>
        <w:divId w:val="739639451"/>
        <w:rPr>
          <w:rFonts w:hint="eastAsia"/>
          <w:sz w:val="30"/>
          <w:szCs w:val="30"/>
        </w:rPr>
      </w:pPr>
      <w:r>
        <w:rPr>
          <w:rFonts w:hint="eastAsia"/>
          <w:sz w:val="30"/>
          <w:szCs w:val="30"/>
        </w:rPr>
        <w:t>上诉人徐宁古与上诉人温春义、王树玲、原审第三人南京鑫三源新型建材有限公司（以下简称鑫三源公司）损害公司利益责任纠纷一案，均不服南京市雨花台区人民法院（</w:t>
      </w:r>
      <w:r>
        <w:rPr>
          <w:rFonts w:hint="eastAsia"/>
          <w:sz w:val="30"/>
          <w:szCs w:val="30"/>
        </w:rPr>
        <w:t>2014</w:t>
      </w:r>
      <w:r>
        <w:rPr>
          <w:rFonts w:hint="eastAsia"/>
          <w:sz w:val="30"/>
          <w:szCs w:val="30"/>
        </w:rPr>
        <w:t>）雨商初字第</w:t>
      </w:r>
      <w:r>
        <w:rPr>
          <w:rFonts w:hint="eastAsia"/>
          <w:sz w:val="30"/>
          <w:szCs w:val="30"/>
        </w:rPr>
        <w:t>225</w:t>
      </w:r>
      <w:r>
        <w:rPr>
          <w:rFonts w:hint="eastAsia"/>
          <w:sz w:val="30"/>
          <w:szCs w:val="30"/>
        </w:rPr>
        <w:t>号民事判决，分别向本院提起上诉。本院于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日立案受理后，依法组成合议庭，并于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日公开开庭进行了审理。上诉人徐宁古及其委托代理人甘贵祥，上诉人温春义</w:t>
      </w:r>
      <w:r>
        <w:rPr>
          <w:rFonts w:hint="eastAsia"/>
          <w:sz w:val="30"/>
          <w:szCs w:val="30"/>
        </w:rPr>
        <w:t>、王树玲、原审第三人鑫三源公司共同委托代理人方昉到庭参加诉讼。本案现已审理终结。</w:t>
      </w:r>
    </w:p>
    <w:p w:rsidR="00000000" w:rsidRDefault="00BE40AC">
      <w:pPr>
        <w:spacing w:line="500" w:lineRule="atLeast"/>
        <w:ind w:firstLine="600"/>
        <w:divId w:val="1163593897"/>
        <w:rPr>
          <w:rFonts w:hint="eastAsia"/>
          <w:sz w:val="30"/>
          <w:szCs w:val="30"/>
        </w:rPr>
      </w:pPr>
      <w:r>
        <w:rPr>
          <w:rFonts w:hint="eastAsia"/>
          <w:sz w:val="30"/>
          <w:szCs w:val="30"/>
        </w:rPr>
        <w:t>徐宁古一审诉称：徐宁古、温春义、王树玲均为鑫三源公司股东。</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日期间，温春义、王</w:t>
      </w:r>
      <w:r>
        <w:rPr>
          <w:rFonts w:hint="eastAsia"/>
          <w:sz w:val="30"/>
          <w:szCs w:val="30"/>
        </w:rPr>
        <w:lastRenderedPageBreak/>
        <w:t>树玲实际控制鑫三源公司。在此期间，温春义、王树玲挪用、侵占鑫三源公司财产，并造成鑫三源公司财产损失。徐宁古作为鑫三源公司股东，依法为公司主张归入权，故诉至法院，请求法院依法判令：</w:t>
      </w:r>
      <w:r>
        <w:rPr>
          <w:rFonts w:hint="eastAsia"/>
          <w:sz w:val="30"/>
          <w:szCs w:val="30"/>
        </w:rPr>
        <w:t>1</w:t>
      </w:r>
      <w:r>
        <w:rPr>
          <w:rFonts w:hint="eastAsia"/>
          <w:sz w:val="30"/>
          <w:szCs w:val="30"/>
        </w:rPr>
        <w:t>、温春义向鑫三源公司支付侵占款项</w:t>
      </w:r>
      <w:r>
        <w:rPr>
          <w:rFonts w:hint="eastAsia"/>
          <w:sz w:val="30"/>
          <w:szCs w:val="30"/>
        </w:rPr>
        <w:t>147550</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日起至实际付款时止，按中国人民银行同期贷款利率支付利息；</w:t>
      </w:r>
      <w:r>
        <w:rPr>
          <w:rFonts w:hint="eastAsia"/>
          <w:sz w:val="30"/>
          <w:szCs w:val="30"/>
        </w:rPr>
        <w:t>2</w:t>
      </w:r>
      <w:r>
        <w:rPr>
          <w:rFonts w:hint="eastAsia"/>
          <w:sz w:val="30"/>
          <w:szCs w:val="30"/>
        </w:rPr>
        <w:t>、王树玲向鑫</w:t>
      </w:r>
      <w:r>
        <w:rPr>
          <w:rFonts w:hint="eastAsia"/>
          <w:sz w:val="30"/>
          <w:szCs w:val="30"/>
        </w:rPr>
        <w:t>三源公司支付侵占款项</w:t>
      </w:r>
      <w:r>
        <w:rPr>
          <w:rFonts w:hint="eastAsia"/>
          <w:sz w:val="30"/>
          <w:szCs w:val="30"/>
        </w:rPr>
        <w:t>180700</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日起至实际付款时止，按中国人民银行同期贷款利率支付利息；</w:t>
      </w:r>
      <w:r>
        <w:rPr>
          <w:rFonts w:hint="eastAsia"/>
          <w:sz w:val="30"/>
          <w:szCs w:val="30"/>
        </w:rPr>
        <w:t>3</w:t>
      </w:r>
      <w:r>
        <w:rPr>
          <w:rFonts w:hint="eastAsia"/>
          <w:sz w:val="30"/>
          <w:szCs w:val="30"/>
        </w:rPr>
        <w:t>、温春义、王树玲共同向鑫三源公司支付侵占款项</w:t>
      </w:r>
      <w:r>
        <w:rPr>
          <w:rFonts w:hint="eastAsia"/>
          <w:sz w:val="30"/>
          <w:szCs w:val="30"/>
        </w:rPr>
        <w:t>490825.4</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日起至实际付款时止，按中国人民银行同期贷款利率支付利息；</w:t>
      </w:r>
      <w:r>
        <w:rPr>
          <w:rFonts w:hint="eastAsia"/>
          <w:sz w:val="30"/>
          <w:szCs w:val="30"/>
        </w:rPr>
        <w:t>4</w:t>
      </w:r>
      <w:r>
        <w:rPr>
          <w:rFonts w:hint="eastAsia"/>
          <w:sz w:val="30"/>
          <w:szCs w:val="30"/>
        </w:rPr>
        <w:t>、鑫三源公司对徐宁古因参加诉讼而负担的合理费用（诉讼费、审计费、差旅费</w:t>
      </w:r>
      <w:r>
        <w:rPr>
          <w:rFonts w:hint="eastAsia"/>
          <w:sz w:val="30"/>
          <w:szCs w:val="30"/>
        </w:rPr>
        <w:t>10000</w:t>
      </w:r>
      <w:r>
        <w:rPr>
          <w:rFonts w:hint="eastAsia"/>
          <w:sz w:val="30"/>
          <w:szCs w:val="30"/>
        </w:rPr>
        <w:t>元，误工费</w:t>
      </w:r>
      <w:r>
        <w:rPr>
          <w:rFonts w:hint="eastAsia"/>
          <w:sz w:val="30"/>
          <w:szCs w:val="30"/>
        </w:rPr>
        <w:t>20000</w:t>
      </w:r>
      <w:r>
        <w:rPr>
          <w:rFonts w:hint="eastAsia"/>
          <w:sz w:val="30"/>
          <w:szCs w:val="30"/>
        </w:rPr>
        <w:t>元）予以补偿；本案诉讼费用由温春义、王树玲承担。</w:t>
      </w:r>
    </w:p>
    <w:p w:rsidR="00000000" w:rsidRDefault="00BE40AC">
      <w:pPr>
        <w:spacing w:line="500" w:lineRule="atLeast"/>
        <w:ind w:firstLine="600"/>
        <w:divId w:val="1161651955"/>
        <w:rPr>
          <w:rFonts w:hint="eastAsia"/>
          <w:sz w:val="30"/>
          <w:szCs w:val="30"/>
        </w:rPr>
      </w:pPr>
      <w:r>
        <w:rPr>
          <w:rFonts w:hint="eastAsia"/>
          <w:sz w:val="30"/>
          <w:szCs w:val="30"/>
        </w:rPr>
        <w:t>温春义原一审辩称：徐宁古的诉讼请求无事实根据，对此不予认可。温春义对于《南京鑫三源新型材料有限公司专项审计</w:t>
      </w:r>
      <w:r>
        <w:rPr>
          <w:rFonts w:hint="eastAsia"/>
          <w:sz w:val="30"/>
          <w:szCs w:val="30"/>
        </w:rPr>
        <w:t>报告》（以下简称审计报告）的真实性无异议。温春义、王树玲为了维持鑫三源公司的正常经营等，对鑫三源公司投入大量资金，审计报告未能体现，在公司实际支出明显大于公司的实际收益的情况下，如果认定温春义、王树玲占有公司资金，这在逻辑上不能成立，请求法院依法驳回徐宁古的诉讼请求。</w:t>
      </w:r>
    </w:p>
    <w:p w:rsidR="00000000" w:rsidRDefault="00BE40AC">
      <w:pPr>
        <w:spacing w:line="500" w:lineRule="atLeast"/>
        <w:ind w:firstLine="600"/>
        <w:divId w:val="548995666"/>
        <w:rPr>
          <w:rFonts w:hint="eastAsia"/>
          <w:sz w:val="30"/>
          <w:szCs w:val="30"/>
        </w:rPr>
      </w:pPr>
      <w:r>
        <w:rPr>
          <w:rFonts w:hint="eastAsia"/>
          <w:sz w:val="30"/>
          <w:szCs w:val="30"/>
        </w:rPr>
        <w:t>王树玲一审答辩意见与温春义意见一致。</w:t>
      </w:r>
    </w:p>
    <w:p w:rsidR="00000000" w:rsidRDefault="00BE40AC">
      <w:pPr>
        <w:spacing w:line="500" w:lineRule="atLeast"/>
        <w:ind w:firstLine="600"/>
        <w:divId w:val="2048487801"/>
        <w:rPr>
          <w:rFonts w:hint="eastAsia"/>
          <w:sz w:val="30"/>
          <w:szCs w:val="30"/>
        </w:rPr>
      </w:pPr>
      <w:r>
        <w:rPr>
          <w:rFonts w:hint="eastAsia"/>
          <w:sz w:val="30"/>
          <w:szCs w:val="30"/>
        </w:rPr>
        <w:t>鑫三源公司一审陈述的意见与温春义、王树玲答辩意见一致。</w:t>
      </w:r>
    </w:p>
    <w:p w:rsidR="00000000" w:rsidRDefault="00BE40AC">
      <w:pPr>
        <w:spacing w:line="500" w:lineRule="atLeast"/>
        <w:ind w:firstLine="600"/>
        <w:divId w:val="1534466101"/>
        <w:rPr>
          <w:rFonts w:hint="eastAsia"/>
          <w:sz w:val="30"/>
          <w:szCs w:val="30"/>
        </w:rPr>
      </w:pPr>
      <w:r>
        <w:rPr>
          <w:rFonts w:hint="eastAsia"/>
          <w:sz w:val="30"/>
          <w:szCs w:val="30"/>
        </w:rPr>
        <w:t>原审法院经审理查明：徐宁古系原审第三人鑫三源公司股东，持股比例为</w:t>
      </w:r>
      <w:r>
        <w:rPr>
          <w:rFonts w:hint="eastAsia"/>
          <w:sz w:val="30"/>
          <w:szCs w:val="30"/>
        </w:rPr>
        <w:t>31%</w:t>
      </w:r>
      <w:r>
        <w:rPr>
          <w:rFonts w:hint="eastAsia"/>
          <w:sz w:val="30"/>
          <w:szCs w:val="30"/>
        </w:rPr>
        <w:t>，为公司副董事长；温春义系鑫三源公司股东，并担任公司法定代表人；王树玲系鑫三源</w:t>
      </w:r>
      <w:r>
        <w:rPr>
          <w:rFonts w:hint="eastAsia"/>
          <w:sz w:val="30"/>
          <w:szCs w:val="30"/>
        </w:rPr>
        <w:t>公司股东，担任公司监事。</w:t>
      </w:r>
    </w:p>
    <w:p w:rsidR="00000000" w:rsidRDefault="00BE40AC">
      <w:pPr>
        <w:spacing w:line="500" w:lineRule="atLeast"/>
        <w:ind w:firstLine="600"/>
        <w:divId w:val="836190575"/>
        <w:rPr>
          <w:rFonts w:hint="eastAsia"/>
          <w:sz w:val="30"/>
          <w:szCs w:val="30"/>
        </w:rPr>
      </w:pPr>
      <w:r>
        <w:rPr>
          <w:rFonts w:hint="eastAsia"/>
          <w:sz w:val="30"/>
          <w:szCs w:val="30"/>
        </w:rPr>
        <w:lastRenderedPageBreak/>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徐宁古与温春义、王树玲就鑫三源公司清算形成决议，三股东组成清算组对鑫三源公司予以清算，但清算过程中未能依法组织清算；因徐宁古实际未参与公司的善后事宜处理，未能全面掌握公司的财务状况，在本案诉讼中，申请对鑫三源公司在自</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日期间的财务状况申请审计鉴定内容涉及金额共计</w:t>
      </w:r>
      <w:r>
        <w:rPr>
          <w:rFonts w:hint="eastAsia"/>
          <w:sz w:val="30"/>
          <w:szCs w:val="30"/>
        </w:rPr>
        <w:t>2089736.62</w:t>
      </w:r>
      <w:r>
        <w:rPr>
          <w:rFonts w:hint="eastAsia"/>
          <w:sz w:val="30"/>
          <w:szCs w:val="30"/>
        </w:rPr>
        <w:t>元。</w:t>
      </w:r>
    </w:p>
    <w:p w:rsidR="00000000" w:rsidRDefault="00BE40AC">
      <w:pPr>
        <w:spacing w:line="500" w:lineRule="atLeast"/>
        <w:ind w:firstLine="600"/>
        <w:divId w:val="1207646804"/>
        <w:rPr>
          <w:rFonts w:hint="eastAsia"/>
          <w:sz w:val="30"/>
          <w:szCs w:val="30"/>
        </w:rPr>
      </w:pPr>
      <w:r>
        <w:rPr>
          <w:rFonts w:hint="eastAsia"/>
          <w:sz w:val="30"/>
          <w:szCs w:val="30"/>
        </w:rPr>
        <w:t>江苏金天业会计事务所有限公司（以下简称金天业公司）接受委托审计后，于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日出具专项审计报告［苏金天业（</w:t>
      </w:r>
      <w:r>
        <w:rPr>
          <w:rFonts w:hint="eastAsia"/>
          <w:sz w:val="30"/>
          <w:szCs w:val="30"/>
        </w:rPr>
        <w:t>2013</w:t>
      </w:r>
      <w:r>
        <w:rPr>
          <w:rFonts w:hint="eastAsia"/>
          <w:sz w:val="30"/>
          <w:szCs w:val="30"/>
        </w:rPr>
        <w:t>）</w:t>
      </w:r>
      <w:r>
        <w:rPr>
          <w:rFonts w:hint="eastAsia"/>
          <w:sz w:val="30"/>
          <w:szCs w:val="30"/>
        </w:rPr>
        <w:t>0139</w:t>
      </w:r>
      <w:r>
        <w:rPr>
          <w:rFonts w:hint="eastAsia"/>
          <w:sz w:val="30"/>
          <w:szCs w:val="30"/>
        </w:rPr>
        <w:t>号］内容</w:t>
      </w:r>
      <w:r>
        <w:rPr>
          <w:rFonts w:hint="eastAsia"/>
          <w:sz w:val="30"/>
          <w:szCs w:val="30"/>
        </w:rPr>
        <w:t>分两部分：①审计鉴定内容涉及金额</w:t>
      </w:r>
      <w:r>
        <w:rPr>
          <w:rFonts w:hint="eastAsia"/>
          <w:sz w:val="30"/>
          <w:szCs w:val="30"/>
        </w:rPr>
        <w:t>1149656.62</w:t>
      </w:r>
      <w:r>
        <w:rPr>
          <w:rFonts w:hint="eastAsia"/>
          <w:sz w:val="30"/>
          <w:szCs w:val="30"/>
        </w:rPr>
        <w:t>元（不含利息）；②补充鉴定内容涉及金额</w:t>
      </w:r>
      <w:r>
        <w:rPr>
          <w:rFonts w:hint="eastAsia"/>
          <w:sz w:val="30"/>
          <w:szCs w:val="30"/>
        </w:rPr>
        <w:t>940080</w:t>
      </w:r>
      <w:r>
        <w:rPr>
          <w:rFonts w:hint="eastAsia"/>
          <w:sz w:val="30"/>
          <w:szCs w:val="30"/>
        </w:rPr>
        <w:t>元。</w:t>
      </w:r>
    </w:p>
    <w:p w:rsidR="00000000" w:rsidRDefault="00BE40AC">
      <w:pPr>
        <w:spacing w:line="500" w:lineRule="atLeast"/>
        <w:ind w:firstLine="600"/>
        <w:divId w:val="1275793066"/>
        <w:rPr>
          <w:rFonts w:hint="eastAsia"/>
          <w:sz w:val="30"/>
          <w:szCs w:val="30"/>
        </w:rPr>
      </w:pPr>
      <w:r>
        <w:rPr>
          <w:rFonts w:hint="eastAsia"/>
          <w:sz w:val="30"/>
          <w:szCs w:val="30"/>
        </w:rPr>
        <w:t>对于第①部分，农行支付款</w:t>
      </w:r>
      <w:r>
        <w:rPr>
          <w:rFonts w:hint="eastAsia"/>
          <w:sz w:val="30"/>
          <w:szCs w:val="30"/>
        </w:rPr>
        <w:t>53623.81</w:t>
      </w:r>
      <w:r>
        <w:rPr>
          <w:rFonts w:hint="eastAsia"/>
          <w:sz w:val="30"/>
          <w:szCs w:val="30"/>
        </w:rPr>
        <w:t>元中，温春义签字</w:t>
      </w:r>
      <w:r>
        <w:rPr>
          <w:rFonts w:hint="eastAsia"/>
          <w:sz w:val="30"/>
          <w:szCs w:val="30"/>
        </w:rPr>
        <w:t>18</w:t>
      </w:r>
      <w:r>
        <w:rPr>
          <w:rFonts w:hint="eastAsia"/>
          <w:sz w:val="30"/>
          <w:szCs w:val="30"/>
        </w:rPr>
        <w:t>笔，合计金额</w:t>
      </w:r>
      <w:r>
        <w:rPr>
          <w:rFonts w:hint="eastAsia"/>
          <w:sz w:val="30"/>
          <w:szCs w:val="30"/>
        </w:rPr>
        <w:t>243500</w:t>
      </w:r>
      <w:r>
        <w:rPr>
          <w:rFonts w:hint="eastAsia"/>
          <w:sz w:val="30"/>
          <w:szCs w:val="30"/>
        </w:rPr>
        <w:t>元；收款人王树玲、温春义签字二笔合计</w:t>
      </w:r>
      <w:r>
        <w:rPr>
          <w:rFonts w:hint="eastAsia"/>
          <w:sz w:val="30"/>
          <w:szCs w:val="30"/>
        </w:rPr>
        <w:t>72700</w:t>
      </w:r>
      <w:r>
        <w:rPr>
          <w:rFonts w:hint="eastAsia"/>
          <w:sz w:val="30"/>
          <w:szCs w:val="30"/>
        </w:rPr>
        <w:t>元；无人签字</w:t>
      </w:r>
      <w:r>
        <w:rPr>
          <w:rFonts w:hint="eastAsia"/>
          <w:sz w:val="30"/>
          <w:szCs w:val="30"/>
        </w:rPr>
        <w:t>46</w:t>
      </w:r>
      <w:r>
        <w:rPr>
          <w:rFonts w:hint="eastAsia"/>
          <w:sz w:val="30"/>
          <w:szCs w:val="30"/>
        </w:rPr>
        <w:t>笔合计金额</w:t>
      </w:r>
      <w:r>
        <w:rPr>
          <w:rFonts w:hint="eastAsia"/>
          <w:sz w:val="30"/>
          <w:szCs w:val="30"/>
        </w:rPr>
        <w:t>216423.81</w:t>
      </w:r>
      <w:r>
        <w:rPr>
          <w:rFonts w:hint="eastAsia"/>
          <w:sz w:val="30"/>
          <w:szCs w:val="30"/>
        </w:rPr>
        <w:t>元；无原始凭证零星费用</w:t>
      </w:r>
      <w:r>
        <w:rPr>
          <w:rFonts w:hint="eastAsia"/>
          <w:sz w:val="30"/>
          <w:szCs w:val="30"/>
        </w:rPr>
        <w:t>4550.4</w:t>
      </w:r>
      <w:r>
        <w:rPr>
          <w:rFonts w:hint="eastAsia"/>
          <w:sz w:val="30"/>
          <w:szCs w:val="30"/>
        </w:rPr>
        <w:t>元；涉及金额</w:t>
      </w:r>
      <w:r>
        <w:rPr>
          <w:rFonts w:hint="eastAsia"/>
          <w:sz w:val="30"/>
          <w:szCs w:val="30"/>
        </w:rPr>
        <w:t>623325</w:t>
      </w:r>
      <w:r>
        <w:rPr>
          <w:rFonts w:hint="eastAsia"/>
          <w:sz w:val="30"/>
          <w:szCs w:val="30"/>
        </w:rPr>
        <w:t>元中有支付案外人曲广峰</w:t>
      </w:r>
      <w:r>
        <w:rPr>
          <w:rFonts w:hint="eastAsia"/>
          <w:sz w:val="30"/>
          <w:szCs w:val="30"/>
        </w:rPr>
        <w:t>20000</w:t>
      </w:r>
      <w:r>
        <w:rPr>
          <w:rFonts w:hint="eastAsia"/>
          <w:sz w:val="30"/>
          <w:szCs w:val="30"/>
        </w:rPr>
        <w:t>元无付款记录，其余均有记录；对于第②部分，王树玲认缴股金</w:t>
      </w:r>
      <w:r>
        <w:rPr>
          <w:rFonts w:hint="eastAsia"/>
          <w:sz w:val="30"/>
          <w:szCs w:val="30"/>
        </w:rPr>
        <w:t>100000</w:t>
      </w:r>
      <w:r>
        <w:rPr>
          <w:rFonts w:hint="eastAsia"/>
          <w:sz w:val="30"/>
          <w:szCs w:val="30"/>
        </w:rPr>
        <w:t>元，未见收款记录；王树玲向公司出借款</w:t>
      </w:r>
      <w:r>
        <w:rPr>
          <w:rFonts w:hint="eastAsia"/>
          <w:sz w:val="30"/>
          <w:szCs w:val="30"/>
        </w:rPr>
        <w:t>489080</w:t>
      </w:r>
      <w:r>
        <w:rPr>
          <w:rFonts w:hint="eastAsia"/>
          <w:sz w:val="30"/>
          <w:szCs w:val="30"/>
        </w:rPr>
        <w:t>元，其中</w:t>
      </w:r>
      <w:r>
        <w:rPr>
          <w:rFonts w:hint="eastAsia"/>
          <w:sz w:val="30"/>
          <w:szCs w:val="30"/>
        </w:rPr>
        <w:t>330000</w:t>
      </w:r>
      <w:r>
        <w:rPr>
          <w:rFonts w:hint="eastAsia"/>
          <w:sz w:val="30"/>
          <w:szCs w:val="30"/>
        </w:rPr>
        <w:t>元有</w:t>
      </w:r>
      <w:r>
        <w:rPr>
          <w:rFonts w:hint="eastAsia"/>
          <w:sz w:val="30"/>
          <w:szCs w:val="30"/>
        </w:rPr>
        <w:t>凭证，其余款项未有入账记录；</w:t>
      </w:r>
      <w:r>
        <w:rPr>
          <w:rFonts w:hint="eastAsia"/>
          <w:sz w:val="30"/>
          <w:szCs w:val="30"/>
        </w:rPr>
        <w:t>2009</w:t>
      </w:r>
      <w:r>
        <w:rPr>
          <w:rFonts w:hint="eastAsia"/>
          <w:sz w:val="30"/>
          <w:szCs w:val="30"/>
        </w:rPr>
        <w:t>年</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7</w:t>
      </w:r>
      <w:r>
        <w:rPr>
          <w:rFonts w:hint="eastAsia"/>
          <w:sz w:val="30"/>
          <w:szCs w:val="30"/>
        </w:rPr>
        <w:t>月</w:t>
      </w:r>
      <w:r>
        <w:rPr>
          <w:rFonts w:hint="eastAsia"/>
          <w:sz w:val="30"/>
          <w:szCs w:val="30"/>
        </w:rPr>
        <w:t>10</w:t>
      </w:r>
      <w:r>
        <w:rPr>
          <w:rFonts w:hint="eastAsia"/>
          <w:sz w:val="30"/>
          <w:szCs w:val="30"/>
        </w:rPr>
        <w:t>次向王树玲借款</w:t>
      </w:r>
      <w:r>
        <w:rPr>
          <w:rFonts w:hint="eastAsia"/>
          <w:sz w:val="30"/>
          <w:szCs w:val="30"/>
        </w:rPr>
        <w:t>23.1</w:t>
      </w:r>
      <w:r>
        <w:rPr>
          <w:rFonts w:hint="eastAsia"/>
          <w:sz w:val="30"/>
          <w:szCs w:val="30"/>
        </w:rPr>
        <w:t>万元，其中的</w:t>
      </w:r>
      <w:r>
        <w:rPr>
          <w:rFonts w:hint="eastAsia"/>
          <w:sz w:val="30"/>
          <w:szCs w:val="30"/>
        </w:rPr>
        <w:t>10000</w:t>
      </w:r>
      <w:r>
        <w:rPr>
          <w:rFonts w:hint="eastAsia"/>
          <w:sz w:val="30"/>
          <w:szCs w:val="30"/>
        </w:rPr>
        <w:t>元未有入账凭证。</w:t>
      </w:r>
    </w:p>
    <w:p w:rsidR="00000000" w:rsidRDefault="00BE40AC">
      <w:pPr>
        <w:spacing w:line="500" w:lineRule="atLeast"/>
        <w:ind w:firstLine="600"/>
        <w:divId w:val="779764677"/>
        <w:rPr>
          <w:rFonts w:hint="eastAsia"/>
          <w:sz w:val="30"/>
          <w:szCs w:val="30"/>
        </w:rPr>
      </w:pPr>
      <w:r>
        <w:rPr>
          <w:rFonts w:hint="eastAsia"/>
          <w:sz w:val="30"/>
          <w:szCs w:val="30"/>
        </w:rPr>
        <w:t>经徐宁古、温春义、王树玲、鑫三源公司质证后，温春义、王树玲及鑫三源公司认为该份审计报告不能全面反映此时间段的企业收入情况，对此，要求金天业公司补充审计（鑫三源公司自</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日之后的收入和支出）。</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日，金天业公司出具补充审计意见，认为徐宁古及温春义、王树玲、鑫三源公司提交的相关资料及</w:t>
      </w:r>
      <w:r>
        <w:rPr>
          <w:rFonts w:hint="eastAsia"/>
          <w:sz w:val="30"/>
          <w:szCs w:val="30"/>
        </w:rPr>
        <w:t>21</w:t>
      </w:r>
      <w:r>
        <w:rPr>
          <w:rFonts w:hint="eastAsia"/>
          <w:sz w:val="30"/>
          <w:szCs w:val="30"/>
        </w:rPr>
        <w:t>本做账凭证编制不符合《会计法》及《会计基础工作规范》不能作为出账依据。金天业公司为上</w:t>
      </w:r>
      <w:r>
        <w:rPr>
          <w:rFonts w:hint="eastAsia"/>
          <w:sz w:val="30"/>
          <w:szCs w:val="30"/>
        </w:rPr>
        <w:t>述鉴定收取鉴定费用</w:t>
      </w:r>
      <w:r>
        <w:rPr>
          <w:rFonts w:hint="eastAsia"/>
          <w:sz w:val="30"/>
          <w:szCs w:val="30"/>
        </w:rPr>
        <w:t>43560</w:t>
      </w:r>
      <w:r>
        <w:rPr>
          <w:rFonts w:hint="eastAsia"/>
          <w:sz w:val="30"/>
          <w:szCs w:val="30"/>
        </w:rPr>
        <w:t>元，该笔费用由徐宁古预交。</w:t>
      </w:r>
    </w:p>
    <w:p w:rsidR="00000000" w:rsidRDefault="00BE40AC">
      <w:pPr>
        <w:spacing w:line="500" w:lineRule="atLeast"/>
        <w:ind w:firstLine="600"/>
        <w:divId w:val="1923568627"/>
        <w:rPr>
          <w:rFonts w:hint="eastAsia"/>
          <w:sz w:val="30"/>
          <w:szCs w:val="30"/>
        </w:rPr>
      </w:pPr>
      <w:r>
        <w:rPr>
          <w:rFonts w:hint="eastAsia"/>
          <w:sz w:val="30"/>
          <w:szCs w:val="30"/>
        </w:rPr>
        <w:t>另查明，</w:t>
      </w:r>
      <w:r>
        <w:rPr>
          <w:rFonts w:hint="eastAsia"/>
          <w:sz w:val="30"/>
          <w:szCs w:val="30"/>
        </w:rPr>
        <w:t>2009</w:t>
      </w:r>
      <w:r>
        <w:rPr>
          <w:rFonts w:hint="eastAsia"/>
          <w:sz w:val="30"/>
          <w:szCs w:val="30"/>
        </w:rPr>
        <w:t>年</w:t>
      </w:r>
      <w:r>
        <w:rPr>
          <w:rFonts w:hint="eastAsia"/>
          <w:sz w:val="30"/>
          <w:szCs w:val="30"/>
        </w:rPr>
        <w:t>6</w:t>
      </w:r>
      <w:r>
        <w:rPr>
          <w:rFonts w:hint="eastAsia"/>
          <w:sz w:val="30"/>
          <w:szCs w:val="30"/>
        </w:rPr>
        <w:t>月，温春义向鑫三源公司借款</w:t>
      </w:r>
      <w:r>
        <w:rPr>
          <w:rFonts w:hint="eastAsia"/>
          <w:sz w:val="30"/>
          <w:szCs w:val="30"/>
        </w:rPr>
        <w:t>4000</w:t>
      </w:r>
      <w:r>
        <w:rPr>
          <w:rFonts w:hint="eastAsia"/>
          <w:sz w:val="30"/>
          <w:szCs w:val="30"/>
        </w:rPr>
        <w:t>元，同年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日，温春义向鑫三源公司借款</w:t>
      </w:r>
      <w:r>
        <w:rPr>
          <w:rFonts w:hint="eastAsia"/>
          <w:sz w:val="30"/>
          <w:szCs w:val="30"/>
        </w:rPr>
        <w:t>50000</w:t>
      </w:r>
      <w:r>
        <w:rPr>
          <w:rFonts w:hint="eastAsia"/>
          <w:sz w:val="30"/>
          <w:szCs w:val="30"/>
        </w:rPr>
        <w:t>元。审计报告中未见温春义归还上述两笔借款的记录。</w:t>
      </w:r>
    </w:p>
    <w:p w:rsidR="00000000" w:rsidRDefault="00BE40AC">
      <w:pPr>
        <w:spacing w:line="500" w:lineRule="atLeast"/>
        <w:ind w:firstLine="600"/>
        <w:divId w:val="568805207"/>
        <w:rPr>
          <w:rFonts w:hint="eastAsia"/>
          <w:sz w:val="30"/>
          <w:szCs w:val="30"/>
        </w:rPr>
      </w:pPr>
      <w:r>
        <w:rPr>
          <w:rFonts w:hint="eastAsia"/>
          <w:sz w:val="30"/>
          <w:szCs w:val="30"/>
        </w:rPr>
        <w:t>原审法院认为：公司的董事、监事、高级管理人员应当遵守法律、行政法规和公司章程，对公司负有忠实、勤勉义务，不得侵占公司财产，不得违反法律、行政法规和公司章程的规定；损害股东利益的，股东可以向人民法院提起诉讼。</w:t>
      </w:r>
    </w:p>
    <w:p w:rsidR="00000000" w:rsidRDefault="00BE40AC">
      <w:pPr>
        <w:spacing w:line="500" w:lineRule="atLeast"/>
        <w:ind w:firstLine="600"/>
        <w:divId w:val="1720591921"/>
        <w:rPr>
          <w:rFonts w:hint="eastAsia"/>
          <w:sz w:val="30"/>
          <w:szCs w:val="30"/>
        </w:rPr>
      </w:pPr>
      <w:r>
        <w:rPr>
          <w:rFonts w:hint="eastAsia"/>
          <w:sz w:val="30"/>
          <w:szCs w:val="30"/>
        </w:rPr>
        <w:t>温春义、王树玲在</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日期间仍在鑫三源公司从事经营管理及清算善</w:t>
      </w:r>
      <w:r>
        <w:rPr>
          <w:rFonts w:hint="eastAsia"/>
          <w:sz w:val="30"/>
          <w:szCs w:val="30"/>
        </w:rPr>
        <w:t>后事宜，温春义仍在行使法定代表人权利。在此期间，除用于公司正常支出及归还王树玲的借款外，其中支出的无原始凭证印证的金额为</w:t>
      </w:r>
      <w:r>
        <w:rPr>
          <w:rFonts w:hint="eastAsia"/>
          <w:sz w:val="30"/>
          <w:szCs w:val="30"/>
        </w:rPr>
        <w:t>4550.4</w:t>
      </w:r>
      <w:r>
        <w:rPr>
          <w:rFonts w:hint="eastAsia"/>
          <w:sz w:val="30"/>
          <w:szCs w:val="30"/>
        </w:rPr>
        <w:t>元，无人签字的</w:t>
      </w:r>
      <w:r>
        <w:rPr>
          <w:rFonts w:hint="eastAsia"/>
          <w:sz w:val="30"/>
          <w:szCs w:val="30"/>
        </w:rPr>
        <w:t>46</w:t>
      </w:r>
      <w:r>
        <w:rPr>
          <w:rFonts w:hint="eastAsia"/>
          <w:sz w:val="30"/>
          <w:szCs w:val="30"/>
        </w:rPr>
        <w:t>笔金额为</w:t>
      </w:r>
      <w:r>
        <w:rPr>
          <w:rFonts w:hint="eastAsia"/>
          <w:sz w:val="30"/>
          <w:szCs w:val="30"/>
        </w:rPr>
        <w:t>216423.81</w:t>
      </w:r>
      <w:r>
        <w:rPr>
          <w:rFonts w:hint="eastAsia"/>
          <w:sz w:val="30"/>
          <w:szCs w:val="30"/>
        </w:rPr>
        <w:t>元，以及向案外人支出的</w:t>
      </w:r>
      <w:r>
        <w:rPr>
          <w:rFonts w:hint="eastAsia"/>
          <w:sz w:val="30"/>
          <w:szCs w:val="30"/>
        </w:rPr>
        <w:t>20000</w:t>
      </w:r>
      <w:r>
        <w:rPr>
          <w:rFonts w:hint="eastAsia"/>
          <w:sz w:val="30"/>
          <w:szCs w:val="30"/>
        </w:rPr>
        <w:t>元无付款记录，上述支出不符合《会计法》及《会计基础工作规范》不能作为出帐依据，同时，温春义、王树玲也未提供相应的证据，证明该支出为合理支出，从证据的形式、实质要件而言，均不能证明上述费用已经合理用于公司维系开支，故该费用应由温春义、王树玲予以赔偿。</w:t>
      </w:r>
    </w:p>
    <w:p w:rsidR="00000000" w:rsidRDefault="00BE40AC">
      <w:pPr>
        <w:spacing w:line="500" w:lineRule="atLeast"/>
        <w:ind w:firstLine="600"/>
        <w:divId w:val="941574062"/>
        <w:rPr>
          <w:rFonts w:hint="eastAsia"/>
          <w:sz w:val="30"/>
          <w:szCs w:val="30"/>
        </w:rPr>
      </w:pPr>
      <w:r>
        <w:rPr>
          <w:rFonts w:hint="eastAsia"/>
          <w:sz w:val="30"/>
          <w:szCs w:val="30"/>
        </w:rPr>
        <w:t>徐宁古主张温春义、王树玲共同赔偿公司损失</w:t>
      </w:r>
      <w:r>
        <w:rPr>
          <w:rFonts w:hint="eastAsia"/>
          <w:sz w:val="30"/>
          <w:szCs w:val="30"/>
        </w:rPr>
        <w:t>490825.4</w:t>
      </w:r>
      <w:r>
        <w:rPr>
          <w:rFonts w:hint="eastAsia"/>
          <w:sz w:val="30"/>
          <w:szCs w:val="30"/>
        </w:rPr>
        <w:t>元，并列支了审计报告相关的项目，原审法院核对列举项目后认为，虽然有些项目上票据存在瑕疵，但尚不能证明没有支出。另温春义提取备用金后，绝大部分是用于公司开支，故对该部分诉讼请求中有关无原始凭证、无人签字及无付款记录部分涉及金额予以支持，其余部分的赔偿主张不予支持。徐宁古主张王树玲赔偿</w:t>
      </w:r>
      <w:r>
        <w:rPr>
          <w:rFonts w:hint="eastAsia"/>
          <w:sz w:val="30"/>
          <w:szCs w:val="30"/>
        </w:rPr>
        <w:t>180700</w:t>
      </w:r>
      <w:r>
        <w:rPr>
          <w:rFonts w:hint="eastAsia"/>
          <w:sz w:val="30"/>
          <w:szCs w:val="30"/>
        </w:rPr>
        <w:t>元，并列明项目为电话费用、广告费用、借款利息等。对此，原审法院认为，上述收入、支出、确有项目存在，虽然记账、做账有瑕疵，尚不能证明王树玲侵占了公司该部分财产。</w:t>
      </w:r>
    </w:p>
    <w:p w:rsidR="00000000" w:rsidRDefault="00BE40AC">
      <w:pPr>
        <w:spacing w:line="500" w:lineRule="atLeast"/>
        <w:ind w:firstLine="600"/>
        <w:divId w:val="1925802858"/>
        <w:rPr>
          <w:rFonts w:hint="eastAsia"/>
          <w:sz w:val="30"/>
          <w:szCs w:val="30"/>
        </w:rPr>
      </w:pPr>
      <w:r>
        <w:rPr>
          <w:rFonts w:hint="eastAsia"/>
          <w:sz w:val="30"/>
          <w:szCs w:val="30"/>
        </w:rPr>
        <w:t>徐</w:t>
      </w:r>
      <w:r>
        <w:rPr>
          <w:rFonts w:hint="eastAsia"/>
          <w:sz w:val="30"/>
          <w:szCs w:val="30"/>
        </w:rPr>
        <w:t>宁古主张温春义赔偿</w:t>
      </w:r>
      <w:r>
        <w:rPr>
          <w:rFonts w:hint="eastAsia"/>
          <w:sz w:val="30"/>
          <w:szCs w:val="30"/>
        </w:rPr>
        <w:t>147550</w:t>
      </w:r>
      <w:r>
        <w:rPr>
          <w:rFonts w:hint="eastAsia"/>
          <w:sz w:val="30"/>
          <w:szCs w:val="30"/>
        </w:rPr>
        <w:t>元部分，并列明项目为购买设备款项、付货款部分以及支付温春义借款</w:t>
      </w:r>
      <w:r>
        <w:rPr>
          <w:rFonts w:hint="eastAsia"/>
          <w:sz w:val="30"/>
          <w:szCs w:val="30"/>
        </w:rPr>
        <w:t>54000</w:t>
      </w:r>
      <w:r>
        <w:rPr>
          <w:rFonts w:hint="eastAsia"/>
          <w:sz w:val="30"/>
          <w:szCs w:val="30"/>
        </w:rPr>
        <w:t>元，未有还款记录等。对此，原审法院认为，温春义应当归还鑫三源公司的上述借款，其余部分支出确有项目存在，虽然记账、做账有瑕疵，但尚不能证明温春义侵占了公司该部分的财产。</w:t>
      </w:r>
    </w:p>
    <w:p w:rsidR="00000000" w:rsidRDefault="00BE40AC">
      <w:pPr>
        <w:spacing w:line="500" w:lineRule="atLeast"/>
        <w:ind w:firstLine="600"/>
        <w:divId w:val="1941060004"/>
        <w:rPr>
          <w:rFonts w:hint="eastAsia"/>
          <w:sz w:val="30"/>
          <w:szCs w:val="30"/>
        </w:rPr>
      </w:pPr>
      <w:r>
        <w:rPr>
          <w:rFonts w:hint="eastAsia"/>
          <w:sz w:val="30"/>
          <w:szCs w:val="30"/>
        </w:rPr>
        <w:t>徐宁古诉请鑫三源公司承担其代垫的诉讼费、审计费用以及差旅费用、误工损失费用，因徐宁古为保护公司及自身利益而行使的诉权，由此造成的损失费用应由侵权人承担而非鑫三源公司承担。徐宁古主张的差旅费用、误工损失费用未有相应证据证实，对此，原审法院不予支</w:t>
      </w:r>
      <w:r>
        <w:rPr>
          <w:rFonts w:hint="eastAsia"/>
          <w:sz w:val="30"/>
          <w:szCs w:val="30"/>
        </w:rPr>
        <w:t>持。</w:t>
      </w:r>
    </w:p>
    <w:p w:rsidR="00000000" w:rsidRDefault="00BE40AC">
      <w:pPr>
        <w:spacing w:line="500" w:lineRule="atLeast"/>
        <w:ind w:firstLine="600"/>
        <w:divId w:val="1421558905"/>
        <w:rPr>
          <w:rFonts w:hint="eastAsia"/>
          <w:sz w:val="30"/>
          <w:szCs w:val="30"/>
        </w:rPr>
      </w:pPr>
      <w:r>
        <w:rPr>
          <w:rFonts w:hint="eastAsia"/>
          <w:sz w:val="30"/>
          <w:szCs w:val="30"/>
        </w:rPr>
        <w:t>庭审中，徐宁古主张，要求温春义、王树玲自</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日起至实际付款时止，按中国人民银行同期贷款利率支付利息。因《审计报告》内容为</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日期间的财务账目，温春义、王树玲在此期间陆续提取现金并予以占有，为了便于计算损失，原审法院确认起算时间自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日始，由温春义、王树玲承担。</w:t>
      </w:r>
    </w:p>
    <w:p w:rsidR="00000000" w:rsidRDefault="00BE40AC">
      <w:pPr>
        <w:spacing w:line="500" w:lineRule="atLeast"/>
        <w:ind w:firstLine="600"/>
        <w:divId w:val="1987472083"/>
        <w:rPr>
          <w:rFonts w:hint="eastAsia"/>
          <w:sz w:val="30"/>
          <w:szCs w:val="30"/>
        </w:rPr>
      </w:pPr>
      <w:r>
        <w:rPr>
          <w:rFonts w:hint="eastAsia"/>
          <w:sz w:val="30"/>
          <w:szCs w:val="30"/>
        </w:rPr>
        <w:t>另外，由于徐宁古、温春义、王树玲已决议解散公司，并由三股东组织进行清算，在清算期间应当依法予以清算，就公司所有财产进行盘点，不应该就公司某个时间段的部分资产进行清盘，否则不易甄别真实状况，</w:t>
      </w:r>
      <w:r>
        <w:rPr>
          <w:rFonts w:hint="eastAsia"/>
          <w:sz w:val="30"/>
          <w:szCs w:val="30"/>
        </w:rPr>
        <w:t>本案目前现就部分已查明部分作出判决，当事人双方就其余财产在全部核实后，可在清算中予以处理或在自行清算不能的情形下，申请强制清算以解决双方纠纷。</w:t>
      </w:r>
    </w:p>
    <w:p w:rsidR="00000000" w:rsidRDefault="00BE40AC">
      <w:pPr>
        <w:spacing w:line="500" w:lineRule="atLeast"/>
        <w:ind w:firstLine="600"/>
        <w:divId w:val="913592315"/>
        <w:rPr>
          <w:rFonts w:hint="eastAsia"/>
          <w:sz w:val="30"/>
          <w:szCs w:val="30"/>
        </w:rPr>
      </w:pPr>
      <w:r>
        <w:rPr>
          <w:rFonts w:hint="eastAsia"/>
          <w:sz w:val="30"/>
          <w:szCs w:val="30"/>
        </w:rPr>
        <w:t>综上，依据《中华人民共和国公司法》第二十条、第一百四十九条、第一百五十条，第一百五十二条，《中华人民共和国民事诉讼法》第一百四十二条之规定，原审法院判决：一、温春义、王树玲自判决生效之日起三日内，向鑫三源公司赔偿</w:t>
      </w:r>
      <w:r>
        <w:rPr>
          <w:rFonts w:hint="eastAsia"/>
          <w:sz w:val="30"/>
          <w:szCs w:val="30"/>
        </w:rPr>
        <w:t>240974.21</w:t>
      </w:r>
      <w:r>
        <w:rPr>
          <w:rFonts w:hint="eastAsia"/>
          <w:sz w:val="30"/>
          <w:szCs w:val="30"/>
        </w:rPr>
        <w:t>元，并自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日起至判决确定的付款之日止，按中国人民银行同期贷款利率支付利息；二、温春义自判决生效之日起三日内，向鑫三源公司返还</w:t>
      </w:r>
      <w:r>
        <w:rPr>
          <w:rFonts w:hint="eastAsia"/>
          <w:sz w:val="30"/>
          <w:szCs w:val="30"/>
        </w:rPr>
        <w:t>借款</w:t>
      </w:r>
      <w:r>
        <w:rPr>
          <w:rFonts w:hint="eastAsia"/>
          <w:sz w:val="30"/>
          <w:szCs w:val="30"/>
        </w:rPr>
        <w:t>54000</w:t>
      </w:r>
      <w:r>
        <w:rPr>
          <w:rFonts w:hint="eastAsia"/>
          <w:sz w:val="30"/>
          <w:szCs w:val="30"/>
        </w:rPr>
        <w:t>元，并自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日起至本判决确定的付款之日止，按中国人民银行同期贷款利率支付利息；三、驳回徐宁古的其他诉讼请求。本案鉴定费用</w:t>
      </w:r>
      <w:r>
        <w:rPr>
          <w:rFonts w:hint="eastAsia"/>
          <w:sz w:val="30"/>
          <w:szCs w:val="30"/>
        </w:rPr>
        <w:t>43560</w:t>
      </w:r>
      <w:r>
        <w:rPr>
          <w:rFonts w:hint="eastAsia"/>
          <w:sz w:val="30"/>
          <w:szCs w:val="30"/>
        </w:rPr>
        <w:t>元，由温春义、王树玲承担。一审案件受理费</w:t>
      </w:r>
      <w:r>
        <w:rPr>
          <w:rFonts w:hint="eastAsia"/>
          <w:sz w:val="30"/>
          <w:szCs w:val="30"/>
        </w:rPr>
        <w:t>11991</w:t>
      </w:r>
      <w:r>
        <w:rPr>
          <w:rFonts w:hint="eastAsia"/>
          <w:sz w:val="30"/>
          <w:szCs w:val="30"/>
        </w:rPr>
        <w:t>元，保全费</w:t>
      </w:r>
      <w:r>
        <w:rPr>
          <w:rFonts w:hint="eastAsia"/>
          <w:sz w:val="30"/>
          <w:szCs w:val="30"/>
        </w:rPr>
        <w:t>1120</w:t>
      </w:r>
      <w:r>
        <w:rPr>
          <w:rFonts w:hint="eastAsia"/>
          <w:sz w:val="30"/>
          <w:szCs w:val="30"/>
        </w:rPr>
        <w:t>元，合计</w:t>
      </w:r>
      <w:r>
        <w:rPr>
          <w:rFonts w:hint="eastAsia"/>
          <w:sz w:val="30"/>
          <w:szCs w:val="30"/>
        </w:rPr>
        <w:t>13111</w:t>
      </w:r>
      <w:r>
        <w:rPr>
          <w:rFonts w:hint="eastAsia"/>
          <w:sz w:val="30"/>
          <w:szCs w:val="30"/>
        </w:rPr>
        <w:t>元，由徐宁古承担</w:t>
      </w:r>
      <w:r>
        <w:rPr>
          <w:rFonts w:hint="eastAsia"/>
          <w:sz w:val="30"/>
          <w:szCs w:val="30"/>
        </w:rPr>
        <w:t>4761.52</w:t>
      </w:r>
      <w:r>
        <w:rPr>
          <w:rFonts w:hint="eastAsia"/>
          <w:sz w:val="30"/>
          <w:szCs w:val="30"/>
        </w:rPr>
        <w:t>元，温春义承担</w:t>
      </w:r>
      <w:r>
        <w:rPr>
          <w:rFonts w:hint="eastAsia"/>
          <w:sz w:val="30"/>
          <w:szCs w:val="30"/>
        </w:rPr>
        <w:t>5029.74</w:t>
      </w:r>
      <w:r>
        <w:rPr>
          <w:rFonts w:hint="eastAsia"/>
          <w:sz w:val="30"/>
          <w:szCs w:val="30"/>
        </w:rPr>
        <w:t>元，王树玲承担</w:t>
      </w:r>
      <w:r>
        <w:rPr>
          <w:rFonts w:hint="eastAsia"/>
          <w:sz w:val="30"/>
          <w:szCs w:val="30"/>
        </w:rPr>
        <w:t>3319.74</w:t>
      </w:r>
      <w:r>
        <w:rPr>
          <w:rFonts w:hint="eastAsia"/>
          <w:sz w:val="30"/>
          <w:szCs w:val="30"/>
        </w:rPr>
        <w:t>元。</w:t>
      </w:r>
    </w:p>
    <w:p w:rsidR="00000000" w:rsidRDefault="00BE40AC">
      <w:pPr>
        <w:spacing w:line="500" w:lineRule="atLeast"/>
        <w:ind w:firstLine="600"/>
        <w:divId w:val="2105226139"/>
        <w:rPr>
          <w:rFonts w:hint="eastAsia"/>
          <w:sz w:val="30"/>
          <w:szCs w:val="30"/>
        </w:rPr>
      </w:pPr>
      <w:r>
        <w:rPr>
          <w:rFonts w:hint="eastAsia"/>
          <w:sz w:val="30"/>
          <w:szCs w:val="30"/>
        </w:rPr>
        <w:t>宣判后，徐宁古与温春义、王树玲均不服一审判决，分别向本院提起上诉。其中，徐宁古上诉称：一、</w:t>
      </w:r>
      <w:r>
        <w:rPr>
          <w:rFonts w:hint="eastAsia"/>
          <w:sz w:val="30"/>
          <w:szCs w:val="30"/>
        </w:rPr>
        <w:t>2006</w:t>
      </w:r>
      <w:r>
        <w:rPr>
          <w:rFonts w:hint="eastAsia"/>
          <w:sz w:val="30"/>
          <w:szCs w:val="30"/>
        </w:rPr>
        <w:t>年，徐宁古与其子徐柳创办了绿镁新型建材有限公司（以下简称绿镁公司，后更名为鑫三源</w:t>
      </w:r>
      <w:r>
        <w:rPr>
          <w:rFonts w:hint="eastAsia"/>
          <w:sz w:val="30"/>
          <w:szCs w:val="30"/>
        </w:rPr>
        <w:t>公司）生产专利产品“轻质隔墙板”。</w:t>
      </w:r>
      <w:r>
        <w:rPr>
          <w:rFonts w:hint="eastAsia"/>
          <w:sz w:val="30"/>
          <w:szCs w:val="30"/>
        </w:rPr>
        <w:t>2008</w:t>
      </w:r>
      <w:r>
        <w:rPr>
          <w:rFonts w:hint="eastAsia"/>
          <w:sz w:val="30"/>
          <w:szCs w:val="30"/>
        </w:rPr>
        <w:t>年，经人介绍，温春义、王树玲要求与徐宁古投资合作，随后徐柳退出绿镁公司，温春义、王树玲成为公司股东。温春义作为法定代表人，分管公司财务；徐宁古作为总经理，分管生产经营，负责生产和人员管理；王树玲为公司监事，分管销售。之后，绿镁公司更名为鑫三源公司。鑫三源公司规定“任何投融资、资产处理、财务收支、报销等和其他经济业务都必须经三股东（温春义、王树玲、徐宁古）共同决议和审批方可交办执行（缺一不可），否则由批办人员承担损失”。二、三方合作自</w:t>
      </w:r>
      <w:r>
        <w:rPr>
          <w:rFonts w:hint="eastAsia"/>
          <w:sz w:val="30"/>
          <w:szCs w:val="30"/>
        </w:rPr>
        <w:t>2009</w:t>
      </w:r>
      <w:r>
        <w:rPr>
          <w:rFonts w:hint="eastAsia"/>
          <w:sz w:val="30"/>
          <w:szCs w:val="30"/>
        </w:rPr>
        <w:t>年</w:t>
      </w:r>
      <w:r>
        <w:rPr>
          <w:rFonts w:hint="eastAsia"/>
          <w:sz w:val="30"/>
          <w:szCs w:val="30"/>
        </w:rPr>
        <w:t>3</w:t>
      </w:r>
      <w:r>
        <w:rPr>
          <w:rFonts w:hint="eastAsia"/>
          <w:sz w:val="30"/>
          <w:szCs w:val="30"/>
        </w:rPr>
        <w:t>月份至</w:t>
      </w:r>
      <w:r>
        <w:rPr>
          <w:rFonts w:hint="eastAsia"/>
          <w:sz w:val="30"/>
          <w:szCs w:val="30"/>
        </w:rPr>
        <w:t>6</w:t>
      </w:r>
      <w:r>
        <w:rPr>
          <w:rFonts w:hint="eastAsia"/>
          <w:sz w:val="30"/>
          <w:szCs w:val="30"/>
        </w:rPr>
        <w:t>月份，公司销售</w:t>
      </w:r>
      <w:r>
        <w:rPr>
          <w:rFonts w:hint="eastAsia"/>
          <w:sz w:val="30"/>
          <w:szCs w:val="30"/>
        </w:rPr>
        <w:t>兴旺，销售额达</w:t>
      </w:r>
      <w:r>
        <w:rPr>
          <w:rFonts w:hint="eastAsia"/>
          <w:sz w:val="30"/>
          <w:szCs w:val="30"/>
        </w:rPr>
        <w:t>190</w:t>
      </w:r>
      <w:r>
        <w:rPr>
          <w:rFonts w:hint="eastAsia"/>
          <w:sz w:val="30"/>
          <w:szCs w:val="30"/>
        </w:rPr>
        <w:t>多万，获净利</w:t>
      </w:r>
      <w:r>
        <w:rPr>
          <w:rFonts w:hint="eastAsia"/>
          <w:sz w:val="30"/>
          <w:szCs w:val="30"/>
        </w:rPr>
        <w:t>30</w:t>
      </w:r>
      <w:r>
        <w:rPr>
          <w:rFonts w:hint="eastAsia"/>
          <w:sz w:val="30"/>
          <w:szCs w:val="30"/>
        </w:rPr>
        <w:t>多万元。温春义、王树玲自以为专利产品简单，用鑫三源公司资金购买设备、材料另行设立与鑫三源公司存在同业竞争的企业。温春义、王树玲以鑫三源公司名义与原房东签订厂房退租协议，于</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前拆除厂房中鑫三源公司的机械设备，并放置于租赁的库房中，还解散公司员工，宣布公司解散。鑫三源公司已丧失了生产经营能力，温春义与王树玲另行设立的企业（南京鑫义升建材有限公司）公开以鑫三源公司名义进行生产和销售。对此在徐宁古强烈要求下，温春义、王树玲被迫于</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日与徐宁古形成</w:t>
      </w:r>
      <w:r>
        <w:rPr>
          <w:rFonts w:hint="eastAsia"/>
          <w:sz w:val="30"/>
          <w:szCs w:val="30"/>
        </w:rPr>
        <w:t>股东会决议，界定了王树玲自购设备、原料等一切费用与鑫三源公司及温春义、徐宁古无关，由王树玲承担。三、温春义、王树玲除设立南京鑫义升建材有限公司外，截留鑫三源公司货款。温春义、王树玲拒绝对鑫三源公司清算，亦阻止徐宁古申请司法强制清算，致使本属于鑫三源公司的资金至今被占用。故请求二审法院判令：</w:t>
      </w:r>
      <w:r>
        <w:rPr>
          <w:rFonts w:hint="eastAsia"/>
          <w:sz w:val="30"/>
          <w:szCs w:val="30"/>
        </w:rPr>
        <w:t>1</w:t>
      </w:r>
      <w:r>
        <w:rPr>
          <w:rFonts w:hint="eastAsia"/>
          <w:sz w:val="30"/>
          <w:szCs w:val="30"/>
        </w:rPr>
        <w:t>、温春义、王树玲共同返还鑫三源公司</w:t>
      </w:r>
      <w:r>
        <w:rPr>
          <w:rFonts w:hint="eastAsia"/>
          <w:sz w:val="30"/>
          <w:szCs w:val="30"/>
        </w:rPr>
        <w:t>490825.4</w:t>
      </w:r>
      <w:r>
        <w:rPr>
          <w:rFonts w:hint="eastAsia"/>
          <w:sz w:val="30"/>
          <w:szCs w:val="30"/>
        </w:rPr>
        <w:t>元及利息，其中</w:t>
      </w:r>
      <w:r>
        <w:rPr>
          <w:rFonts w:hint="eastAsia"/>
          <w:sz w:val="30"/>
          <w:szCs w:val="30"/>
        </w:rPr>
        <w:t>318275</w:t>
      </w:r>
      <w:r>
        <w:rPr>
          <w:rFonts w:hint="eastAsia"/>
          <w:sz w:val="30"/>
          <w:szCs w:val="30"/>
        </w:rPr>
        <w:t>元自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日起按照同期中国人民银行贷款利率计算利息至判决给付时止，其余</w:t>
      </w:r>
      <w:r>
        <w:rPr>
          <w:rFonts w:hint="eastAsia"/>
          <w:sz w:val="30"/>
          <w:szCs w:val="30"/>
        </w:rPr>
        <w:t>172550.4</w:t>
      </w:r>
      <w:r>
        <w:rPr>
          <w:rFonts w:hint="eastAsia"/>
          <w:sz w:val="30"/>
          <w:szCs w:val="30"/>
        </w:rPr>
        <w:t>元自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日起按照同期中国人民银行贷款</w:t>
      </w:r>
      <w:r>
        <w:rPr>
          <w:rFonts w:hint="eastAsia"/>
          <w:sz w:val="30"/>
          <w:szCs w:val="30"/>
        </w:rPr>
        <w:t>利率计算利息至判决给付时止；</w:t>
      </w:r>
      <w:r>
        <w:rPr>
          <w:rFonts w:hint="eastAsia"/>
          <w:sz w:val="30"/>
          <w:szCs w:val="30"/>
        </w:rPr>
        <w:t>2</w:t>
      </w:r>
      <w:r>
        <w:rPr>
          <w:rFonts w:hint="eastAsia"/>
          <w:sz w:val="30"/>
          <w:szCs w:val="30"/>
        </w:rPr>
        <w:t>、王树玲返还鑫三源公司</w:t>
      </w:r>
      <w:r>
        <w:rPr>
          <w:rFonts w:hint="eastAsia"/>
          <w:sz w:val="30"/>
          <w:szCs w:val="30"/>
        </w:rPr>
        <w:t>180700</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日起按照同期中国人民银行贷款利率计算利息至判决给付时止；</w:t>
      </w:r>
      <w:r>
        <w:rPr>
          <w:rFonts w:hint="eastAsia"/>
          <w:sz w:val="30"/>
          <w:szCs w:val="30"/>
        </w:rPr>
        <w:t>3</w:t>
      </w:r>
      <w:r>
        <w:rPr>
          <w:rFonts w:hint="eastAsia"/>
          <w:sz w:val="30"/>
          <w:szCs w:val="30"/>
        </w:rPr>
        <w:t>、改判温春义返还鑫三源公司</w:t>
      </w:r>
      <w:r>
        <w:rPr>
          <w:rFonts w:hint="eastAsia"/>
          <w:sz w:val="30"/>
          <w:szCs w:val="30"/>
        </w:rPr>
        <w:t>147550</w:t>
      </w:r>
      <w:r>
        <w:rPr>
          <w:rFonts w:hint="eastAsia"/>
          <w:sz w:val="30"/>
          <w:szCs w:val="30"/>
        </w:rPr>
        <w:t>元，并自</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日起按照同期中国人民银行贷款利率计算利息至判决给付时止。</w:t>
      </w:r>
      <w:r>
        <w:rPr>
          <w:rFonts w:hint="eastAsia"/>
          <w:sz w:val="30"/>
          <w:szCs w:val="30"/>
        </w:rPr>
        <w:t>4</w:t>
      </w:r>
      <w:r>
        <w:rPr>
          <w:rFonts w:hint="eastAsia"/>
          <w:sz w:val="30"/>
          <w:szCs w:val="30"/>
        </w:rPr>
        <w:t>、鑫三源公司对徐宁古参加诉讼支付的合理费用</w:t>
      </w:r>
      <w:r>
        <w:rPr>
          <w:rFonts w:hint="eastAsia"/>
          <w:sz w:val="30"/>
          <w:szCs w:val="30"/>
        </w:rPr>
        <w:t>20000</w:t>
      </w:r>
      <w:r>
        <w:rPr>
          <w:rFonts w:hint="eastAsia"/>
          <w:sz w:val="30"/>
          <w:szCs w:val="30"/>
        </w:rPr>
        <w:t>元予以补偿。</w:t>
      </w:r>
      <w:r>
        <w:rPr>
          <w:rFonts w:hint="eastAsia"/>
          <w:sz w:val="30"/>
          <w:szCs w:val="30"/>
        </w:rPr>
        <w:t>5</w:t>
      </w:r>
      <w:r>
        <w:rPr>
          <w:rFonts w:hint="eastAsia"/>
          <w:sz w:val="30"/>
          <w:szCs w:val="30"/>
        </w:rPr>
        <w:t>、一、二审诉讼费用、审计鉴定费用由温春义、王树玲负担。</w:t>
      </w:r>
    </w:p>
    <w:p w:rsidR="00000000" w:rsidRDefault="00BE40AC">
      <w:pPr>
        <w:spacing w:line="500" w:lineRule="atLeast"/>
        <w:ind w:firstLine="600"/>
        <w:divId w:val="1675034808"/>
        <w:rPr>
          <w:rFonts w:hint="eastAsia"/>
          <w:sz w:val="30"/>
          <w:szCs w:val="30"/>
        </w:rPr>
      </w:pPr>
      <w:r>
        <w:rPr>
          <w:rFonts w:hint="eastAsia"/>
          <w:sz w:val="30"/>
          <w:szCs w:val="30"/>
        </w:rPr>
        <w:t>温春义、王树玲共同答辩称：一、徐宁古主张的事实不存，温春义和王树玲并未侵占公司资金，就鑫三源公司所有支出温春义、王树玲有相关</w:t>
      </w:r>
      <w:r>
        <w:rPr>
          <w:rFonts w:hint="eastAsia"/>
          <w:sz w:val="30"/>
          <w:szCs w:val="30"/>
        </w:rPr>
        <w:t>凭证，且在一审中已提交法院。二、徐宁古仅截取鑫三源公司账册中的部分资金支出内容，而不对公司总体收支情况表述，断然作出温春义、王树玲两名股东侵占公司利益，缺乏依据。三、徐宁古上诉要求温春义、王树玲对款项支取明确一一对应，实属强人所难，也无法做到。本案纠纷与在一审法院目前正在审理的（</w:t>
      </w:r>
      <w:r>
        <w:rPr>
          <w:rFonts w:hint="eastAsia"/>
          <w:sz w:val="30"/>
          <w:szCs w:val="30"/>
        </w:rPr>
        <w:t>2014</w:t>
      </w:r>
      <w:r>
        <w:rPr>
          <w:rFonts w:hint="eastAsia"/>
          <w:sz w:val="30"/>
          <w:szCs w:val="30"/>
        </w:rPr>
        <w:t>）雨商初字第</w:t>
      </w:r>
      <w:r>
        <w:rPr>
          <w:rFonts w:hint="eastAsia"/>
          <w:sz w:val="30"/>
          <w:szCs w:val="30"/>
        </w:rPr>
        <w:t>111</w:t>
      </w:r>
      <w:r>
        <w:rPr>
          <w:rFonts w:hint="eastAsia"/>
          <w:sz w:val="30"/>
          <w:szCs w:val="30"/>
        </w:rPr>
        <w:t>号案件所涉的事实一致，主张的时间段也是一样的，仅是数额不同，上述两案已违反了“一事不再理”的民事诉讼原则。综上，徐宁古上诉的请求没有证据予以证实，不应支持。</w:t>
      </w:r>
    </w:p>
    <w:p w:rsidR="00000000" w:rsidRDefault="00BE40AC">
      <w:pPr>
        <w:spacing w:line="500" w:lineRule="atLeast"/>
        <w:ind w:firstLine="600"/>
        <w:divId w:val="208223843"/>
        <w:rPr>
          <w:rFonts w:hint="eastAsia"/>
          <w:sz w:val="30"/>
          <w:szCs w:val="30"/>
        </w:rPr>
      </w:pPr>
      <w:r>
        <w:rPr>
          <w:rFonts w:hint="eastAsia"/>
          <w:sz w:val="30"/>
          <w:szCs w:val="30"/>
        </w:rPr>
        <w:t>原审第三人鑫三源公司陈述的意见与温春义、王树玲答</w:t>
      </w:r>
      <w:r>
        <w:rPr>
          <w:rFonts w:hint="eastAsia"/>
          <w:sz w:val="30"/>
          <w:szCs w:val="30"/>
        </w:rPr>
        <w:t>辩意见一致。</w:t>
      </w:r>
    </w:p>
    <w:p w:rsidR="00000000" w:rsidRDefault="00BE40AC">
      <w:pPr>
        <w:spacing w:line="500" w:lineRule="atLeast"/>
        <w:ind w:firstLine="600"/>
        <w:divId w:val="68816901"/>
        <w:rPr>
          <w:rFonts w:hint="eastAsia"/>
          <w:sz w:val="30"/>
          <w:szCs w:val="30"/>
        </w:rPr>
      </w:pPr>
      <w:r>
        <w:rPr>
          <w:rFonts w:hint="eastAsia"/>
          <w:sz w:val="30"/>
          <w:szCs w:val="30"/>
        </w:rPr>
        <w:t>温春义、王树玲上诉称：鑫三源公司业已停止经营并被吊销营业执照，无会计做账，故仅保存原始凭证。温春义、王树玲在鑫三源公司发生严重亏损的情况下，为偿还公司债务，向公司出借</w:t>
      </w:r>
      <w:r>
        <w:rPr>
          <w:rFonts w:hint="eastAsia"/>
          <w:sz w:val="30"/>
          <w:szCs w:val="30"/>
        </w:rPr>
        <w:t>100</w:t>
      </w:r>
      <w:r>
        <w:rPr>
          <w:rFonts w:hint="eastAsia"/>
          <w:sz w:val="30"/>
          <w:szCs w:val="30"/>
        </w:rPr>
        <w:t>多万元。由于审计部门的断章取义及不作为，未对温春义、王树玲提交的所有原始凭证进行综合整体的审计，导致荒谬的审计结论，其中王树玲出借给公司</w:t>
      </w:r>
      <w:r>
        <w:rPr>
          <w:rFonts w:hint="eastAsia"/>
          <w:sz w:val="30"/>
          <w:szCs w:val="30"/>
        </w:rPr>
        <w:t>100</w:t>
      </w:r>
      <w:r>
        <w:rPr>
          <w:rFonts w:hint="eastAsia"/>
          <w:sz w:val="30"/>
          <w:szCs w:val="30"/>
        </w:rPr>
        <w:t>万元未在审计报告中体现。本案未对公司资金收入做出审计，只对支出作出审计，违反了会计准则，故基于本案现有证据不能认定温春义、王树玲侵占了鑫三源公司资产。审计报告不能反映事实情况，不应采信</w:t>
      </w:r>
      <w:r>
        <w:rPr>
          <w:rFonts w:hint="eastAsia"/>
          <w:sz w:val="30"/>
          <w:szCs w:val="30"/>
        </w:rPr>
        <w:t>。请求二审法院撤销原审判决，依法改判驳回徐宁古的原审诉讼请求，并由徐宁古承担诉讼费。</w:t>
      </w:r>
    </w:p>
    <w:p w:rsidR="00000000" w:rsidRDefault="00BE40AC">
      <w:pPr>
        <w:spacing w:line="500" w:lineRule="atLeast"/>
        <w:ind w:firstLine="600"/>
        <w:divId w:val="302807725"/>
        <w:rPr>
          <w:rFonts w:hint="eastAsia"/>
          <w:sz w:val="30"/>
          <w:szCs w:val="30"/>
        </w:rPr>
      </w:pPr>
      <w:r>
        <w:rPr>
          <w:rFonts w:hint="eastAsia"/>
          <w:sz w:val="30"/>
          <w:szCs w:val="30"/>
        </w:rPr>
        <w:t>针对温春义、王树玲的上诉，徐宁古答辩称：温春义、王树玲认为鑫三源公司无会计作账，仅能保存原始凭证的上诉理由，不能成立。温春义、王树玲称其为鑫三源公司偿还债务，向公司出借</w:t>
      </w:r>
      <w:r>
        <w:rPr>
          <w:rFonts w:hint="eastAsia"/>
          <w:sz w:val="30"/>
          <w:szCs w:val="30"/>
        </w:rPr>
        <w:t>100</w:t>
      </w:r>
      <w:r>
        <w:rPr>
          <w:rFonts w:hint="eastAsia"/>
          <w:sz w:val="30"/>
          <w:szCs w:val="30"/>
        </w:rPr>
        <w:t>多万元纯属谎言，没有事实依据；温春义、王树玲不认可审计结论的上诉理由不能成立。综上，温春义和王树玲的上诉请求，于法无据，应予驳回。</w:t>
      </w:r>
    </w:p>
    <w:p w:rsidR="00000000" w:rsidRDefault="00BE40AC">
      <w:pPr>
        <w:spacing w:line="500" w:lineRule="atLeast"/>
        <w:ind w:firstLine="600"/>
        <w:divId w:val="1617785479"/>
        <w:rPr>
          <w:rFonts w:hint="eastAsia"/>
          <w:sz w:val="30"/>
          <w:szCs w:val="30"/>
        </w:rPr>
      </w:pPr>
      <w:r>
        <w:rPr>
          <w:rFonts w:hint="eastAsia"/>
          <w:sz w:val="30"/>
          <w:szCs w:val="30"/>
        </w:rPr>
        <w:t>原审第三人鑫三源公司同意温春义、王树玲的上诉意见一致。</w:t>
      </w:r>
    </w:p>
    <w:p w:rsidR="00000000" w:rsidRDefault="00BE40AC">
      <w:pPr>
        <w:spacing w:line="500" w:lineRule="atLeast"/>
        <w:ind w:firstLine="600"/>
        <w:divId w:val="1526210867"/>
        <w:rPr>
          <w:rFonts w:hint="eastAsia"/>
          <w:sz w:val="30"/>
          <w:szCs w:val="30"/>
        </w:rPr>
      </w:pPr>
      <w:r>
        <w:rPr>
          <w:rFonts w:hint="eastAsia"/>
          <w:sz w:val="30"/>
          <w:szCs w:val="30"/>
        </w:rPr>
        <w:t>本院经审理查明：原审判决查明的事实属实，本院予以确认。</w:t>
      </w:r>
    </w:p>
    <w:p w:rsidR="00000000" w:rsidRDefault="00BE40AC">
      <w:pPr>
        <w:spacing w:line="500" w:lineRule="atLeast"/>
        <w:ind w:firstLine="600"/>
        <w:divId w:val="854152543"/>
        <w:rPr>
          <w:rFonts w:hint="eastAsia"/>
          <w:sz w:val="30"/>
          <w:szCs w:val="30"/>
        </w:rPr>
      </w:pPr>
      <w:r>
        <w:rPr>
          <w:rFonts w:hint="eastAsia"/>
          <w:sz w:val="30"/>
          <w:szCs w:val="30"/>
        </w:rPr>
        <w:t>另查明：</w:t>
      </w:r>
      <w:r>
        <w:rPr>
          <w:rFonts w:hint="eastAsia"/>
          <w:sz w:val="30"/>
          <w:szCs w:val="30"/>
        </w:rPr>
        <w:t>案涉审计报告（附表一、二）所涉情况：（一）审计鉴定内容涉及金额共计</w:t>
      </w:r>
      <w:r>
        <w:rPr>
          <w:rFonts w:hint="eastAsia"/>
          <w:sz w:val="30"/>
          <w:szCs w:val="30"/>
        </w:rPr>
        <w:t>1149656.62</w:t>
      </w:r>
      <w:r>
        <w:rPr>
          <w:rFonts w:hint="eastAsia"/>
          <w:sz w:val="30"/>
          <w:szCs w:val="30"/>
        </w:rPr>
        <w:t>元。</w:t>
      </w:r>
      <w:r>
        <w:rPr>
          <w:rFonts w:hint="eastAsia"/>
          <w:sz w:val="30"/>
          <w:szCs w:val="30"/>
        </w:rPr>
        <w:t>1</w:t>
      </w:r>
      <w:r>
        <w:rPr>
          <w:rFonts w:hint="eastAsia"/>
          <w:sz w:val="30"/>
          <w:szCs w:val="30"/>
        </w:rPr>
        <w:t>、</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日鑫三源公司银行存款支付</w:t>
      </w:r>
      <w:r>
        <w:rPr>
          <w:rFonts w:hint="eastAsia"/>
          <w:sz w:val="30"/>
          <w:szCs w:val="30"/>
        </w:rPr>
        <w:t>66</w:t>
      </w:r>
      <w:r>
        <w:rPr>
          <w:rFonts w:hint="eastAsia"/>
          <w:sz w:val="30"/>
          <w:szCs w:val="30"/>
        </w:rPr>
        <w:t>笔，合计</w:t>
      </w:r>
      <w:r>
        <w:rPr>
          <w:rFonts w:hint="eastAsia"/>
          <w:sz w:val="30"/>
          <w:szCs w:val="30"/>
        </w:rPr>
        <w:t>532623.81</w:t>
      </w:r>
      <w:r>
        <w:rPr>
          <w:rFonts w:hint="eastAsia"/>
          <w:sz w:val="30"/>
          <w:szCs w:val="30"/>
        </w:rPr>
        <w:t>元。具体为：（</w:t>
      </w:r>
      <w:r>
        <w:rPr>
          <w:rFonts w:hint="eastAsia"/>
          <w:sz w:val="30"/>
          <w:szCs w:val="30"/>
        </w:rPr>
        <w:t>1</w:t>
      </w:r>
      <w:r>
        <w:rPr>
          <w:rFonts w:hint="eastAsia"/>
          <w:sz w:val="30"/>
          <w:szCs w:val="30"/>
        </w:rPr>
        <w:t>）转入信用社账户</w:t>
      </w:r>
      <w:r>
        <w:rPr>
          <w:rFonts w:hint="eastAsia"/>
          <w:sz w:val="30"/>
          <w:szCs w:val="30"/>
        </w:rPr>
        <w:t>35000</w:t>
      </w:r>
      <w:r>
        <w:rPr>
          <w:rFonts w:hint="eastAsia"/>
          <w:sz w:val="30"/>
          <w:szCs w:val="30"/>
        </w:rPr>
        <w:t>元；（</w:t>
      </w:r>
      <w:r>
        <w:rPr>
          <w:rFonts w:hint="eastAsia"/>
          <w:sz w:val="30"/>
          <w:szCs w:val="30"/>
        </w:rPr>
        <w:t>2</w:t>
      </w:r>
      <w:r>
        <w:rPr>
          <w:rFonts w:hint="eastAsia"/>
          <w:sz w:val="30"/>
          <w:szCs w:val="30"/>
        </w:rPr>
        <w:t>）提取现金</w:t>
      </w:r>
      <w:r>
        <w:rPr>
          <w:rFonts w:hint="eastAsia"/>
          <w:sz w:val="30"/>
          <w:szCs w:val="30"/>
        </w:rPr>
        <w:t>22</w:t>
      </w:r>
      <w:r>
        <w:rPr>
          <w:rFonts w:hint="eastAsia"/>
          <w:sz w:val="30"/>
          <w:szCs w:val="30"/>
        </w:rPr>
        <w:t>笔</w:t>
      </w:r>
      <w:r>
        <w:rPr>
          <w:rFonts w:hint="eastAsia"/>
          <w:sz w:val="30"/>
          <w:szCs w:val="30"/>
        </w:rPr>
        <w:t>352800</w:t>
      </w:r>
      <w:r>
        <w:rPr>
          <w:rFonts w:hint="eastAsia"/>
          <w:sz w:val="30"/>
          <w:szCs w:val="30"/>
        </w:rPr>
        <w:t>元；（</w:t>
      </w:r>
      <w:r>
        <w:rPr>
          <w:rFonts w:hint="eastAsia"/>
          <w:sz w:val="30"/>
          <w:szCs w:val="30"/>
        </w:rPr>
        <w:t>3</w:t>
      </w:r>
      <w:r>
        <w:rPr>
          <w:rFonts w:hint="eastAsia"/>
          <w:sz w:val="30"/>
          <w:szCs w:val="30"/>
        </w:rPr>
        <w:t>）交纳社会保险费</w:t>
      </w:r>
      <w:r>
        <w:rPr>
          <w:rFonts w:hint="eastAsia"/>
          <w:sz w:val="30"/>
          <w:szCs w:val="30"/>
        </w:rPr>
        <w:t>45043.64</w:t>
      </w:r>
      <w:r>
        <w:rPr>
          <w:rFonts w:hint="eastAsia"/>
          <w:sz w:val="30"/>
          <w:szCs w:val="30"/>
        </w:rPr>
        <w:t>元；（</w:t>
      </w:r>
      <w:r>
        <w:rPr>
          <w:rFonts w:hint="eastAsia"/>
          <w:sz w:val="30"/>
          <w:szCs w:val="30"/>
        </w:rPr>
        <w:t>4</w:t>
      </w:r>
      <w:r>
        <w:rPr>
          <w:rFonts w:hint="eastAsia"/>
          <w:sz w:val="30"/>
          <w:szCs w:val="30"/>
        </w:rPr>
        <w:t>）支付泡沫款</w:t>
      </w:r>
      <w:r>
        <w:rPr>
          <w:rFonts w:hint="eastAsia"/>
          <w:sz w:val="30"/>
          <w:szCs w:val="30"/>
        </w:rPr>
        <w:t>2</w:t>
      </w:r>
      <w:r>
        <w:rPr>
          <w:rFonts w:hint="eastAsia"/>
          <w:sz w:val="30"/>
          <w:szCs w:val="30"/>
        </w:rPr>
        <w:t>笔</w:t>
      </w:r>
      <w:r>
        <w:rPr>
          <w:rFonts w:hint="eastAsia"/>
          <w:sz w:val="30"/>
          <w:szCs w:val="30"/>
        </w:rPr>
        <w:t>8700</w:t>
      </w:r>
      <w:r>
        <w:rPr>
          <w:rFonts w:hint="eastAsia"/>
          <w:sz w:val="30"/>
          <w:szCs w:val="30"/>
        </w:rPr>
        <w:t>元；（</w:t>
      </w:r>
      <w:r>
        <w:rPr>
          <w:rFonts w:hint="eastAsia"/>
          <w:sz w:val="30"/>
          <w:szCs w:val="30"/>
        </w:rPr>
        <w:t>5</w:t>
      </w:r>
      <w:r>
        <w:rPr>
          <w:rFonts w:hint="eastAsia"/>
          <w:sz w:val="30"/>
          <w:szCs w:val="30"/>
        </w:rPr>
        <w:t>）交税</w:t>
      </w:r>
      <w:r>
        <w:rPr>
          <w:rFonts w:hint="eastAsia"/>
          <w:sz w:val="30"/>
          <w:szCs w:val="30"/>
        </w:rPr>
        <w:t>6</w:t>
      </w:r>
      <w:r>
        <w:rPr>
          <w:rFonts w:hint="eastAsia"/>
          <w:sz w:val="30"/>
          <w:szCs w:val="30"/>
        </w:rPr>
        <w:t>笔</w:t>
      </w:r>
      <w:r>
        <w:rPr>
          <w:rFonts w:hint="eastAsia"/>
          <w:sz w:val="30"/>
          <w:szCs w:val="30"/>
        </w:rPr>
        <w:t>13679.77</w:t>
      </w:r>
      <w:r>
        <w:rPr>
          <w:rFonts w:hint="eastAsia"/>
          <w:sz w:val="30"/>
          <w:szCs w:val="30"/>
        </w:rPr>
        <w:t>元；（</w:t>
      </w:r>
      <w:r>
        <w:rPr>
          <w:rFonts w:hint="eastAsia"/>
          <w:sz w:val="30"/>
          <w:szCs w:val="30"/>
        </w:rPr>
        <w:t>6</w:t>
      </w:r>
      <w:r>
        <w:rPr>
          <w:rFonts w:hint="eastAsia"/>
          <w:sz w:val="30"/>
          <w:szCs w:val="30"/>
        </w:rPr>
        <w:t>）支付王树玲</w:t>
      </w:r>
      <w:r>
        <w:rPr>
          <w:rFonts w:hint="eastAsia"/>
          <w:sz w:val="30"/>
          <w:szCs w:val="30"/>
        </w:rPr>
        <w:t>2700</w:t>
      </w:r>
      <w:r>
        <w:rPr>
          <w:rFonts w:hint="eastAsia"/>
          <w:sz w:val="30"/>
          <w:szCs w:val="30"/>
        </w:rPr>
        <w:t>元；（</w:t>
      </w:r>
      <w:r>
        <w:rPr>
          <w:rFonts w:hint="eastAsia"/>
          <w:sz w:val="30"/>
          <w:szCs w:val="30"/>
        </w:rPr>
        <w:t>7</w:t>
      </w:r>
      <w:r>
        <w:rPr>
          <w:rFonts w:hint="eastAsia"/>
          <w:sz w:val="30"/>
          <w:szCs w:val="30"/>
        </w:rPr>
        <w:t>）支付温春义、王树玲</w:t>
      </w:r>
      <w:r>
        <w:rPr>
          <w:rFonts w:hint="eastAsia"/>
          <w:sz w:val="30"/>
          <w:szCs w:val="30"/>
        </w:rPr>
        <w:t>70000</w:t>
      </w:r>
      <w:r>
        <w:rPr>
          <w:rFonts w:hint="eastAsia"/>
          <w:sz w:val="30"/>
          <w:szCs w:val="30"/>
        </w:rPr>
        <w:t>元；（</w:t>
      </w:r>
      <w:r>
        <w:rPr>
          <w:rFonts w:hint="eastAsia"/>
          <w:sz w:val="30"/>
          <w:szCs w:val="30"/>
        </w:rPr>
        <w:t>8</w:t>
      </w:r>
      <w:r>
        <w:rPr>
          <w:rFonts w:hint="eastAsia"/>
          <w:sz w:val="30"/>
          <w:szCs w:val="30"/>
        </w:rPr>
        <w:t>）账户管理费</w:t>
      </w:r>
      <w:r>
        <w:rPr>
          <w:rFonts w:hint="eastAsia"/>
          <w:sz w:val="30"/>
          <w:szCs w:val="30"/>
        </w:rPr>
        <w:t>150</w:t>
      </w:r>
      <w:r>
        <w:rPr>
          <w:rFonts w:hint="eastAsia"/>
          <w:sz w:val="30"/>
          <w:szCs w:val="30"/>
        </w:rPr>
        <w:t>元；（</w:t>
      </w:r>
      <w:r>
        <w:rPr>
          <w:rFonts w:hint="eastAsia"/>
          <w:sz w:val="30"/>
          <w:szCs w:val="30"/>
        </w:rPr>
        <w:t>9</w:t>
      </w:r>
      <w:r>
        <w:rPr>
          <w:rFonts w:hint="eastAsia"/>
          <w:sz w:val="30"/>
          <w:szCs w:val="30"/>
        </w:rPr>
        <w:t>）零星费用支出</w:t>
      </w:r>
      <w:r>
        <w:rPr>
          <w:rFonts w:hint="eastAsia"/>
          <w:sz w:val="30"/>
          <w:szCs w:val="30"/>
        </w:rPr>
        <w:t>4550.4</w:t>
      </w:r>
      <w:r>
        <w:rPr>
          <w:rFonts w:hint="eastAsia"/>
          <w:sz w:val="30"/>
          <w:szCs w:val="30"/>
        </w:rPr>
        <w:t>元（无凭证）；</w:t>
      </w:r>
      <w:r>
        <w:rPr>
          <w:rFonts w:hint="eastAsia"/>
          <w:sz w:val="30"/>
          <w:szCs w:val="30"/>
        </w:rPr>
        <w:t>以上款项支出中，温春义签字</w:t>
      </w:r>
      <w:r>
        <w:rPr>
          <w:rFonts w:hint="eastAsia"/>
          <w:sz w:val="30"/>
          <w:szCs w:val="30"/>
        </w:rPr>
        <w:t>18</w:t>
      </w:r>
      <w:r>
        <w:rPr>
          <w:rFonts w:hint="eastAsia"/>
          <w:sz w:val="30"/>
          <w:szCs w:val="30"/>
        </w:rPr>
        <w:t>笔，合计金额</w:t>
      </w:r>
      <w:r>
        <w:rPr>
          <w:rFonts w:hint="eastAsia"/>
          <w:sz w:val="30"/>
          <w:szCs w:val="30"/>
        </w:rPr>
        <w:t>243500</w:t>
      </w:r>
      <w:r>
        <w:rPr>
          <w:rFonts w:hint="eastAsia"/>
          <w:sz w:val="30"/>
          <w:szCs w:val="30"/>
        </w:rPr>
        <w:t>元；收款人王树玲、温春义签字二笔合计</w:t>
      </w:r>
      <w:r>
        <w:rPr>
          <w:rFonts w:hint="eastAsia"/>
          <w:sz w:val="30"/>
          <w:szCs w:val="30"/>
        </w:rPr>
        <w:t>72700</w:t>
      </w:r>
      <w:r>
        <w:rPr>
          <w:rFonts w:hint="eastAsia"/>
          <w:sz w:val="30"/>
          <w:szCs w:val="30"/>
        </w:rPr>
        <w:t>元；无人签字</w:t>
      </w:r>
      <w:r>
        <w:rPr>
          <w:rFonts w:hint="eastAsia"/>
          <w:sz w:val="30"/>
          <w:szCs w:val="30"/>
        </w:rPr>
        <w:t>46</w:t>
      </w:r>
      <w:r>
        <w:rPr>
          <w:rFonts w:hint="eastAsia"/>
          <w:sz w:val="30"/>
          <w:szCs w:val="30"/>
        </w:rPr>
        <w:t>笔合计金额</w:t>
      </w:r>
      <w:r>
        <w:rPr>
          <w:rFonts w:hint="eastAsia"/>
          <w:sz w:val="30"/>
          <w:szCs w:val="30"/>
        </w:rPr>
        <w:t>216423.81</w:t>
      </w:r>
      <w:r>
        <w:rPr>
          <w:rFonts w:hint="eastAsia"/>
          <w:sz w:val="30"/>
          <w:szCs w:val="30"/>
        </w:rPr>
        <w:t>元；</w:t>
      </w:r>
      <w:r>
        <w:rPr>
          <w:rFonts w:hint="eastAsia"/>
          <w:sz w:val="30"/>
          <w:szCs w:val="30"/>
        </w:rPr>
        <w:t>2</w:t>
      </w:r>
      <w:r>
        <w:rPr>
          <w:rFonts w:hint="eastAsia"/>
          <w:sz w:val="30"/>
          <w:szCs w:val="30"/>
        </w:rPr>
        <w:t>、审计鉴定内容第一部分第</w:t>
      </w:r>
      <w:r>
        <w:rPr>
          <w:rFonts w:hint="eastAsia"/>
          <w:sz w:val="30"/>
          <w:szCs w:val="30"/>
        </w:rPr>
        <w:t>2</w:t>
      </w:r>
      <w:r>
        <w:rPr>
          <w:rFonts w:hint="eastAsia"/>
          <w:sz w:val="30"/>
          <w:szCs w:val="30"/>
        </w:rPr>
        <w:t>至</w:t>
      </w:r>
      <w:r>
        <w:rPr>
          <w:rFonts w:hint="eastAsia"/>
          <w:sz w:val="30"/>
          <w:szCs w:val="30"/>
        </w:rPr>
        <w:t>5</w:t>
      </w:r>
      <w:r>
        <w:rPr>
          <w:rFonts w:hint="eastAsia"/>
          <w:sz w:val="30"/>
          <w:szCs w:val="30"/>
        </w:rPr>
        <w:t>项，涉及金额</w:t>
      </w:r>
      <w:r>
        <w:rPr>
          <w:rFonts w:hint="eastAsia"/>
          <w:sz w:val="30"/>
          <w:szCs w:val="30"/>
        </w:rPr>
        <w:t>623325</w:t>
      </w:r>
      <w:r>
        <w:rPr>
          <w:rFonts w:hint="eastAsia"/>
          <w:sz w:val="30"/>
          <w:szCs w:val="30"/>
        </w:rPr>
        <w:t>元，除支付给曲广峰</w:t>
      </w:r>
      <w:r>
        <w:rPr>
          <w:rFonts w:hint="eastAsia"/>
          <w:sz w:val="30"/>
          <w:szCs w:val="30"/>
        </w:rPr>
        <w:t>20000</w:t>
      </w:r>
      <w:r>
        <w:rPr>
          <w:rFonts w:hint="eastAsia"/>
          <w:sz w:val="30"/>
          <w:szCs w:val="30"/>
        </w:rPr>
        <w:t>元未在凭证中记载，其余</w:t>
      </w:r>
      <w:r>
        <w:rPr>
          <w:rFonts w:hint="eastAsia"/>
          <w:sz w:val="30"/>
          <w:szCs w:val="30"/>
        </w:rPr>
        <w:t>603325</w:t>
      </w:r>
      <w:r>
        <w:rPr>
          <w:rFonts w:hint="eastAsia"/>
          <w:sz w:val="30"/>
          <w:szCs w:val="30"/>
        </w:rPr>
        <w:t>在凭证中记载列示。（二）补充鉴定内容涉及金额</w:t>
      </w:r>
      <w:r>
        <w:rPr>
          <w:rFonts w:hint="eastAsia"/>
          <w:sz w:val="30"/>
          <w:szCs w:val="30"/>
        </w:rPr>
        <w:t>940080</w:t>
      </w:r>
      <w:r>
        <w:rPr>
          <w:rFonts w:hint="eastAsia"/>
          <w:sz w:val="30"/>
          <w:szCs w:val="30"/>
        </w:rPr>
        <w:t>元……。</w:t>
      </w:r>
    </w:p>
    <w:p w:rsidR="00000000" w:rsidRDefault="00BE40AC">
      <w:pPr>
        <w:spacing w:line="500" w:lineRule="atLeast"/>
        <w:ind w:firstLine="600"/>
        <w:divId w:val="1194197900"/>
        <w:rPr>
          <w:rFonts w:hint="eastAsia"/>
          <w:sz w:val="30"/>
          <w:szCs w:val="30"/>
        </w:rPr>
      </w:pPr>
      <w:r>
        <w:rPr>
          <w:rFonts w:hint="eastAsia"/>
          <w:sz w:val="30"/>
          <w:szCs w:val="30"/>
        </w:rPr>
        <w:t>上述审计报告作出后，徐宁古遂将其一审诉讼请求明确为：</w:t>
      </w:r>
      <w:r>
        <w:rPr>
          <w:rFonts w:hint="eastAsia"/>
          <w:sz w:val="30"/>
          <w:szCs w:val="30"/>
        </w:rPr>
        <w:t>1</w:t>
      </w:r>
      <w:r>
        <w:rPr>
          <w:rFonts w:hint="eastAsia"/>
          <w:sz w:val="30"/>
          <w:szCs w:val="30"/>
        </w:rPr>
        <w:t>、温春义、王树玲共同赔偿鑫三源公司</w:t>
      </w:r>
      <w:r>
        <w:rPr>
          <w:rFonts w:hint="eastAsia"/>
          <w:sz w:val="30"/>
          <w:szCs w:val="30"/>
        </w:rPr>
        <w:t>490825.4</w:t>
      </w:r>
      <w:r>
        <w:rPr>
          <w:rFonts w:hint="eastAsia"/>
          <w:sz w:val="30"/>
          <w:szCs w:val="30"/>
        </w:rPr>
        <w:t>元的组成：审计报告表一第</w:t>
      </w:r>
      <w:r>
        <w:rPr>
          <w:rFonts w:hint="eastAsia"/>
          <w:sz w:val="30"/>
          <w:szCs w:val="30"/>
        </w:rPr>
        <w:t>1</w:t>
      </w:r>
      <w:r>
        <w:rPr>
          <w:rFonts w:hint="eastAsia"/>
          <w:sz w:val="30"/>
          <w:szCs w:val="30"/>
        </w:rPr>
        <w:t>－</w:t>
      </w:r>
      <w:r>
        <w:rPr>
          <w:rFonts w:hint="eastAsia"/>
          <w:sz w:val="30"/>
          <w:szCs w:val="30"/>
        </w:rPr>
        <w:t>4</w:t>
      </w:r>
      <w:r>
        <w:rPr>
          <w:rFonts w:hint="eastAsia"/>
          <w:sz w:val="30"/>
          <w:szCs w:val="30"/>
        </w:rPr>
        <w:t>、</w:t>
      </w:r>
      <w:r>
        <w:rPr>
          <w:rFonts w:hint="eastAsia"/>
          <w:sz w:val="30"/>
          <w:szCs w:val="30"/>
        </w:rPr>
        <w:t>6</w:t>
      </w:r>
      <w:r>
        <w:rPr>
          <w:rFonts w:hint="eastAsia"/>
          <w:sz w:val="30"/>
          <w:szCs w:val="30"/>
        </w:rPr>
        <w:t>－</w:t>
      </w:r>
      <w:r>
        <w:rPr>
          <w:rFonts w:hint="eastAsia"/>
          <w:sz w:val="30"/>
          <w:szCs w:val="30"/>
        </w:rPr>
        <w:t>10</w:t>
      </w:r>
      <w:r>
        <w:rPr>
          <w:rFonts w:hint="eastAsia"/>
          <w:sz w:val="30"/>
          <w:szCs w:val="30"/>
        </w:rPr>
        <w:t>、</w:t>
      </w:r>
      <w:r>
        <w:rPr>
          <w:rFonts w:hint="eastAsia"/>
          <w:sz w:val="30"/>
          <w:szCs w:val="30"/>
        </w:rPr>
        <w:t>12</w:t>
      </w:r>
      <w:r>
        <w:rPr>
          <w:rFonts w:hint="eastAsia"/>
          <w:sz w:val="30"/>
          <w:szCs w:val="30"/>
        </w:rPr>
        <w:t>－</w:t>
      </w:r>
      <w:r>
        <w:rPr>
          <w:rFonts w:hint="eastAsia"/>
          <w:sz w:val="30"/>
          <w:szCs w:val="30"/>
        </w:rPr>
        <w:t>13</w:t>
      </w:r>
      <w:r>
        <w:rPr>
          <w:rFonts w:hint="eastAsia"/>
          <w:sz w:val="30"/>
          <w:szCs w:val="30"/>
        </w:rPr>
        <w:t>、</w:t>
      </w:r>
      <w:r>
        <w:rPr>
          <w:rFonts w:hint="eastAsia"/>
          <w:sz w:val="30"/>
          <w:szCs w:val="30"/>
        </w:rPr>
        <w:t>15</w:t>
      </w:r>
      <w:r>
        <w:rPr>
          <w:rFonts w:hint="eastAsia"/>
          <w:sz w:val="30"/>
          <w:szCs w:val="30"/>
        </w:rPr>
        <w:t>、</w:t>
      </w:r>
      <w:r>
        <w:rPr>
          <w:rFonts w:hint="eastAsia"/>
          <w:sz w:val="30"/>
          <w:szCs w:val="30"/>
        </w:rPr>
        <w:t>18</w:t>
      </w:r>
      <w:r>
        <w:rPr>
          <w:rFonts w:hint="eastAsia"/>
          <w:sz w:val="30"/>
          <w:szCs w:val="30"/>
        </w:rPr>
        <w:t>－</w:t>
      </w:r>
      <w:r>
        <w:rPr>
          <w:rFonts w:hint="eastAsia"/>
          <w:sz w:val="30"/>
          <w:szCs w:val="30"/>
        </w:rPr>
        <w:t>20</w:t>
      </w:r>
      <w:r>
        <w:rPr>
          <w:rFonts w:hint="eastAsia"/>
          <w:sz w:val="30"/>
          <w:szCs w:val="30"/>
        </w:rPr>
        <w:t>、</w:t>
      </w:r>
      <w:r>
        <w:rPr>
          <w:rFonts w:hint="eastAsia"/>
          <w:sz w:val="30"/>
          <w:szCs w:val="30"/>
        </w:rPr>
        <w:t>22</w:t>
      </w:r>
      <w:r>
        <w:rPr>
          <w:rFonts w:hint="eastAsia"/>
          <w:sz w:val="30"/>
          <w:szCs w:val="30"/>
        </w:rPr>
        <w:t>－</w:t>
      </w:r>
      <w:r>
        <w:rPr>
          <w:rFonts w:hint="eastAsia"/>
          <w:sz w:val="30"/>
          <w:szCs w:val="30"/>
        </w:rPr>
        <w:t>23</w:t>
      </w:r>
      <w:r>
        <w:rPr>
          <w:rFonts w:hint="eastAsia"/>
          <w:sz w:val="30"/>
          <w:szCs w:val="30"/>
        </w:rPr>
        <w:t>、</w:t>
      </w:r>
      <w:r>
        <w:rPr>
          <w:rFonts w:hint="eastAsia"/>
          <w:sz w:val="30"/>
          <w:szCs w:val="30"/>
        </w:rPr>
        <w:t>25</w:t>
      </w:r>
      <w:r>
        <w:rPr>
          <w:rFonts w:hint="eastAsia"/>
          <w:sz w:val="30"/>
          <w:szCs w:val="30"/>
        </w:rPr>
        <w:t>－</w:t>
      </w:r>
      <w:r>
        <w:rPr>
          <w:rFonts w:hint="eastAsia"/>
          <w:sz w:val="30"/>
          <w:szCs w:val="30"/>
        </w:rPr>
        <w:t>36</w:t>
      </w:r>
      <w:r>
        <w:rPr>
          <w:rFonts w:hint="eastAsia"/>
          <w:sz w:val="30"/>
          <w:szCs w:val="30"/>
        </w:rPr>
        <w:t>、</w:t>
      </w:r>
      <w:r>
        <w:rPr>
          <w:rFonts w:hint="eastAsia"/>
          <w:sz w:val="30"/>
          <w:szCs w:val="30"/>
        </w:rPr>
        <w:t>50</w:t>
      </w:r>
      <w:r>
        <w:rPr>
          <w:rFonts w:hint="eastAsia"/>
          <w:sz w:val="30"/>
          <w:szCs w:val="30"/>
        </w:rPr>
        <w:t>－</w:t>
      </w:r>
      <w:r>
        <w:rPr>
          <w:rFonts w:hint="eastAsia"/>
          <w:sz w:val="30"/>
          <w:szCs w:val="30"/>
        </w:rPr>
        <w:t>53</w:t>
      </w:r>
      <w:r>
        <w:rPr>
          <w:rFonts w:hint="eastAsia"/>
          <w:sz w:val="30"/>
          <w:szCs w:val="30"/>
        </w:rPr>
        <w:t>、</w:t>
      </w:r>
      <w:r>
        <w:rPr>
          <w:rFonts w:hint="eastAsia"/>
          <w:sz w:val="30"/>
          <w:szCs w:val="30"/>
        </w:rPr>
        <w:t>56</w:t>
      </w:r>
      <w:r>
        <w:rPr>
          <w:rFonts w:hint="eastAsia"/>
          <w:sz w:val="30"/>
          <w:szCs w:val="30"/>
        </w:rPr>
        <w:t>－</w:t>
      </w:r>
      <w:r>
        <w:rPr>
          <w:rFonts w:hint="eastAsia"/>
          <w:sz w:val="30"/>
          <w:szCs w:val="30"/>
        </w:rPr>
        <w:t>58</w:t>
      </w:r>
      <w:r>
        <w:rPr>
          <w:rFonts w:hint="eastAsia"/>
          <w:sz w:val="30"/>
          <w:szCs w:val="30"/>
        </w:rPr>
        <w:t>、</w:t>
      </w:r>
      <w:r>
        <w:rPr>
          <w:rFonts w:hint="eastAsia"/>
          <w:sz w:val="30"/>
          <w:szCs w:val="30"/>
        </w:rPr>
        <w:t>61</w:t>
      </w:r>
      <w:r>
        <w:rPr>
          <w:rFonts w:hint="eastAsia"/>
          <w:sz w:val="30"/>
          <w:szCs w:val="30"/>
        </w:rPr>
        <w:t>－</w:t>
      </w:r>
      <w:r>
        <w:rPr>
          <w:rFonts w:hint="eastAsia"/>
          <w:sz w:val="30"/>
          <w:szCs w:val="30"/>
        </w:rPr>
        <w:t>66</w:t>
      </w:r>
      <w:r>
        <w:rPr>
          <w:rFonts w:hint="eastAsia"/>
          <w:sz w:val="30"/>
          <w:szCs w:val="30"/>
        </w:rPr>
        <w:t>项、表二第</w:t>
      </w:r>
      <w:r>
        <w:rPr>
          <w:rFonts w:hint="eastAsia"/>
          <w:sz w:val="30"/>
          <w:szCs w:val="30"/>
        </w:rPr>
        <w:t>10</w:t>
      </w:r>
      <w:r>
        <w:rPr>
          <w:rFonts w:hint="eastAsia"/>
          <w:sz w:val="30"/>
          <w:szCs w:val="30"/>
        </w:rPr>
        <w:t>－</w:t>
      </w:r>
      <w:r>
        <w:rPr>
          <w:rFonts w:hint="eastAsia"/>
          <w:sz w:val="30"/>
          <w:szCs w:val="30"/>
        </w:rPr>
        <w:t>11</w:t>
      </w:r>
      <w:r>
        <w:rPr>
          <w:rFonts w:hint="eastAsia"/>
          <w:sz w:val="30"/>
          <w:szCs w:val="30"/>
        </w:rPr>
        <w:t>项所涉支出；</w:t>
      </w:r>
      <w:r>
        <w:rPr>
          <w:rFonts w:hint="eastAsia"/>
          <w:sz w:val="30"/>
          <w:szCs w:val="30"/>
        </w:rPr>
        <w:t>2</w:t>
      </w:r>
      <w:r>
        <w:rPr>
          <w:rFonts w:hint="eastAsia"/>
          <w:sz w:val="30"/>
          <w:szCs w:val="30"/>
        </w:rPr>
        <w:t>、王树玲赔偿</w:t>
      </w:r>
      <w:r>
        <w:rPr>
          <w:rFonts w:hint="eastAsia"/>
          <w:sz w:val="30"/>
          <w:szCs w:val="30"/>
        </w:rPr>
        <w:t>180700</w:t>
      </w:r>
      <w:r>
        <w:rPr>
          <w:rFonts w:hint="eastAsia"/>
          <w:sz w:val="30"/>
          <w:szCs w:val="30"/>
        </w:rPr>
        <w:t>元的组成：审计报告表二第</w:t>
      </w:r>
      <w:r>
        <w:rPr>
          <w:rFonts w:hint="eastAsia"/>
          <w:sz w:val="30"/>
          <w:szCs w:val="30"/>
        </w:rPr>
        <w:t>1</w:t>
      </w:r>
      <w:r>
        <w:rPr>
          <w:rFonts w:hint="eastAsia"/>
          <w:sz w:val="30"/>
          <w:szCs w:val="30"/>
        </w:rPr>
        <w:t>－</w:t>
      </w:r>
      <w:r>
        <w:rPr>
          <w:rFonts w:hint="eastAsia"/>
          <w:sz w:val="30"/>
          <w:szCs w:val="30"/>
        </w:rPr>
        <w:t>8</w:t>
      </w:r>
      <w:r>
        <w:rPr>
          <w:rFonts w:hint="eastAsia"/>
          <w:sz w:val="30"/>
          <w:szCs w:val="30"/>
        </w:rPr>
        <w:t>项支出；</w:t>
      </w:r>
      <w:r>
        <w:rPr>
          <w:rFonts w:hint="eastAsia"/>
          <w:sz w:val="30"/>
          <w:szCs w:val="30"/>
        </w:rPr>
        <w:t>3</w:t>
      </w:r>
      <w:r>
        <w:rPr>
          <w:rFonts w:hint="eastAsia"/>
          <w:sz w:val="30"/>
          <w:szCs w:val="30"/>
        </w:rPr>
        <w:t>、温春义赔偿</w:t>
      </w:r>
      <w:r>
        <w:rPr>
          <w:rFonts w:hint="eastAsia"/>
          <w:sz w:val="30"/>
          <w:szCs w:val="30"/>
        </w:rPr>
        <w:t>147550</w:t>
      </w:r>
      <w:r>
        <w:rPr>
          <w:rFonts w:hint="eastAsia"/>
          <w:sz w:val="30"/>
          <w:szCs w:val="30"/>
        </w:rPr>
        <w:t>元的组成：审计报告表二第</w:t>
      </w:r>
      <w:r>
        <w:rPr>
          <w:rFonts w:hint="eastAsia"/>
          <w:sz w:val="30"/>
          <w:szCs w:val="30"/>
        </w:rPr>
        <w:t>12</w:t>
      </w:r>
      <w:r>
        <w:rPr>
          <w:rFonts w:hint="eastAsia"/>
          <w:sz w:val="30"/>
          <w:szCs w:val="30"/>
        </w:rPr>
        <w:t>－</w:t>
      </w:r>
      <w:r>
        <w:rPr>
          <w:rFonts w:hint="eastAsia"/>
          <w:sz w:val="30"/>
          <w:szCs w:val="30"/>
        </w:rPr>
        <w:t>18</w:t>
      </w:r>
      <w:r>
        <w:rPr>
          <w:rFonts w:hint="eastAsia"/>
          <w:sz w:val="30"/>
          <w:szCs w:val="30"/>
        </w:rPr>
        <w:t>项支出。</w:t>
      </w:r>
    </w:p>
    <w:p w:rsidR="00000000" w:rsidRDefault="00BE40AC">
      <w:pPr>
        <w:spacing w:line="500" w:lineRule="atLeast"/>
        <w:ind w:firstLine="600"/>
        <w:divId w:val="598101651"/>
        <w:rPr>
          <w:rFonts w:hint="eastAsia"/>
          <w:sz w:val="30"/>
          <w:szCs w:val="30"/>
        </w:rPr>
      </w:pPr>
      <w:r>
        <w:rPr>
          <w:rFonts w:hint="eastAsia"/>
          <w:sz w:val="30"/>
          <w:szCs w:val="30"/>
        </w:rPr>
        <w:t>徐宁古对审计报告表一所列鑫三源公司</w:t>
      </w:r>
      <w:r>
        <w:rPr>
          <w:rFonts w:hint="eastAsia"/>
          <w:sz w:val="30"/>
          <w:szCs w:val="30"/>
        </w:rPr>
        <w:t>46</w:t>
      </w:r>
      <w:r>
        <w:rPr>
          <w:rFonts w:hint="eastAsia"/>
          <w:sz w:val="30"/>
          <w:szCs w:val="30"/>
        </w:rPr>
        <w:t>笔没有负责人审批的款项支出中，认可</w:t>
      </w:r>
      <w:r>
        <w:rPr>
          <w:rFonts w:hint="eastAsia"/>
          <w:sz w:val="30"/>
          <w:szCs w:val="30"/>
        </w:rPr>
        <w:t>24</w:t>
      </w:r>
      <w:r>
        <w:rPr>
          <w:rFonts w:hint="eastAsia"/>
          <w:sz w:val="30"/>
          <w:szCs w:val="30"/>
        </w:rPr>
        <w:t>笔合计</w:t>
      </w:r>
      <w:r>
        <w:rPr>
          <w:rFonts w:hint="eastAsia"/>
          <w:sz w:val="30"/>
          <w:szCs w:val="30"/>
        </w:rPr>
        <w:t>58873.41</w:t>
      </w:r>
      <w:r>
        <w:rPr>
          <w:rFonts w:hint="eastAsia"/>
          <w:sz w:val="30"/>
          <w:szCs w:val="30"/>
        </w:rPr>
        <w:t>元属于公司合理支出，具体为：第</w:t>
      </w:r>
      <w:r>
        <w:rPr>
          <w:rFonts w:hint="eastAsia"/>
          <w:sz w:val="30"/>
          <w:szCs w:val="30"/>
        </w:rPr>
        <w:t>5</w:t>
      </w:r>
      <w:r>
        <w:rPr>
          <w:rFonts w:hint="eastAsia"/>
          <w:sz w:val="30"/>
          <w:szCs w:val="30"/>
        </w:rPr>
        <w:t>、</w:t>
      </w:r>
      <w:r>
        <w:rPr>
          <w:rFonts w:hint="eastAsia"/>
          <w:sz w:val="30"/>
          <w:szCs w:val="30"/>
        </w:rPr>
        <w:t>11</w:t>
      </w:r>
      <w:r>
        <w:rPr>
          <w:rFonts w:hint="eastAsia"/>
          <w:sz w:val="30"/>
          <w:szCs w:val="30"/>
        </w:rPr>
        <w:t>、</w:t>
      </w:r>
      <w:r>
        <w:rPr>
          <w:rFonts w:hint="eastAsia"/>
          <w:sz w:val="30"/>
          <w:szCs w:val="30"/>
        </w:rPr>
        <w:t>14</w:t>
      </w:r>
      <w:r>
        <w:rPr>
          <w:rFonts w:hint="eastAsia"/>
          <w:sz w:val="30"/>
          <w:szCs w:val="30"/>
        </w:rPr>
        <w:t>、</w:t>
      </w:r>
      <w:r>
        <w:rPr>
          <w:rFonts w:hint="eastAsia"/>
          <w:sz w:val="30"/>
          <w:szCs w:val="30"/>
        </w:rPr>
        <w:t>16</w:t>
      </w:r>
      <w:r>
        <w:rPr>
          <w:rFonts w:hint="eastAsia"/>
          <w:sz w:val="30"/>
          <w:szCs w:val="30"/>
        </w:rPr>
        <w:t>－</w:t>
      </w:r>
      <w:r>
        <w:rPr>
          <w:rFonts w:hint="eastAsia"/>
          <w:sz w:val="30"/>
          <w:szCs w:val="30"/>
        </w:rPr>
        <w:t>17</w:t>
      </w:r>
      <w:r>
        <w:rPr>
          <w:rFonts w:hint="eastAsia"/>
          <w:sz w:val="30"/>
          <w:szCs w:val="30"/>
        </w:rPr>
        <w:t>、</w:t>
      </w:r>
      <w:r>
        <w:rPr>
          <w:rFonts w:hint="eastAsia"/>
          <w:sz w:val="30"/>
          <w:szCs w:val="30"/>
        </w:rPr>
        <w:t>21</w:t>
      </w:r>
      <w:r>
        <w:rPr>
          <w:rFonts w:hint="eastAsia"/>
          <w:sz w:val="30"/>
          <w:szCs w:val="30"/>
        </w:rPr>
        <w:t>、</w:t>
      </w:r>
      <w:r>
        <w:rPr>
          <w:rFonts w:hint="eastAsia"/>
          <w:sz w:val="30"/>
          <w:szCs w:val="30"/>
        </w:rPr>
        <w:t>24</w:t>
      </w:r>
      <w:r>
        <w:rPr>
          <w:rFonts w:hint="eastAsia"/>
          <w:sz w:val="30"/>
          <w:szCs w:val="30"/>
        </w:rPr>
        <w:t>、</w:t>
      </w:r>
      <w:r>
        <w:rPr>
          <w:rFonts w:hint="eastAsia"/>
          <w:sz w:val="30"/>
          <w:szCs w:val="30"/>
        </w:rPr>
        <w:t>37</w:t>
      </w:r>
      <w:r>
        <w:rPr>
          <w:rFonts w:hint="eastAsia"/>
          <w:sz w:val="30"/>
          <w:szCs w:val="30"/>
        </w:rPr>
        <w:t>－</w:t>
      </w:r>
      <w:r>
        <w:rPr>
          <w:rFonts w:hint="eastAsia"/>
          <w:sz w:val="30"/>
          <w:szCs w:val="30"/>
        </w:rPr>
        <w:t>49</w:t>
      </w:r>
      <w:r>
        <w:rPr>
          <w:rFonts w:hint="eastAsia"/>
          <w:sz w:val="30"/>
          <w:szCs w:val="30"/>
        </w:rPr>
        <w:t>、</w:t>
      </w:r>
      <w:r>
        <w:rPr>
          <w:rFonts w:hint="eastAsia"/>
          <w:sz w:val="30"/>
          <w:szCs w:val="30"/>
        </w:rPr>
        <w:t>54</w:t>
      </w:r>
      <w:r>
        <w:rPr>
          <w:rFonts w:hint="eastAsia"/>
          <w:sz w:val="30"/>
          <w:szCs w:val="30"/>
        </w:rPr>
        <w:t>－</w:t>
      </w:r>
      <w:r>
        <w:rPr>
          <w:rFonts w:hint="eastAsia"/>
          <w:sz w:val="30"/>
          <w:szCs w:val="30"/>
        </w:rPr>
        <w:t>55</w:t>
      </w:r>
      <w:r>
        <w:rPr>
          <w:rFonts w:hint="eastAsia"/>
          <w:sz w:val="30"/>
          <w:szCs w:val="30"/>
        </w:rPr>
        <w:t>、</w:t>
      </w:r>
      <w:r>
        <w:rPr>
          <w:rFonts w:hint="eastAsia"/>
          <w:sz w:val="30"/>
          <w:szCs w:val="30"/>
        </w:rPr>
        <w:t>59</w:t>
      </w:r>
      <w:r>
        <w:rPr>
          <w:rFonts w:hint="eastAsia"/>
          <w:sz w:val="30"/>
          <w:szCs w:val="30"/>
        </w:rPr>
        <w:t>－</w:t>
      </w:r>
      <w:r>
        <w:rPr>
          <w:rFonts w:hint="eastAsia"/>
          <w:sz w:val="30"/>
          <w:szCs w:val="30"/>
        </w:rPr>
        <w:t>60</w:t>
      </w:r>
      <w:r>
        <w:rPr>
          <w:rFonts w:hint="eastAsia"/>
          <w:sz w:val="30"/>
          <w:szCs w:val="30"/>
        </w:rPr>
        <w:t>项的款项支出；对另外</w:t>
      </w:r>
      <w:r>
        <w:rPr>
          <w:rFonts w:hint="eastAsia"/>
          <w:sz w:val="30"/>
          <w:szCs w:val="30"/>
        </w:rPr>
        <w:t>22</w:t>
      </w:r>
      <w:r>
        <w:rPr>
          <w:rFonts w:hint="eastAsia"/>
          <w:sz w:val="30"/>
          <w:szCs w:val="30"/>
        </w:rPr>
        <w:t>笔无负责人审批的支出不认可，该部分支出没有原始支付凭证。</w:t>
      </w:r>
    </w:p>
    <w:p w:rsidR="00000000" w:rsidRDefault="00BE40AC">
      <w:pPr>
        <w:spacing w:line="500" w:lineRule="atLeast"/>
        <w:ind w:firstLine="600"/>
        <w:divId w:val="1894121590"/>
        <w:rPr>
          <w:rFonts w:hint="eastAsia"/>
          <w:sz w:val="30"/>
          <w:szCs w:val="30"/>
        </w:rPr>
      </w:pPr>
      <w:r>
        <w:rPr>
          <w:rFonts w:hint="eastAsia"/>
          <w:sz w:val="30"/>
          <w:szCs w:val="30"/>
        </w:rPr>
        <w:t>还查明：</w:t>
      </w:r>
      <w:r>
        <w:rPr>
          <w:rFonts w:hint="eastAsia"/>
          <w:sz w:val="30"/>
          <w:szCs w:val="30"/>
        </w:rPr>
        <w:t>在本案审理中，徐宁古陈述其在温春义、王树玲成为公司股东时已将鑫三源公司银行存款和库存现金清零。</w:t>
      </w:r>
    </w:p>
    <w:p w:rsidR="00000000" w:rsidRDefault="00BE40AC">
      <w:pPr>
        <w:spacing w:line="500" w:lineRule="atLeast"/>
        <w:ind w:firstLine="600"/>
        <w:divId w:val="1098480356"/>
        <w:rPr>
          <w:rFonts w:hint="eastAsia"/>
          <w:sz w:val="30"/>
          <w:szCs w:val="30"/>
        </w:rPr>
      </w:pP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日，徐宁古举报鑫三源公司隐瞒销售收入偷税，后经税务机关查证并处理。</w:t>
      </w:r>
    </w:p>
    <w:p w:rsidR="00000000" w:rsidRDefault="00BE40AC">
      <w:pPr>
        <w:spacing w:line="500" w:lineRule="atLeast"/>
        <w:ind w:firstLine="600"/>
        <w:divId w:val="552041814"/>
        <w:rPr>
          <w:rFonts w:hint="eastAsia"/>
          <w:sz w:val="30"/>
          <w:szCs w:val="30"/>
        </w:rPr>
      </w:pPr>
      <w:r>
        <w:rPr>
          <w:rFonts w:hint="eastAsia"/>
          <w:sz w:val="30"/>
          <w:szCs w:val="30"/>
        </w:rPr>
        <w:t>上述事实，有审计报告、税务局检举纳税人税收违法行为告知书、当事人陈述为证。</w:t>
      </w:r>
    </w:p>
    <w:p w:rsidR="00000000" w:rsidRDefault="00BE40AC">
      <w:pPr>
        <w:spacing w:line="500" w:lineRule="atLeast"/>
        <w:ind w:firstLine="600"/>
        <w:divId w:val="1767074287"/>
        <w:rPr>
          <w:rFonts w:hint="eastAsia"/>
          <w:sz w:val="30"/>
          <w:szCs w:val="30"/>
        </w:rPr>
      </w:pPr>
      <w:r>
        <w:rPr>
          <w:rFonts w:hint="eastAsia"/>
          <w:sz w:val="30"/>
          <w:szCs w:val="30"/>
        </w:rPr>
        <w:t>本案二审争议焦点：徐宁古主张温春义、王树玲损害了鑫三源公司利益的主张是否成立。如成立，温春义、王树玲赔偿数额的认定。</w:t>
      </w:r>
    </w:p>
    <w:p w:rsidR="00000000" w:rsidRDefault="00BE40AC">
      <w:pPr>
        <w:spacing w:line="500" w:lineRule="atLeast"/>
        <w:ind w:firstLine="600"/>
        <w:divId w:val="362631936"/>
        <w:rPr>
          <w:rFonts w:hint="eastAsia"/>
          <w:sz w:val="30"/>
          <w:szCs w:val="30"/>
        </w:rPr>
      </w:pPr>
      <w:r>
        <w:rPr>
          <w:rFonts w:hint="eastAsia"/>
          <w:sz w:val="30"/>
          <w:szCs w:val="30"/>
        </w:rPr>
        <w:t>就本案争议焦点问题，徐宁古以温春义、王树玲在控制鑫三源公司期间损害了公司利益为由，要求温春义、王树玲共同赔偿公司损失</w:t>
      </w:r>
      <w:r>
        <w:rPr>
          <w:rFonts w:hint="eastAsia"/>
          <w:sz w:val="30"/>
          <w:szCs w:val="30"/>
        </w:rPr>
        <w:t>490825.4</w:t>
      </w:r>
      <w:r>
        <w:rPr>
          <w:rFonts w:hint="eastAsia"/>
          <w:sz w:val="30"/>
          <w:szCs w:val="30"/>
        </w:rPr>
        <w:t>元、王</w:t>
      </w:r>
      <w:r>
        <w:rPr>
          <w:rFonts w:hint="eastAsia"/>
          <w:sz w:val="30"/>
          <w:szCs w:val="30"/>
        </w:rPr>
        <w:t>树玲赔偿公司</w:t>
      </w:r>
      <w:r>
        <w:rPr>
          <w:rFonts w:hint="eastAsia"/>
          <w:sz w:val="30"/>
          <w:szCs w:val="30"/>
        </w:rPr>
        <w:t>180700</w:t>
      </w:r>
      <w:r>
        <w:rPr>
          <w:rFonts w:hint="eastAsia"/>
          <w:sz w:val="30"/>
          <w:szCs w:val="30"/>
        </w:rPr>
        <w:t>元、温春义赔偿公司</w:t>
      </w:r>
      <w:r>
        <w:rPr>
          <w:rFonts w:hint="eastAsia"/>
          <w:sz w:val="30"/>
          <w:szCs w:val="30"/>
        </w:rPr>
        <w:t>147550</w:t>
      </w:r>
      <w:r>
        <w:rPr>
          <w:rFonts w:hint="eastAsia"/>
          <w:sz w:val="30"/>
          <w:szCs w:val="30"/>
        </w:rPr>
        <w:t>元；温春义和王树玲主张其为鑫三源公司借款，对外垫付款项，鑫三源公司的支出均有据可查，不存在损害公司利益的行为。就此，本院认为：（一）从现有证据看，温春义、王树玲在实际控制鑫三源公司期间，该公司存在不合理支出，部分资金被占用，根据公司法的相关规定，温春义、王树玲的上述行为已损害了鑫三源公司利益，应承担相应赔偿责任。（二）关于温春义、王树玲应否向鑫三源公司赔偿</w:t>
      </w:r>
      <w:r>
        <w:rPr>
          <w:rFonts w:hint="eastAsia"/>
          <w:sz w:val="30"/>
          <w:szCs w:val="30"/>
        </w:rPr>
        <w:t>490825.4</w:t>
      </w:r>
      <w:r>
        <w:rPr>
          <w:rFonts w:hint="eastAsia"/>
          <w:sz w:val="30"/>
          <w:szCs w:val="30"/>
        </w:rPr>
        <w:t>元的问题。本院认为，第一，从审计报告表一所列鑫三源公司</w:t>
      </w:r>
      <w:r>
        <w:rPr>
          <w:rFonts w:hint="eastAsia"/>
          <w:sz w:val="30"/>
          <w:szCs w:val="30"/>
        </w:rPr>
        <w:t>66</w:t>
      </w:r>
      <w:r>
        <w:rPr>
          <w:rFonts w:hint="eastAsia"/>
          <w:sz w:val="30"/>
          <w:szCs w:val="30"/>
        </w:rPr>
        <w:t>笔银行存款支付情况看，其中</w:t>
      </w:r>
      <w:r>
        <w:rPr>
          <w:rFonts w:hint="eastAsia"/>
          <w:sz w:val="30"/>
          <w:szCs w:val="30"/>
        </w:rPr>
        <w:t>20</w:t>
      </w:r>
      <w:r>
        <w:rPr>
          <w:rFonts w:hint="eastAsia"/>
          <w:sz w:val="30"/>
          <w:szCs w:val="30"/>
        </w:rPr>
        <w:t>笔合计</w:t>
      </w:r>
      <w:r>
        <w:rPr>
          <w:rFonts w:hint="eastAsia"/>
          <w:sz w:val="30"/>
          <w:szCs w:val="30"/>
        </w:rPr>
        <w:t>316200</w:t>
      </w:r>
      <w:r>
        <w:rPr>
          <w:rFonts w:hint="eastAsia"/>
          <w:sz w:val="30"/>
          <w:szCs w:val="30"/>
        </w:rPr>
        <w:t>元（</w:t>
      </w:r>
      <w:r>
        <w:rPr>
          <w:rFonts w:hint="eastAsia"/>
          <w:sz w:val="30"/>
          <w:szCs w:val="30"/>
        </w:rPr>
        <w:t>243500</w:t>
      </w:r>
      <w:r>
        <w:rPr>
          <w:rFonts w:hint="eastAsia"/>
          <w:sz w:val="30"/>
          <w:szCs w:val="30"/>
        </w:rPr>
        <w:t>元＋</w:t>
      </w:r>
      <w:r>
        <w:rPr>
          <w:rFonts w:hint="eastAsia"/>
          <w:sz w:val="30"/>
          <w:szCs w:val="30"/>
        </w:rPr>
        <w:t>72700</w:t>
      </w:r>
      <w:r>
        <w:rPr>
          <w:rFonts w:hint="eastAsia"/>
          <w:sz w:val="30"/>
          <w:szCs w:val="30"/>
        </w:rPr>
        <w:t>元）和表二第</w:t>
      </w:r>
      <w:r>
        <w:rPr>
          <w:rFonts w:hint="eastAsia"/>
          <w:sz w:val="30"/>
          <w:szCs w:val="30"/>
        </w:rPr>
        <w:t>10</w:t>
      </w:r>
      <w:r>
        <w:rPr>
          <w:rFonts w:hint="eastAsia"/>
          <w:sz w:val="30"/>
          <w:szCs w:val="30"/>
        </w:rPr>
        <w:t>－</w:t>
      </w:r>
      <w:r>
        <w:rPr>
          <w:rFonts w:hint="eastAsia"/>
          <w:sz w:val="30"/>
          <w:szCs w:val="30"/>
        </w:rPr>
        <w:t>11</w:t>
      </w:r>
      <w:r>
        <w:rPr>
          <w:rFonts w:hint="eastAsia"/>
          <w:sz w:val="30"/>
          <w:szCs w:val="30"/>
        </w:rPr>
        <w:t>项</w:t>
      </w:r>
      <w:r>
        <w:rPr>
          <w:rFonts w:hint="eastAsia"/>
          <w:sz w:val="30"/>
          <w:szCs w:val="30"/>
        </w:rPr>
        <w:t>17075</w:t>
      </w:r>
      <w:r>
        <w:rPr>
          <w:rFonts w:hint="eastAsia"/>
          <w:sz w:val="30"/>
          <w:szCs w:val="30"/>
        </w:rPr>
        <w:t>元的支出，有付款原始凭证并记载了款项用途，亦有温春义或王树玲的签名，故该部分证据能够证明鑫三源公司上述支出属企业正常范围开支。徐宁古确认其在温春义、王树玲实际管控公司时，已将鑫三源公司银行存款和库存现金清零，故温春义和王树玲关于其为维系企业的生产经营对外借款和为企业垫付款项的陈述具有合理性，亦有相关证据佐证，本院予以采纳。第二，在鑫三源公司另外</w:t>
      </w:r>
      <w:r>
        <w:rPr>
          <w:rFonts w:hint="eastAsia"/>
          <w:sz w:val="30"/>
          <w:szCs w:val="30"/>
        </w:rPr>
        <w:t>46</w:t>
      </w:r>
      <w:r>
        <w:rPr>
          <w:rFonts w:hint="eastAsia"/>
          <w:sz w:val="30"/>
          <w:szCs w:val="30"/>
        </w:rPr>
        <w:t>笔合计</w:t>
      </w:r>
      <w:r>
        <w:rPr>
          <w:rFonts w:hint="eastAsia"/>
          <w:sz w:val="30"/>
          <w:szCs w:val="30"/>
        </w:rPr>
        <w:t>216423.81</w:t>
      </w:r>
      <w:r>
        <w:rPr>
          <w:rFonts w:hint="eastAsia"/>
          <w:sz w:val="30"/>
          <w:szCs w:val="30"/>
        </w:rPr>
        <w:t>元没有负责人签名的支出中，其中审计报告表一第</w:t>
      </w:r>
      <w:r>
        <w:rPr>
          <w:rFonts w:hint="eastAsia"/>
          <w:sz w:val="30"/>
          <w:szCs w:val="30"/>
        </w:rPr>
        <w:t>27</w:t>
      </w:r>
      <w:r>
        <w:rPr>
          <w:rFonts w:hint="eastAsia"/>
          <w:sz w:val="30"/>
          <w:szCs w:val="30"/>
        </w:rPr>
        <w:t>－</w:t>
      </w:r>
      <w:r>
        <w:rPr>
          <w:rFonts w:hint="eastAsia"/>
          <w:sz w:val="30"/>
          <w:szCs w:val="30"/>
        </w:rPr>
        <w:t>3</w:t>
      </w:r>
      <w:r>
        <w:rPr>
          <w:rFonts w:hint="eastAsia"/>
          <w:sz w:val="30"/>
          <w:szCs w:val="30"/>
        </w:rPr>
        <w:t>6</w:t>
      </w:r>
      <w:r>
        <w:rPr>
          <w:rFonts w:hint="eastAsia"/>
          <w:sz w:val="30"/>
          <w:szCs w:val="30"/>
        </w:rPr>
        <w:t>、</w:t>
      </w:r>
      <w:r>
        <w:rPr>
          <w:rFonts w:hint="eastAsia"/>
          <w:sz w:val="30"/>
          <w:szCs w:val="30"/>
        </w:rPr>
        <w:t>50</w:t>
      </w:r>
      <w:r>
        <w:rPr>
          <w:rFonts w:hint="eastAsia"/>
          <w:sz w:val="30"/>
          <w:szCs w:val="30"/>
        </w:rPr>
        <w:t>－</w:t>
      </w:r>
      <w:r>
        <w:rPr>
          <w:rFonts w:hint="eastAsia"/>
          <w:sz w:val="30"/>
          <w:szCs w:val="30"/>
        </w:rPr>
        <w:t>53</w:t>
      </w:r>
      <w:r>
        <w:rPr>
          <w:rFonts w:hint="eastAsia"/>
          <w:sz w:val="30"/>
          <w:szCs w:val="30"/>
        </w:rPr>
        <w:t>、</w:t>
      </w:r>
      <w:r>
        <w:rPr>
          <w:rFonts w:hint="eastAsia"/>
          <w:sz w:val="30"/>
          <w:szCs w:val="30"/>
        </w:rPr>
        <w:t>57</w:t>
      </w:r>
      <w:r>
        <w:rPr>
          <w:rFonts w:hint="eastAsia"/>
          <w:sz w:val="30"/>
          <w:szCs w:val="30"/>
        </w:rPr>
        <w:t>－</w:t>
      </w:r>
      <w:r>
        <w:rPr>
          <w:rFonts w:hint="eastAsia"/>
          <w:sz w:val="30"/>
          <w:szCs w:val="30"/>
        </w:rPr>
        <w:t>58</w:t>
      </w:r>
      <w:r>
        <w:rPr>
          <w:rFonts w:hint="eastAsia"/>
          <w:sz w:val="30"/>
          <w:szCs w:val="30"/>
        </w:rPr>
        <w:t>、</w:t>
      </w:r>
      <w:r>
        <w:rPr>
          <w:rFonts w:hint="eastAsia"/>
          <w:sz w:val="30"/>
          <w:szCs w:val="30"/>
        </w:rPr>
        <w:t>61</w:t>
      </w:r>
      <w:r>
        <w:rPr>
          <w:rFonts w:hint="eastAsia"/>
          <w:sz w:val="30"/>
          <w:szCs w:val="30"/>
        </w:rPr>
        <w:t>－</w:t>
      </w:r>
      <w:r>
        <w:rPr>
          <w:rFonts w:hint="eastAsia"/>
          <w:sz w:val="30"/>
          <w:szCs w:val="30"/>
        </w:rPr>
        <w:t>66</w:t>
      </w:r>
      <w:r>
        <w:rPr>
          <w:rFonts w:hint="eastAsia"/>
          <w:sz w:val="30"/>
          <w:szCs w:val="30"/>
        </w:rPr>
        <w:t>项涉及的</w:t>
      </w:r>
      <w:r>
        <w:rPr>
          <w:rFonts w:hint="eastAsia"/>
          <w:sz w:val="30"/>
          <w:szCs w:val="30"/>
        </w:rPr>
        <w:t>22</w:t>
      </w:r>
      <w:r>
        <w:rPr>
          <w:rFonts w:hint="eastAsia"/>
          <w:sz w:val="30"/>
          <w:szCs w:val="30"/>
        </w:rPr>
        <w:t>笔合计</w:t>
      </w:r>
      <w:r>
        <w:rPr>
          <w:rFonts w:hint="eastAsia"/>
          <w:sz w:val="30"/>
          <w:szCs w:val="30"/>
        </w:rPr>
        <w:t>157550.4</w:t>
      </w:r>
      <w:r>
        <w:rPr>
          <w:rFonts w:hint="eastAsia"/>
          <w:sz w:val="30"/>
          <w:szCs w:val="30"/>
        </w:rPr>
        <w:t>元，因该付款均无付款凭证，温春义、王树玲更未能对该付款属于鑫三源公司正常支出作出合理解释，故温春义和王树玲应予赔偿；徐宁古认可其中</w:t>
      </w:r>
      <w:r>
        <w:rPr>
          <w:rFonts w:hint="eastAsia"/>
          <w:sz w:val="30"/>
          <w:szCs w:val="30"/>
        </w:rPr>
        <w:t>24</w:t>
      </w:r>
      <w:r>
        <w:rPr>
          <w:rFonts w:hint="eastAsia"/>
          <w:sz w:val="30"/>
          <w:szCs w:val="30"/>
        </w:rPr>
        <w:t>笔合计</w:t>
      </w:r>
      <w:r>
        <w:rPr>
          <w:rFonts w:hint="eastAsia"/>
          <w:sz w:val="30"/>
          <w:szCs w:val="30"/>
        </w:rPr>
        <w:t>58873.41</w:t>
      </w:r>
      <w:r>
        <w:rPr>
          <w:rFonts w:hint="eastAsia"/>
          <w:sz w:val="30"/>
          <w:szCs w:val="30"/>
        </w:rPr>
        <w:t>元的支出均与鑫三源公司交税、交社保和银行账户管理费、所得税和滞纳金相关，除此之外的支出均认为不正当、不合理，该上诉意见明显与企业存续期间势必对外与其他交易主体发生经济往来，如采购原材料、设备及维系企业正常运转会产生其他开支的常理不符；鉴于徐宁古对该</w:t>
      </w:r>
      <w:r>
        <w:rPr>
          <w:rFonts w:hint="eastAsia"/>
          <w:sz w:val="30"/>
          <w:szCs w:val="30"/>
        </w:rPr>
        <w:t>58873.41</w:t>
      </w:r>
      <w:r>
        <w:rPr>
          <w:rFonts w:hint="eastAsia"/>
          <w:sz w:val="30"/>
          <w:szCs w:val="30"/>
        </w:rPr>
        <w:t>元支出无异议，原审法</w:t>
      </w:r>
      <w:r>
        <w:rPr>
          <w:rFonts w:hint="eastAsia"/>
          <w:sz w:val="30"/>
          <w:szCs w:val="30"/>
        </w:rPr>
        <w:t>院超出诉请判决不妥，本院予以纠正。徐宁古虽对鑫三源公司上述绝大部分支出的正当性、合理性有异议，但未能提供相反证据来推翻，故本院对徐宁古该部分上诉请求，不予支持；第三，鑫三源公司的会计凭证中无支付案外人曲广峰</w:t>
      </w:r>
      <w:r>
        <w:rPr>
          <w:rFonts w:hint="eastAsia"/>
          <w:sz w:val="30"/>
          <w:szCs w:val="30"/>
        </w:rPr>
        <w:t>20000</w:t>
      </w:r>
      <w:r>
        <w:rPr>
          <w:rFonts w:hint="eastAsia"/>
          <w:sz w:val="30"/>
          <w:szCs w:val="30"/>
        </w:rPr>
        <w:t>元的付款证据，温春义和王树玲应予承担。故温春义和王树玲共同向鑫三源公司赔偿</w:t>
      </w:r>
      <w:r>
        <w:rPr>
          <w:rFonts w:hint="eastAsia"/>
          <w:sz w:val="30"/>
          <w:szCs w:val="30"/>
        </w:rPr>
        <w:t>177550.4</w:t>
      </w:r>
      <w:r>
        <w:rPr>
          <w:rFonts w:hint="eastAsia"/>
          <w:sz w:val="30"/>
          <w:szCs w:val="30"/>
        </w:rPr>
        <w:t>元（</w:t>
      </w:r>
      <w:r>
        <w:rPr>
          <w:rFonts w:hint="eastAsia"/>
          <w:sz w:val="30"/>
          <w:szCs w:val="30"/>
        </w:rPr>
        <w:t>157550.4</w:t>
      </w:r>
      <w:r>
        <w:rPr>
          <w:rFonts w:hint="eastAsia"/>
          <w:sz w:val="30"/>
          <w:szCs w:val="30"/>
        </w:rPr>
        <w:t>元＋</w:t>
      </w:r>
      <w:r>
        <w:rPr>
          <w:rFonts w:hint="eastAsia"/>
          <w:sz w:val="30"/>
          <w:szCs w:val="30"/>
        </w:rPr>
        <w:t>20000</w:t>
      </w:r>
      <w:r>
        <w:rPr>
          <w:rFonts w:hint="eastAsia"/>
          <w:sz w:val="30"/>
          <w:szCs w:val="30"/>
        </w:rPr>
        <w:t>元），对徐宁古超出该范围诉请，本院不予支持。（三）关于王树玲和温春义应否分别赔偿鑫三源公司</w:t>
      </w:r>
      <w:r>
        <w:rPr>
          <w:rFonts w:hint="eastAsia"/>
          <w:sz w:val="30"/>
          <w:szCs w:val="30"/>
        </w:rPr>
        <w:t>180700</w:t>
      </w:r>
      <w:r>
        <w:rPr>
          <w:rFonts w:hint="eastAsia"/>
          <w:sz w:val="30"/>
          <w:szCs w:val="30"/>
        </w:rPr>
        <w:t>元、</w:t>
      </w:r>
      <w:r>
        <w:rPr>
          <w:rFonts w:hint="eastAsia"/>
          <w:sz w:val="30"/>
          <w:szCs w:val="30"/>
        </w:rPr>
        <w:t>147550</w:t>
      </w:r>
      <w:r>
        <w:rPr>
          <w:rFonts w:hint="eastAsia"/>
          <w:sz w:val="30"/>
          <w:szCs w:val="30"/>
        </w:rPr>
        <w:t>元的问题。审计报告表二中所列（</w:t>
      </w:r>
      <w:r>
        <w:rPr>
          <w:rFonts w:hint="eastAsia"/>
          <w:sz w:val="30"/>
          <w:szCs w:val="30"/>
        </w:rPr>
        <w:t>1</w:t>
      </w:r>
      <w:r>
        <w:rPr>
          <w:rFonts w:hint="eastAsia"/>
          <w:sz w:val="30"/>
          <w:szCs w:val="30"/>
        </w:rPr>
        <w:t>－</w:t>
      </w:r>
      <w:r>
        <w:rPr>
          <w:rFonts w:hint="eastAsia"/>
          <w:sz w:val="30"/>
          <w:szCs w:val="30"/>
        </w:rPr>
        <w:t>8</w:t>
      </w:r>
      <w:r>
        <w:rPr>
          <w:rFonts w:hint="eastAsia"/>
          <w:sz w:val="30"/>
          <w:szCs w:val="30"/>
        </w:rPr>
        <w:t>）项</w:t>
      </w:r>
      <w:r>
        <w:rPr>
          <w:rFonts w:hint="eastAsia"/>
          <w:sz w:val="30"/>
          <w:szCs w:val="30"/>
        </w:rPr>
        <w:t>180700</w:t>
      </w:r>
      <w:r>
        <w:rPr>
          <w:rFonts w:hint="eastAsia"/>
          <w:sz w:val="30"/>
          <w:szCs w:val="30"/>
        </w:rPr>
        <w:t>元</w:t>
      </w:r>
      <w:r>
        <w:rPr>
          <w:rFonts w:hint="eastAsia"/>
          <w:sz w:val="30"/>
          <w:szCs w:val="30"/>
        </w:rPr>
        <w:t>和（</w:t>
      </w:r>
      <w:r>
        <w:rPr>
          <w:rFonts w:hint="eastAsia"/>
          <w:sz w:val="30"/>
          <w:szCs w:val="30"/>
        </w:rPr>
        <w:t>12</w:t>
      </w:r>
      <w:r>
        <w:rPr>
          <w:rFonts w:hint="eastAsia"/>
          <w:sz w:val="30"/>
          <w:szCs w:val="30"/>
        </w:rPr>
        <w:t>－</w:t>
      </w:r>
      <w:r>
        <w:rPr>
          <w:rFonts w:hint="eastAsia"/>
          <w:sz w:val="30"/>
          <w:szCs w:val="30"/>
        </w:rPr>
        <w:t>15</w:t>
      </w:r>
      <w:r>
        <w:rPr>
          <w:rFonts w:hint="eastAsia"/>
          <w:sz w:val="30"/>
          <w:szCs w:val="30"/>
        </w:rPr>
        <w:t>、</w:t>
      </w:r>
      <w:r>
        <w:rPr>
          <w:rFonts w:hint="eastAsia"/>
          <w:sz w:val="30"/>
          <w:szCs w:val="30"/>
        </w:rPr>
        <w:t>17</w:t>
      </w:r>
      <w:r>
        <w:rPr>
          <w:rFonts w:hint="eastAsia"/>
          <w:sz w:val="30"/>
          <w:szCs w:val="30"/>
        </w:rPr>
        <w:t>）项</w:t>
      </w:r>
      <w:r>
        <w:rPr>
          <w:rFonts w:hint="eastAsia"/>
          <w:sz w:val="30"/>
          <w:szCs w:val="30"/>
        </w:rPr>
        <w:t>93550</w:t>
      </w:r>
      <w:r>
        <w:rPr>
          <w:rFonts w:hint="eastAsia"/>
          <w:sz w:val="30"/>
          <w:szCs w:val="30"/>
        </w:rPr>
        <w:t>元的支出均与鑫三源公司业务相关，如购买模板、设备、支付广告费等属于企业经营期间支出，该部分的会计资料虽有瑕疵，但凭此尚不足以认定王树玲侵占</w:t>
      </w:r>
      <w:r>
        <w:rPr>
          <w:rFonts w:hint="eastAsia"/>
          <w:sz w:val="30"/>
          <w:szCs w:val="30"/>
        </w:rPr>
        <w:t>180700</w:t>
      </w:r>
      <w:r>
        <w:rPr>
          <w:rFonts w:hint="eastAsia"/>
          <w:sz w:val="30"/>
          <w:szCs w:val="30"/>
        </w:rPr>
        <w:t>元、温春义侵占</w:t>
      </w:r>
      <w:r>
        <w:rPr>
          <w:rFonts w:hint="eastAsia"/>
          <w:sz w:val="30"/>
          <w:szCs w:val="30"/>
        </w:rPr>
        <w:t>147550</w:t>
      </w:r>
      <w:r>
        <w:rPr>
          <w:rFonts w:hint="eastAsia"/>
          <w:sz w:val="30"/>
          <w:szCs w:val="30"/>
        </w:rPr>
        <w:t>元的事实。但审计报告所列表二</w:t>
      </w:r>
      <w:r>
        <w:rPr>
          <w:rFonts w:hint="eastAsia"/>
          <w:sz w:val="30"/>
          <w:szCs w:val="30"/>
        </w:rPr>
        <w:t>16</w:t>
      </w:r>
      <w:r>
        <w:rPr>
          <w:rFonts w:hint="eastAsia"/>
          <w:sz w:val="30"/>
          <w:szCs w:val="30"/>
        </w:rPr>
        <w:t>、</w:t>
      </w:r>
      <w:r>
        <w:rPr>
          <w:rFonts w:hint="eastAsia"/>
          <w:sz w:val="30"/>
          <w:szCs w:val="30"/>
        </w:rPr>
        <w:t>18</w:t>
      </w:r>
      <w:r>
        <w:rPr>
          <w:rFonts w:hint="eastAsia"/>
          <w:sz w:val="30"/>
          <w:szCs w:val="30"/>
        </w:rPr>
        <w:t>项</w:t>
      </w:r>
      <w:r>
        <w:rPr>
          <w:rFonts w:hint="eastAsia"/>
          <w:sz w:val="30"/>
          <w:szCs w:val="30"/>
        </w:rPr>
        <w:t>54000</w:t>
      </w:r>
      <w:r>
        <w:rPr>
          <w:rFonts w:hint="eastAsia"/>
          <w:sz w:val="30"/>
          <w:szCs w:val="30"/>
        </w:rPr>
        <w:t>元属于温春义向公司借款，温春义长期占用应予归还。另徐宁古所主张为本案诉讼支出</w:t>
      </w:r>
      <w:r>
        <w:rPr>
          <w:rFonts w:hint="eastAsia"/>
          <w:sz w:val="30"/>
          <w:szCs w:val="30"/>
        </w:rPr>
        <w:t>20000</w:t>
      </w:r>
      <w:r>
        <w:rPr>
          <w:rFonts w:hint="eastAsia"/>
          <w:sz w:val="30"/>
          <w:szCs w:val="30"/>
        </w:rPr>
        <w:t>元费用应由鑫三源公司负担，于法无据，本院不予支持。案涉审计所依据的会计资料是由温春义、王树玲及其所实际控制的鑫三源公司提供。案涉审计报告属于鉴定意见，是运用专业知识所</w:t>
      </w:r>
      <w:r>
        <w:rPr>
          <w:rFonts w:hint="eastAsia"/>
          <w:sz w:val="30"/>
          <w:szCs w:val="30"/>
        </w:rPr>
        <w:t>作出的鉴别和判断，通常具有科学性和较强的证明力。温春义、王树玲、鑫三源公司认为鉴定人员不作为、该审计报告不客观的意见缺乏依据，本院不予采纳。公司利益并不等同于股东利益，温春义、王树玲为公司经营垫付款项和对外借款，与是否损害公司利益并无必然联系，故对其未损害鑫三源公司利益的上诉主张不能成立，本院不予支持。基于鑫三源公司现状和徐宁古与温春义、王树玲之间的矛盾，在对公司自行清算不能的情况下，公司股东应及时申请强制清算。本案系（</w:t>
      </w:r>
      <w:r>
        <w:rPr>
          <w:rFonts w:hint="eastAsia"/>
          <w:sz w:val="30"/>
          <w:szCs w:val="30"/>
        </w:rPr>
        <w:t>2012</w:t>
      </w:r>
      <w:r>
        <w:rPr>
          <w:rFonts w:hint="eastAsia"/>
          <w:sz w:val="30"/>
          <w:szCs w:val="30"/>
        </w:rPr>
        <w:t>）雨商初字第</w:t>
      </w:r>
      <w:r>
        <w:rPr>
          <w:rFonts w:hint="eastAsia"/>
          <w:sz w:val="30"/>
          <w:szCs w:val="30"/>
        </w:rPr>
        <w:t>201</w:t>
      </w:r>
      <w:r>
        <w:rPr>
          <w:rFonts w:hint="eastAsia"/>
          <w:sz w:val="30"/>
          <w:szCs w:val="30"/>
        </w:rPr>
        <w:t>号案发回重审案件，上诉人温春义、王树玲所称基于和本案相同事实、</w:t>
      </w:r>
      <w:r>
        <w:rPr>
          <w:rFonts w:hint="eastAsia"/>
          <w:sz w:val="30"/>
          <w:szCs w:val="30"/>
        </w:rPr>
        <w:t>理由的案件即便属实亦在本案受理之后，故本案实体处理不受“一事不再理”诉讼原则限制。</w:t>
      </w:r>
    </w:p>
    <w:p w:rsidR="00000000" w:rsidRDefault="00BE40AC">
      <w:pPr>
        <w:spacing w:line="500" w:lineRule="atLeast"/>
        <w:ind w:firstLine="600"/>
        <w:divId w:val="1358777845"/>
        <w:rPr>
          <w:rFonts w:hint="eastAsia"/>
          <w:sz w:val="30"/>
          <w:szCs w:val="30"/>
        </w:rPr>
      </w:pPr>
      <w:r>
        <w:rPr>
          <w:rFonts w:hint="eastAsia"/>
          <w:sz w:val="30"/>
          <w:szCs w:val="30"/>
        </w:rPr>
        <w:t>综上，原审判决认定的事实清楚，但判决结果有误，本院予以更正。依据《中华人民共和国公司法》第二十条、第一百四十九条、第一百五十条、第一百五十二条，《中华人民共和国民事诉讼法》第一百七十条第（一）款第（二）项之规定，判决如下：</w:t>
      </w:r>
    </w:p>
    <w:p w:rsidR="00000000" w:rsidRDefault="00BE40AC">
      <w:pPr>
        <w:spacing w:line="500" w:lineRule="atLeast"/>
        <w:ind w:firstLine="600"/>
        <w:divId w:val="1077363542"/>
        <w:rPr>
          <w:rFonts w:hint="eastAsia"/>
          <w:sz w:val="30"/>
          <w:szCs w:val="30"/>
        </w:rPr>
      </w:pPr>
      <w:r>
        <w:rPr>
          <w:rFonts w:hint="eastAsia"/>
          <w:sz w:val="30"/>
          <w:szCs w:val="30"/>
        </w:rPr>
        <w:t>一、维持南京市雨花台区人民法院（</w:t>
      </w:r>
      <w:r>
        <w:rPr>
          <w:rFonts w:hint="eastAsia"/>
          <w:sz w:val="30"/>
          <w:szCs w:val="30"/>
        </w:rPr>
        <w:t>2014</w:t>
      </w:r>
      <w:r>
        <w:rPr>
          <w:rFonts w:hint="eastAsia"/>
          <w:sz w:val="30"/>
          <w:szCs w:val="30"/>
        </w:rPr>
        <w:t>）宁商初字第</w:t>
      </w:r>
      <w:r>
        <w:rPr>
          <w:rFonts w:hint="eastAsia"/>
          <w:sz w:val="30"/>
          <w:szCs w:val="30"/>
        </w:rPr>
        <w:t>225</w:t>
      </w:r>
      <w:r>
        <w:rPr>
          <w:rFonts w:hint="eastAsia"/>
          <w:sz w:val="30"/>
          <w:szCs w:val="30"/>
        </w:rPr>
        <w:t>号民事判决第二、三项；</w:t>
      </w:r>
    </w:p>
    <w:p w:rsidR="00000000" w:rsidRDefault="00BE40AC">
      <w:pPr>
        <w:spacing w:line="500" w:lineRule="atLeast"/>
        <w:ind w:firstLine="600"/>
        <w:divId w:val="1412654448"/>
        <w:rPr>
          <w:rFonts w:hint="eastAsia"/>
          <w:sz w:val="30"/>
          <w:szCs w:val="30"/>
        </w:rPr>
      </w:pPr>
      <w:r>
        <w:rPr>
          <w:rFonts w:hint="eastAsia"/>
          <w:sz w:val="30"/>
          <w:szCs w:val="30"/>
        </w:rPr>
        <w:t>二、变更南京市雨花台区人民法院（</w:t>
      </w:r>
      <w:r>
        <w:rPr>
          <w:rFonts w:hint="eastAsia"/>
          <w:sz w:val="30"/>
          <w:szCs w:val="30"/>
        </w:rPr>
        <w:t>2014</w:t>
      </w:r>
      <w:r>
        <w:rPr>
          <w:rFonts w:hint="eastAsia"/>
          <w:sz w:val="30"/>
          <w:szCs w:val="30"/>
        </w:rPr>
        <w:t>）宁商初字第</w:t>
      </w:r>
      <w:r>
        <w:rPr>
          <w:rFonts w:hint="eastAsia"/>
          <w:sz w:val="30"/>
          <w:szCs w:val="30"/>
        </w:rPr>
        <w:t>225</w:t>
      </w:r>
      <w:r>
        <w:rPr>
          <w:rFonts w:hint="eastAsia"/>
          <w:sz w:val="30"/>
          <w:szCs w:val="30"/>
        </w:rPr>
        <w:t>号民事判决第一项“温春义、王树玲自判决生效之日起三日内，向南京鑫</w:t>
      </w:r>
      <w:r>
        <w:rPr>
          <w:rFonts w:hint="eastAsia"/>
          <w:sz w:val="30"/>
          <w:szCs w:val="30"/>
        </w:rPr>
        <w:t>三源新型建材有限公司赔偿</w:t>
      </w:r>
      <w:r>
        <w:rPr>
          <w:rFonts w:hint="eastAsia"/>
          <w:sz w:val="30"/>
          <w:szCs w:val="30"/>
        </w:rPr>
        <w:t>240974.21</w:t>
      </w:r>
      <w:r>
        <w:rPr>
          <w:rFonts w:hint="eastAsia"/>
          <w:sz w:val="30"/>
          <w:szCs w:val="30"/>
        </w:rPr>
        <w:t>元，并自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日起至判决确定的付款之日止，按中国人民银行同期贷款利率支付利息”为“温春义、王树玲自本判决生效之日起三日内，向南京鑫三源新型建材有限公司赔偿</w:t>
      </w:r>
      <w:r>
        <w:rPr>
          <w:rFonts w:hint="eastAsia"/>
          <w:sz w:val="30"/>
          <w:szCs w:val="30"/>
        </w:rPr>
        <w:t>177550.40</w:t>
      </w:r>
      <w:r>
        <w:rPr>
          <w:rFonts w:hint="eastAsia"/>
          <w:sz w:val="30"/>
          <w:szCs w:val="30"/>
        </w:rPr>
        <w:t>元，并自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日起至本判决确定的付款之日止，按中国人民银行同期贷款基准利率支付利息”。</w:t>
      </w:r>
    </w:p>
    <w:p w:rsidR="00000000" w:rsidRDefault="00BE40AC">
      <w:pPr>
        <w:spacing w:line="500" w:lineRule="atLeast"/>
        <w:ind w:firstLine="600"/>
        <w:divId w:val="826168630"/>
        <w:rPr>
          <w:rFonts w:hint="eastAsia"/>
          <w:sz w:val="30"/>
          <w:szCs w:val="30"/>
        </w:rPr>
      </w:pPr>
      <w:r>
        <w:rPr>
          <w:rFonts w:hint="eastAsia"/>
          <w:sz w:val="30"/>
          <w:szCs w:val="30"/>
        </w:rPr>
        <w:t>三、驳回徐宁古其他诉讼请求；</w:t>
      </w:r>
    </w:p>
    <w:p w:rsidR="00000000" w:rsidRDefault="00BE40AC">
      <w:pPr>
        <w:spacing w:line="500" w:lineRule="atLeast"/>
        <w:ind w:firstLine="600"/>
        <w:divId w:val="710761923"/>
        <w:rPr>
          <w:rFonts w:hint="eastAsia"/>
          <w:sz w:val="30"/>
          <w:szCs w:val="30"/>
        </w:rPr>
      </w:pPr>
      <w:r>
        <w:rPr>
          <w:rFonts w:hint="eastAsia"/>
          <w:sz w:val="30"/>
          <w:szCs w:val="30"/>
        </w:rPr>
        <w:t>四、驳回温春义、王树玲其他诉讼请求。</w:t>
      </w:r>
    </w:p>
    <w:p w:rsidR="00000000" w:rsidRDefault="00BE40AC">
      <w:pPr>
        <w:spacing w:line="500" w:lineRule="atLeast"/>
        <w:ind w:firstLine="600"/>
        <w:divId w:val="931008984"/>
        <w:rPr>
          <w:rFonts w:hint="eastAsia"/>
          <w:sz w:val="30"/>
          <w:szCs w:val="30"/>
        </w:rPr>
      </w:pPr>
      <w:r>
        <w:rPr>
          <w:rFonts w:hint="eastAsia"/>
          <w:sz w:val="30"/>
          <w:szCs w:val="30"/>
        </w:rPr>
        <w:t>如果未按判决指定的期间履行给付金钱义务，应当依照《中华人民共和国民事诉讼法》第二百五十三条之规定，加倍支付迟延履行期间的债</w:t>
      </w:r>
      <w:r>
        <w:rPr>
          <w:rFonts w:hint="eastAsia"/>
          <w:sz w:val="30"/>
          <w:szCs w:val="30"/>
        </w:rPr>
        <w:t>务利息。</w:t>
      </w:r>
    </w:p>
    <w:p w:rsidR="00000000" w:rsidRDefault="00BE40AC">
      <w:pPr>
        <w:spacing w:line="500" w:lineRule="atLeast"/>
        <w:ind w:firstLine="600"/>
        <w:divId w:val="671445956"/>
        <w:rPr>
          <w:rFonts w:hint="eastAsia"/>
          <w:sz w:val="30"/>
          <w:szCs w:val="30"/>
        </w:rPr>
      </w:pPr>
      <w:r>
        <w:rPr>
          <w:rFonts w:hint="eastAsia"/>
          <w:sz w:val="30"/>
          <w:szCs w:val="30"/>
        </w:rPr>
        <w:t>本案鉴定费用</w:t>
      </w:r>
      <w:r>
        <w:rPr>
          <w:rFonts w:hint="eastAsia"/>
          <w:sz w:val="30"/>
          <w:szCs w:val="30"/>
        </w:rPr>
        <w:t>43560</w:t>
      </w:r>
      <w:r>
        <w:rPr>
          <w:rFonts w:hint="eastAsia"/>
          <w:sz w:val="30"/>
          <w:szCs w:val="30"/>
        </w:rPr>
        <w:t>元，由温春义、王树玲负担；一审案件受理费</w:t>
      </w:r>
      <w:r>
        <w:rPr>
          <w:rFonts w:hint="eastAsia"/>
          <w:sz w:val="30"/>
          <w:szCs w:val="30"/>
        </w:rPr>
        <w:t>11991</w:t>
      </w:r>
      <w:r>
        <w:rPr>
          <w:rFonts w:hint="eastAsia"/>
          <w:sz w:val="30"/>
          <w:szCs w:val="30"/>
        </w:rPr>
        <w:t>元，保全费</w:t>
      </w:r>
      <w:r>
        <w:rPr>
          <w:rFonts w:hint="eastAsia"/>
          <w:sz w:val="30"/>
          <w:szCs w:val="30"/>
        </w:rPr>
        <w:t>1120</w:t>
      </w:r>
      <w:r>
        <w:rPr>
          <w:rFonts w:hint="eastAsia"/>
          <w:sz w:val="30"/>
          <w:szCs w:val="30"/>
        </w:rPr>
        <w:t>元，合计</w:t>
      </w:r>
      <w:r>
        <w:rPr>
          <w:rFonts w:hint="eastAsia"/>
          <w:sz w:val="30"/>
          <w:szCs w:val="30"/>
        </w:rPr>
        <w:t>13111</w:t>
      </w:r>
      <w:r>
        <w:rPr>
          <w:rFonts w:hint="eastAsia"/>
          <w:sz w:val="30"/>
          <w:szCs w:val="30"/>
        </w:rPr>
        <w:t>元，由徐宁古承担</w:t>
      </w:r>
      <w:r>
        <w:rPr>
          <w:rFonts w:hint="eastAsia"/>
          <w:sz w:val="30"/>
          <w:szCs w:val="30"/>
        </w:rPr>
        <w:t>7323</w:t>
      </w:r>
      <w:r>
        <w:rPr>
          <w:rFonts w:hint="eastAsia"/>
          <w:sz w:val="30"/>
          <w:szCs w:val="30"/>
        </w:rPr>
        <w:t>元，温春义、王树玲共同负担</w:t>
      </w:r>
      <w:r>
        <w:rPr>
          <w:rFonts w:hint="eastAsia"/>
          <w:sz w:val="30"/>
          <w:szCs w:val="30"/>
        </w:rPr>
        <w:t>4638</w:t>
      </w:r>
      <w:r>
        <w:rPr>
          <w:rFonts w:hint="eastAsia"/>
          <w:sz w:val="30"/>
          <w:szCs w:val="30"/>
        </w:rPr>
        <w:t>元，温春义负担</w:t>
      </w:r>
      <w:r>
        <w:rPr>
          <w:rFonts w:hint="eastAsia"/>
          <w:sz w:val="30"/>
          <w:szCs w:val="30"/>
        </w:rPr>
        <w:t>1150</w:t>
      </w:r>
      <w:r>
        <w:rPr>
          <w:rFonts w:hint="eastAsia"/>
          <w:sz w:val="30"/>
          <w:szCs w:val="30"/>
        </w:rPr>
        <w:t>元，；二审案件受理费</w:t>
      </w:r>
      <w:r>
        <w:rPr>
          <w:rFonts w:hint="eastAsia"/>
          <w:sz w:val="30"/>
          <w:szCs w:val="30"/>
        </w:rPr>
        <w:t>12190.75</w:t>
      </w:r>
      <w:r>
        <w:rPr>
          <w:rFonts w:hint="eastAsia"/>
          <w:sz w:val="30"/>
          <w:szCs w:val="30"/>
        </w:rPr>
        <w:t>元，由徐宁古负担</w:t>
      </w:r>
      <w:r>
        <w:rPr>
          <w:rFonts w:hint="eastAsia"/>
          <w:sz w:val="30"/>
          <w:szCs w:val="30"/>
        </w:rPr>
        <w:t>7189.75</w:t>
      </w:r>
      <w:r>
        <w:rPr>
          <w:rFonts w:hint="eastAsia"/>
          <w:sz w:val="30"/>
          <w:szCs w:val="30"/>
        </w:rPr>
        <w:t>元，温春义、王树玲共同负担</w:t>
      </w:r>
      <w:r>
        <w:rPr>
          <w:rFonts w:hint="eastAsia"/>
          <w:sz w:val="30"/>
          <w:szCs w:val="30"/>
        </w:rPr>
        <w:t>3851</w:t>
      </w:r>
      <w:r>
        <w:rPr>
          <w:rFonts w:hint="eastAsia"/>
          <w:sz w:val="30"/>
          <w:szCs w:val="30"/>
        </w:rPr>
        <w:t>元，温春义负担</w:t>
      </w:r>
      <w:r>
        <w:rPr>
          <w:rFonts w:hint="eastAsia"/>
          <w:sz w:val="30"/>
          <w:szCs w:val="30"/>
        </w:rPr>
        <w:t>1150</w:t>
      </w:r>
      <w:r>
        <w:rPr>
          <w:rFonts w:hint="eastAsia"/>
          <w:sz w:val="30"/>
          <w:szCs w:val="30"/>
        </w:rPr>
        <w:t>元。</w:t>
      </w:r>
    </w:p>
    <w:p w:rsidR="00000000" w:rsidRDefault="00BE40AC">
      <w:pPr>
        <w:spacing w:line="500" w:lineRule="atLeast"/>
        <w:ind w:firstLine="600"/>
        <w:divId w:val="1381393077"/>
        <w:rPr>
          <w:rFonts w:hint="eastAsia"/>
          <w:sz w:val="30"/>
          <w:szCs w:val="30"/>
        </w:rPr>
      </w:pPr>
      <w:r>
        <w:rPr>
          <w:rFonts w:hint="eastAsia"/>
          <w:sz w:val="30"/>
          <w:szCs w:val="30"/>
        </w:rPr>
        <w:t>本判决为终审判决。</w:t>
      </w:r>
    </w:p>
    <w:p w:rsidR="00000000" w:rsidRDefault="00BE40AC">
      <w:pPr>
        <w:spacing w:line="500" w:lineRule="atLeast"/>
        <w:jc w:val="right"/>
        <w:divId w:val="1276401144"/>
        <w:rPr>
          <w:rFonts w:hint="eastAsia"/>
          <w:sz w:val="30"/>
          <w:szCs w:val="30"/>
        </w:rPr>
      </w:pPr>
      <w:r>
        <w:rPr>
          <w:rFonts w:hint="eastAsia"/>
          <w:sz w:val="30"/>
          <w:szCs w:val="30"/>
        </w:rPr>
        <w:t>审　判　长　　吴劲松</w:t>
      </w:r>
    </w:p>
    <w:p w:rsidR="00000000" w:rsidRDefault="00BE40AC">
      <w:pPr>
        <w:spacing w:line="500" w:lineRule="atLeast"/>
        <w:jc w:val="right"/>
        <w:divId w:val="438725490"/>
        <w:rPr>
          <w:rFonts w:hint="eastAsia"/>
          <w:sz w:val="30"/>
          <w:szCs w:val="30"/>
        </w:rPr>
      </w:pPr>
      <w:r>
        <w:rPr>
          <w:rFonts w:hint="eastAsia"/>
          <w:sz w:val="30"/>
          <w:szCs w:val="30"/>
        </w:rPr>
        <w:t>审　判　员　　刘阿珍</w:t>
      </w:r>
    </w:p>
    <w:p w:rsidR="00000000" w:rsidRDefault="00BE40AC">
      <w:pPr>
        <w:spacing w:line="500" w:lineRule="atLeast"/>
        <w:jc w:val="right"/>
        <w:divId w:val="589778999"/>
        <w:rPr>
          <w:rFonts w:hint="eastAsia"/>
          <w:sz w:val="30"/>
          <w:szCs w:val="30"/>
        </w:rPr>
      </w:pPr>
      <w:r>
        <w:rPr>
          <w:rFonts w:hint="eastAsia"/>
          <w:sz w:val="30"/>
          <w:szCs w:val="30"/>
        </w:rPr>
        <w:t>代理审判员　　夏奇海</w:t>
      </w:r>
    </w:p>
    <w:p w:rsidR="00000000" w:rsidRDefault="00BE40AC">
      <w:pPr>
        <w:spacing w:line="500" w:lineRule="atLeast"/>
        <w:jc w:val="right"/>
        <w:divId w:val="1770193322"/>
        <w:rPr>
          <w:rFonts w:hint="eastAsia"/>
          <w:sz w:val="30"/>
          <w:szCs w:val="30"/>
        </w:rPr>
      </w:pPr>
      <w:r>
        <w:rPr>
          <w:rFonts w:hint="eastAsia"/>
          <w:sz w:val="30"/>
          <w:szCs w:val="30"/>
        </w:rPr>
        <w:t>二〇一五年七月二十日</w:t>
      </w:r>
    </w:p>
    <w:p w:rsidR="00000000" w:rsidRDefault="00BE40AC">
      <w:pPr>
        <w:spacing w:line="500" w:lineRule="atLeast"/>
        <w:jc w:val="right"/>
        <w:divId w:val="1587348037"/>
        <w:rPr>
          <w:rFonts w:hint="eastAsia"/>
          <w:sz w:val="30"/>
          <w:szCs w:val="30"/>
        </w:rPr>
      </w:pPr>
      <w:r>
        <w:rPr>
          <w:rFonts w:hint="eastAsia"/>
          <w:sz w:val="30"/>
          <w:szCs w:val="30"/>
        </w:rPr>
        <w:t>书　记　员　　陈　丹</w:t>
      </w:r>
    </w:p>
    <w:p w:rsidR="00000000" w:rsidRDefault="00BE40AC">
      <w:pPr>
        <w:spacing w:line="500" w:lineRule="atLeast"/>
        <w:ind w:firstLine="600"/>
        <w:divId w:val="682973756"/>
        <w:rPr>
          <w:rFonts w:hint="eastAsia"/>
          <w:sz w:val="30"/>
          <w:szCs w:val="30"/>
        </w:rPr>
      </w:pPr>
      <w:r>
        <w:rPr>
          <w:rFonts w:hint="eastAsia"/>
          <w:sz w:val="30"/>
          <w:szCs w:val="30"/>
        </w:rPr>
        <w:t>附相关法条：</w:t>
      </w:r>
    </w:p>
    <w:p w:rsidR="00000000" w:rsidRDefault="00BE40AC">
      <w:pPr>
        <w:spacing w:line="500" w:lineRule="atLeast"/>
        <w:ind w:firstLine="600"/>
        <w:divId w:val="1482653073"/>
        <w:rPr>
          <w:rFonts w:hint="eastAsia"/>
          <w:sz w:val="30"/>
          <w:szCs w:val="30"/>
        </w:rPr>
      </w:pPr>
      <w:r>
        <w:rPr>
          <w:rFonts w:hint="eastAsia"/>
          <w:sz w:val="30"/>
          <w:szCs w:val="30"/>
        </w:rPr>
        <w:t>《中华人民共和国公司法》</w:t>
      </w:r>
    </w:p>
    <w:p w:rsidR="00000000" w:rsidRDefault="00BE40AC">
      <w:pPr>
        <w:spacing w:line="500" w:lineRule="atLeast"/>
        <w:ind w:firstLine="600"/>
        <w:divId w:val="1388454965"/>
        <w:rPr>
          <w:rFonts w:hint="eastAsia"/>
          <w:sz w:val="30"/>
          <w:szCs w:val="30"/>
        </w:rPr>
      </w:pPr>
      <w:r>
        <w:rPr>
          <w:rFonts w:hint="eastAsia"/>
          <w:sz w:val="30"/>
          <w:szCs w:val="30"/>
        </w:rPr>
        <w:t>第二十条公司股东应当遵守法律、行政法规和公司章程，依法行使股东权利，不得滥用股东权利损害公司或者其他股东的利益；不得滥用公司法人独立地位和股东有限责任损害公司债权人的利益。</w:t>
      </w:r>
    </w:p>
    <w:p w:rsidR="00000000" w:rsidRDefault="00BE40AC">
      <w:pPr>
        <w:spacing w:line="500" w:lineRule="atLeast"/>
        <w:ind w:firstLine="600"/>
        <w:divId w:val="428894725"/>
        <w:rPr>
          <w:rFonts w:hint="eastAsia"/>
          <w:sz w:val="30"/>
          <w:szCs w:val="30"/>
        </w:rPr>
      </w:pPr>
      <w:r>
        <w:rPr>
          <w:rFonts w:hint="eastAsia"/>
          <w:sz w:val="30"/>
          <w:szCs w:val="30"/>
        </w:rPr>
        <w:t>公司股东滥用股东权利给公司或者其他股东造成损失的，应当依法承担赔偿责任。</w:t>
      </w:r>
    </w:p>
    <w:p w:rsidR="00000000" w:rsidRDefault="00BE40AC">
      <w:pPr>
        <w:spacing w:line="500" w:lineRule="atLeast"/>
        <w:ind w:firstLine="600"/>
        <w:divId w:val="1951550090"/>
        <w:rPr>
          <w:rFonts w:hint="eastAsia"/>
          <w:sz w:val="30"/>
          <w:szCs w:val="30"/>
        </w:rPr>
      </w:pPr>
      <w:r>
        <w:rPr>
          <w:rFonts w:hint="eastAsia"/>
          <w:sz w:val="30"/>
          <w:szCs w:val="30"/>
        </w:rPr>
        <w:t>公司股东滥用公司法人独立地位和股东有限责任，逃避债务，严重损害公司债权人利益的，应当对公司债务承担连带责任。</w:t>
      </w:r>
    </w:p>
    <w:p w:rsidR="00000000" w:rsidRDefault="00BE40AC">
      <w:pPr>
        <w:spacing w:line="500" w:lineRule="atLeast"/>
        <w:ind w:firstLine="600"/>
        <w:divId w:val="824904867"/>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BE40AC">
      <w:pPr>
        <w:spacing w:line="500" w:lineRule="atLeast"/>
        <w:ind w:firstLine="600"/>
        <w:divId w:val="1743329166"/>
        <w:rPr>
          <w:rFonts w:hint="eastAsia"/>
          <w:sz w:val="30"/>
          <w:szCs w:val="30"/>
        </w:rPr>
      </w:pPr>
      <w:r>
        <w:rPr>
          <w:rFonts w:hint="eastAsia"/>
          <w:sz w:val="30"/>
          <w:szCs w:val="30"/>
        </w:rPr>
        <w:t>第一百五十条股东会或者股东</w:t>
      </w:r>
      <w:r>
        <w:rPr>
          <w:rFonts w:hint="eastAsia"/>
          <w:sz w:val="30"/>
          <w:szCs w:val="30"/>
        </w:rPr>
        <w:t>大会要求董事、监事、高级管理人员列席会议的，董事、监事、高级管理人员应当列席并接受股东的质询。</w:t>
      </w:r>
    </w:p>
    <w:p w:rsidR="00000000" w:rsidRDefault="00BE40AC">
      <w:pPr>
        <w:spacing w:line="500" w:lineRule="atLeast"/>
        <w:ind w:firstLine="600"/>
        <w:divId w:val="558444879"/>
        <w:rPr>
          <w:rFonts w:hint="eastAsia"/>
          <w:sz w:val="30"/>
          <w:szCs w:val="30"/>
        </w:rPr>
      </w:pPr>
      <w:r>
        <w:rPr>
          <w:rFonts w:hint="eastAsia"/>
          <w:sz w:val="30"/>
          <w:szCs w:val="30"/>
        </w:rPr>
        <w:t>董事、高级管理人员应当如实向监事会或者不设监事会的有限责任公司的监事提供有关情况和资料，不得妨碍监事会或者监事行使职权。</w:t>
      </w:r>
    </w:p>
    <w:p w:rsidR="00000000" w:rsidRDefault="00BE40AC">
      <w:pPr>
        <w:spacing w:line="500" w:lineRule="atLeast"/>
        <w:ind w:firstLine="600"/>
        <w:divId w:val="765735403"/>
        <w:rPr>
          <w:rFonts w:hint="eastAsia"/>
          <w:sz w:val="30"/>
          <w:szCs w:val="30"/>
        </w:rPr>
      </w:pPr>
      <w:r>
        <w:rPr>
          <w:rFonts w:hint="eastAsia"/>
          <w:sz w:val="30"/>
          <w:szCs w:val="30"/>
        </w:rPr>
        <w:t>第一百五十二条董事、高级管理人员违反法律、行政法规或者公司章程的规定，损害股东利益的，股东可以向人民法院提起诉讼。</w:t>
      </w:r>
    </w:p>
    <w:p w:rsidR="00000000" w:rsidRDefault="00BE40AC">
      <w:pPr>
        <w:spacing w:line="500" w:lineRule="atLeast"/>
        <w:ind w:firstLine="600"/>
        <w:divId w:val="411129072"/>
        <w:rPr>
          <w:rFonts w:hint="eastAsia"/>
          <w:sz w:val="30"/>
          <w:szCs w:val="30"/>
        </w:rPr>
      </w:pPr>
      <w:r>
        <w:rPr>
          <w:rFonts w:hint="eastAsia"/>
          <w:sz w:val="30"/>
          <w:szCs w:val="30"/>
        </w:rPr>
        <w:t>第二十条公司股东应当遵守法律、行政法规和公司章程，依法行使股东权利，不得滥用股东权利损害公司或者其他股东的利益；不得滥用公司法人独立地位和股东有限责任损害公司债权人的利益。</w:t>
      </w:r>
    </w:p>
    <w:p w:rsidR="00000000" w:rsidRDefault="00BE40AC">
      <w:pPr>
        <w:spacing w:line="500" w:lineRule="atLeast"/>
        <w:ind w:firstLine="600"/>
        <w:divId w:val="582183138"/>
        <w:rPr>
          <w:rFonts w:hint="eastAsia"/>
          <w:sz w:val="30"/>
          <w:szCs w:val="30"/>
        </w:rPr>
      </w:pPr>
      <w:r>
        <w:rPr>
          <w:rFonts w:hint="eastAsia"/>
          <w:sz w:val="30"/>
          <w:szCs w:val="30"/>
        </w:rPr>
        <w:t>公司</w:t>
      </w:r>
      <w:r>
        <w:rPr>
          <w:rFonts w:hint="eastAsia"/>
          <w:sz w:val="30"/>
          <w:szCs w:val="30"/>
        </w:rPr>
        <w:t>股东滥用股东权利给公司或者其他股东造成损失的，应当依法承担赔偿责任。</w:t>
      </w:r>
    </w:p>
    <w:p w:rsidR="00000000" w:rsidRDefault="00BE40AC">
      <w:pPr>
        <w:spacing w:line="500" w:lineRule="atLeast"/>
        <w:ind w:firstLine="600"/>
        <w:divId w:val="1068501482"/>
        <w:rPr>
          <w:rFonts w:hint="eastAsia"/>
          <w:sz w:val="30"/>
          <w:szCs w:val="30"/>
        </w:rPr>
      </w:pPr>
      <w:r>
        <w:rPr>
          <w:rFonts w:hint="eastAsia"/>
          <w:sz w:val="30"/>
          <w:szCs w:val="30"/>
        </w:rPr>
        <w:t>公司股东滥用公司法人独立地位和股东有限责任，逃避债务，严重损害公司债权人利益的，应当对公司债务承担连带责任。</w:t>
      </w:r>
    </w:p>
    <w:p w:rsidR="00000000" w:rsidRDefault="00BE40AC">
      <w:pPr>
        <w:spacing w:line="500" w:lineRule="atLeast"/>
        <w:ind w:firstLine="600"/>
        <w:divId w:val="1500923032"/>
        <w:rPr>
          <w:rFonts w:hint="eastAsia"/>
          <w:sz w:val="30"/>
          <w:szCs w:val="30"/>
        </w:rPr>
      </w:pPr>
      <w:r>
        <w:rPr>
          <w:rFonts w:hint="eastAsia"/>
          <w:sz w:val="30"/>
          <w:szCs w:val="30"/>
        </w:rPr>
        <w:t>第一百四十九条董事、高级管理人员不得有下列行为：</w:t>
      </w:r>
    </w:p>
    <w:p w:rsidR="00000000" w:rsidRDefault="00BE40AC">
      <w:pPr>
        <w:spacing w:line="500" w:lineRule="atLeast"/>
        <w:ind w:firstLine="600"/>
        <w:divId w:val="312831830"/>
        <w:rPr>
          <w:rFonts w:hint="eastAsia"/>
          <w:sz w:val="30"/>
          <w:szCs w:val="30"/>
        </w:rPr>
      </w:pPr>
      <w:r>
        <w:rPr>
          <w:rFonts w:hint="eastAsia"/>
          <w:sz w:val="30"/>
          <w:szCs w:val="30"/>
        </w:rPr>
        <w:t>（一）挪用公司资金；</w:t>
      </w:r>
    </w:p>
    <w:p w:rsidR="00000000" w:rsidRDefault="00BE40AC">
      <w:pPr>
        <w:spacing w:line="500" w:lineRule="atLeast"/>
        <w:ind w:firstLine="600"/>
        <w:divId w:val="1750693924"/>
        <w:rPr>
          <w:rFonts w:hint="eastAsia"/>
          <w:sz w:val="30"/>
          <w:szCs w:val="30"/>
        </w:rPr>
      </w:pPr>
      <w:r>
        <w:rPr>
          <w:rFonts w:hint="eastAsia"/>
          <w:sz w:val="30"/>
          <w:szCs w:val="30"/>
        </w:rPr>
        <w:t>（二）将公司资金以其个人名义或者以其他个人名义开立账户存储；</w:t>
      </w:r>
    </w:p>
    <w:p w:rsidR="00000000" w:rsidRDefault="00BE40AC">
      <w:pPr>
        <w:spacing w:line="500" w:lineRule="atLeast"/>
        <w:ind w:firstLine="600"/>
        <w:divId w:val="865096853"/>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BE40AC">
      <w:pPr>
        <w:spacing w:line="500" w:lineRule="atLeast"/>
        <w:ind w:firstLine="600"/>
        <w:divId w:val="82994860"/>
        <w:rPr>
          <w:rFonts w:hint="eastAsia"/>
          <w:sz w:val="30"/>
          <w:szCs w:val="30"/>
        </w:rPr>
      </w:pPr>
      <w:r>
        <w:rPr>
          <w:rFonts w:hint="eastAsia"/>
          <w:sz w:val="30"/>
          <w:szCs w:val="30"/>
        </w:rPr>
        <w:t>（四）违反公司章程的规定或者未经股东会、股东大会同意，与本公司订立合同或者进行交易；</w:t>
      </w:r>
    </w:p>
    <w:p w:rsidR="00000000" w:rsidRDefault="00BE40AC">
      <w:pPr>
        <w:spacing w:line="500" w:lineRule="atLeast"/>
        <w:ind w:firstLine="600"/>
        <w:divId w:val="61298648"/>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BE40AC">
      <w:pPr>
        <w:spacing w:line="500" w:lineRule="atLeast"/>
        <w:ind w:firstLine="600"/>
        <w:divId w:val="158665295"/>
        <w:rPr>
          <w:rFonts w:hint="eastAsia"/>
          <w:sz w:val="30"/>
          <w:szCs w:val="30"/>
        </w:rPr>
      </w:pPr>
      <w:r>
        <w:rPr>
          <w:rFonts w:hint="eastAsia"/>
          <w:sz w:val="30"/>
          <w:szCs w:val="30"/>
        </w:rPr>
        <w:t>（六）接受他人与公司交易的佣金归为己有；</w:t>
      </w:r>
    </w:p>
    <w:p w:rsidR="00000000" w:rsidRDefault="00BE40AC">
      <w:pPr>
        <w:spacing w:line="500" w:lineRule="atLeast"/>
        <w:ind w:firstLine="600"/>
        <w:divId w:val="1988364305"/>
        <w:rPr>
          <w:rFonts w:hint="eastAsia"/>
          <w:sz w:val="30"/>
          <w:szCs w:val="30"/>
        </w:rPr>
      </w:pPr>
      <w:r>
        <w:rPr>
          <w:rFonts w:hint="eastAsia"/>
          <w:sz w:val="30"/>
          <w:szCs w:val="30"/>
        </w:rPr>
        <w:t>（七）擅自披露公司秘密；</w:t>
      </w:r>
    </w:p>
    <w:p w:rsidR="00000000" w:rsidRDefault="00BE40AC">
      <w:pPr>
        <w:spacing w:line="500" w:lineRule="atLeast"/>
        <w:ind w:firstLine="600"/>
        <w:divId w:val="23530260"/>
        <w:rPr>
          <w:rFonts w:hint="eastAsia"/>
          <w:sz w:val="30"/>
          <w:szCs w:val="30"/>
        </w:rPr>
      </w:pPr>
      <w:r>
        <w:rPr>
          <w:rFonts w:hint="eastAsia"/>
          <w:sz w:val="30"/>
          <w:szCs w:val="30"/>
        </w:rPr>
        <w:t>（八）违反对公司忠实义务的其他行为。</w:t>
      </w:r>
    </w:p>
    <w:p w:rsidR="00000000" w:rsidRDefault="00BE40AC">
      <w:pPr>
        <w:spacing w:line="500" w:lineRule="atLeast"/>
        <w:ind w:firstLine="600"/>
        <w:divId w:val="301277545"/>
        <w:rPr>
          <w:rFonts w:hint="eastAsia"/>
          <w:sz w:val="30"/>
          <w:szCs w:val="30"/>
        </w:rPr>
      </w:pPr>
      <w:r>
        <w:rPr>
          <w:rFonts w:hint="eastAsia"/>
          <w:sz w:val="30"/>
          <w:szCs w:val="30"/>
        </w:rPr>
        <w:t>董事、高级管理人员违反前款规定所得的收入应当归公司所有。</w:t>
      </w:r>
    </w:p>
    <w:p w:rsidR="00000000" w:rsidRDefault="00BE40AC">
      <w:pPr>
        <w:spacing w:line="500" w:lineRule="atLeast"/>
        <w:ind w:firstLine="600"/>
        <w:divId w:val="1500852119"/>
        <w:rPr>
          <w:rFonts w:hint="eastAsia"/>
          <w:sz w:val="30"/>
          <w:szCs w:val="30"/>
        </w:rPr>
      </w:pPr>
      <w:r>
        <w:rPr>
          <w:rFonts w:hint="eastAsia"/>
          <w:sz w:val="30"/>
          <w:szCs w:val="30"/>
        </w:rPr>
        <w:t>第一百五十条董事、监事、高级管理人员执行公司职务时违反法律、行政法规或者公司章程的规定，给公司造成损失的，应当承担赔偿责任。</w:t>
      </w:r>
    </w:p>
    <w:p w:rsidR="00000000" w:rsidRDefault="00BE40AC">
      <w:pPr>
        <w:spacing w:line="500" w:lineRule="atLeast"/>
        <w:ind w:firstLine="600"/>
        <w:divId w:val="1506283408"/>
        <w:rPr>
          <w:rFonts w:hint="eastAsia"/>
          <w:sz w:val="30"/>
          <w:szCs w:val="30"/>
        </w:rPr>
      </w:pPr>
      <w:r>
        <w:rPr>
          <w:rFonts w:hint="eastAsia"/>
          <w:sz w:val="30"/>
          <w:szCs w:val="30"/>
        </w:rPr>
        <w:t>第一百五十二条董事、高级管理人员有本法第一百五十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五十条规定的情形的，前述股东可以书面请求董事会或者不设董事会的有限责任公司的执行董事向人民法院提起诉讼。</w:t>
      </w:r>
    </w:p>
    <w:p w:rsidR="00000000" w:rsidRDefault="00BE40AC">
      <w:pPr>
        <w:spacing w:line="500" w:lineRule="atLeast"/>
        <w:ind w:firstLine="600"/>
        <w:divId w:val="299000361"/>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监事会、不设监事会的有限责任公司的监事，或者董事会、执行董事收到前款规定的股东书面请求后拒绝提起诉讼，或者自收到请求之日起三十日内未提起诉讼，或者情况紧急、不立</w:t>
      </w:r>
      <w:r>
        <w:rPr>
          <w:rFonts w:hint="eastAsia"/>
          <w:sz w:val="30"/>
          <w:szCs w:val="30"/>
        </w:rPr>
        <w:t>即提起诉讼将会使公司利益受到难以弥补的损害的，前款规定的股东有权为了公司的利益以自己的名义直接向人民法院提起诉讼。</w:t>
      </w:r>
    </w:p>
    <w:p w:rsidR="00000000" w:rsidRDefault="00BE40AC">
      <w:pPr>
        <w:spacing w:line="500" w:lineRule="atLeast"/>
        <w:ind w:firstLine="600"/>
        <w:divId w:val="1706173816"/>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BE40AC">
      <w:pPr>
        <w:spacing w:line="500" w:lineRule="atLeast"/>
        <w:ind w:firstLine="600"/>
        <w:divId w:val="244346504"/>
        <w:rPr>
          <w:rFonts w:hint="eastAsia"/>
          <w:sz w:val="30"/>
          <w:szCs w:val="30"/>
        </w:rPr>
      </w:pPr>
      <w:r>
        <w:rPr>
          <w:rFonts w:hint="eastAsia"/>
          <w:sz w:val="30"/>
          <w:szCs w:val="30"/>
        </w:rPr>
        <w:t>第二十条有限责任公司由二个以上五十个以下股东共同出资设立。</w:t>
      </w:r>
    </w:p>
    <w:p w:rsidR="00000000" w:rsidRDefault="00BE40AC">
      <w:pPr>
        <w:spacing w:line="500" w:lineRule="atLeast"/>
        <w:ind w:firstLine="600"/>
        <w:divId w:val="2015451278"/>
        <w:rPr>
          <w:rFonts w:hint="eastAsia"/>
          <w:sz w:val="30"/>
          <w:szCs w:val="30"/>
        </w:rPr>
      </w:pPr>
      <w:r>
        <w:rPr>
          <w:rFonts w:hint="eastAsia"/>
          <w:sz w:val="30"/>
          <w:szCs w:val="30"/>
        </w:rPr>
        <w:t>国家授权投资的机构或者国家授权的部门可以单独投资设立国有独资的有限责任公司</w:t>
      </w:r>
    </w:p>
    <w:p w:rsidR="00000000" w:rsidRDefault="00BE40AC">
      <w:pPr>
        <w:spacing w:line="500" w:lineRule="atLeast"/>
        <w:ind w:firstLine="600"/>
        <w:divId w:val="1536653002"/>
        <w:rPr>
          <w:rFonts w:hint="eastAsia"/>
          <w:sz w:val="30"/>
          <w:szCs w:val="30"/>
        </w:rPr>
      </w:pPr>
      <w:r>
        <w:rPr>
          <w:rFonts w:hint="eastAsia"/>
          <w:sz w:val="30"/>
          <w:szCs w:val="30"/>
        </w:rPr>
        <w:t>第一百四十九条公司不得收购本公司的股票，但为减少公司资本而注销股份或者与持有本公司股票的其他公司合并时除外。</w:t>
      </w:r>
    </w:p>
    <w:p w:rsidR="00000000" w:rsidRDefault="00BE40AC">
      <w:pPr>
        <w:spacing w:line="500" w:lineRule="atLeast"/>
        <w:ind w:firstLine="600"/>
        <w:divId w:val="1044673744"/>
        <w:rPr>
          <w:rFonts w:hint="eastAsia"/>
          <w:sz w:val="30"/>
          <w:szCs w:val="30"/>
        </w:rPr>
      </w:pPr>
      <w:r>
        <w:rPr>
          <w:rFonts w:hint="eastAsia"/>
          <w:sz w:val="30"/>
          <w:szCs w:val="30"/>
        </w:rPr>
        <w:t>公司依照前款规定收购本公司的股票后，必须在十日内</w:t>
      </w:r>
      <w:r>
        <w:rPr>
          <w:rFonts w:hint="eastAsia"/>
          <w:sz w:val="30"/>
          <w:szCs w:val="30"/>
        </w:rPr>
        <w:t>注销该部分股份，依照法律、行政法规办理变更登记，并公告。</w:t>
      </w:r>
    </w:p>
    <w:p w:rsidR="00000000" w:rsidRDefault="00BE40AC">
      <w:pPr>
        <w:spacing w:line="500" w:lineRule="atLeast"/>
        <w:ind w:firstLine="600"/>
        <w:divId w:val="2112702674"/>
        <w:rPr>
          <w:rFonts w:hint="eastAsia"/>
          <w:sz w:val="30"/>
          <w:szCs w:val="30"/>
        </w:rPr>
      </w:pPr>
      <w:r>
        <w:rPr>
          <w:rFonts w:hint="eastAsia"/>
          <w:sz w:val="30"/>
          <w:szCs w:val="30"/>
        </w:rPr>
        <w:t>公司不得接受本公司的股票作为抵押权的标的</w:t>
      </w:r>
    </w:p>
    <w:p w:rsidR="00000000" w:rsidRDefault="00BE40AC">
      <w:pPr>
        <w:spacing w:line="500" w:lineRule="atLeast"/>
        <w:ind w:firstLine="600"/>
        <w:divId w:val="839392392"/>
        <w:rPr>
          <w:rFonts w:hint="eastAsia"/>
          <w:sz w:val="30"/>
          <w:szCs w:val="30"/>
        </w:rPr>
      </w:pPr>
      <w:r>
        <w:rPr>
          <w:rFonts w:hint="eastAsia"/>
          <w:sz w:val="30"/>
          <w:szCs w:val="30"/>
        </w:rPr>
        <w:t>第一百五十条记名股票被盗、遗失或者灭失，股东可以依照民事诉讼法规定的公示催告程序，请求人民法院宣告该股票失效。</w:t>
      </w:r>
    </w:p>
    <w:p w:rsidR="00000000" w:rsidRDefault="00BE40AC">
      <w:pPr>
        <w:spacing w:line="500" w:lineRule="atLeast"/>
        <w:ind w:firstLine="600"/>
        <w:divId w:val="687872932"/>
        <w:rPr>
          <w:rFonts w:hint="eastAsia"/>
          <w:sz w:val="30"/>
          <w:szCs w:val="30"/>
        </w:rPr>
      </w:pPr>
      <w:r>
        <w:rPr>
          <w:rFonts w:hint="eastAsia"/>
          <w:sz w:val="30"/>
          <w:szCs w:val="30"/>
        </w:rPr>
        <w:t>依照公示催告程序，人民法院宣告该股票失效后，股东可以向公司申请补发股票</w:t>
      </w:r>
    </w:p>
    <w:p w:rsidR="00000000" w:rsidRDefault="00BE40AC">
      <w:pPr>
        <w:spacing w:line="500" w:lineRule="atLeast"/>
        <w:ind w:firstLine="600"/>
        <w:divId w:val="94180997"/>
        <w:rPr>
          <w:rFonts w:hint="eastAsia"/>
          <w:sz w:val="30"/>
          <w:szCs w:val="30"/>
        </w:rPr>
      </w:pPr>
      <w:r>
        <w:rPr>
          <w:rFonts w:hint="eastAsia"/>
          <w:sz w:val="30"/>
          <w:szCs w:val="30"/>
        </w:rPr>
        <w:t>第一百五十二条股份有限公司申请其股票上市必须符合下列条件：</w:t>
      </w:r>
    </w:p>
    <w:p w:rsidR="00000000" w:rsidRDefault="00BE40AC">
      <w:pPr>
        <w:spacing w:line="500" w:lineRule="atLeast"/>
        <w:ind w:firstLine="600"/>
        <w:divId w:val="2003501936"/>
        <w:rPr>
          <w:rFonts w:hint="eastAsia"/>
          <w:sz w:val="30"/>
          <w:szCs w:val="30"/>
        </w:rPr>
      </w:pPr>
      <w:r>
        <w:rPr>
          <w:rFonts w:hint="eastAsia"/>
          <w:sz w:val="30"/>
          <w:szCs w:val="30"/>
        </w:rPr>
        <w:t>（一）股票经国务院证券管理部门批准已向社会公开发行；</w:t>
      </w:r>
    </w:p>
    <w:p w:rsidR="00000000" w:rsidRDefault="00BE40AC">
      <w:pPr>
        <w:spacing w:line="500" w:lineRule="atLeast"/>
        <w:ind w:firstLine="600"/>
        <w:divId w:val="1710950553"/>
        <w:rPr>
          <w:rFonts w:hint="eastAsia"/>
          <w:sz w:val="30"/>
          <w:szCs w:val="30"/>
        </w:rPr>
      </w:pPr>
      <w:r>
        <w:rPr>
          <w:rFonts w:hint="eastAsia"/>
          <w:sz w:val="30"/>
          <w:szCs w:val="30"/>
        </w:rPr>
        <w:t>（二）公司股本总额不少于人民币五千万元；</w:t>
      </w:r>
    </w:p>
    <w:p w:rsidR="00000000" w:rsidRDefault="00BE40AC">
      <w:pPr>
        <w:spacing w:line="500" w:lineRule="atLeast"/>
        <w:ind w:firstLine="600"/>
        <w:divId w:val="1336835140"/>
        <w:rPr>
          <w:rFonts w:hint="eastAsia"/>
          <w:sz w:val="30"/>
          <w:szCs w:val="30"/>
        </w:rPr>
      </w:pPr>
      <w:r>
        <w:rPr>
          <w:rFonts w:hint="eastAsia"/>
          <w:sz w:val="30"/>
          <w:szCs w:val="30"/>
        </w:rPr>
        <w:t>（三）开业时间在三年以上，最近三年连续盈利；原国有企业依法改建而设立的，</w:t>
      </w:r>
      <w:r>
        <w:rPr>
          <w:rFonts w:hint="eastAsia"/>
          <w:sz w:val="30"/>
          <w:szCs w:val="30"/>
        </w:rPr>
        <w:t>或者本法实施后新组建成立，其主要发起人为国有大中型企业的，可连续计算；</w:t>
      </w:r>
    </w:p>
    <w:p w:rsidR="00000000" w:rsidRDefault="00BE40AC">
      <w:pPr>
        <w:spacing w:line="500" w:lineRule="atLeast"/>
        <w:ind w:firstLine="600"/>
        <w:divId w:val="1886941107"/>
        <w:rPr>
          <w:rFonts w:hint="eastAsia"/>
          <w:sz w:val="30"/>
          <w:szCs w:val="30"/>
        </w:rPr>
      </w:pPr>
      <w:r>
        <w:rPr>
          <w:rFonts w:hint="eastAsia"/>
          <w:sz w:val="30"/>
          <w:szCs w:val="30"/>
        </w:rPr>
        <w:t>（四）持有股票面值达人民币一千元以上的股东人数不少于一千人，向社会公开发行的股份达公司股份总数的百分之二十五以上；公司股本总额超过人民币四亿元的，其向社会公开发行股份的比例为百分之十五以上；</w:t>
      </w:r>
    </w:p>
    <w:p w:rsidR="00000000" w:rsidRDefault="00BE40AC">
      <w:pPr>
        <w:spacing w:line="500" w:lineRule="atLeast"/>
        <w:ind w:firstLine="600"/>
        <w:divId w:val="1023433350"/>
        <w:rPr>
          <w:rFonts w:hint="eastAsia"/>
          <w:sz w:val="30"/>
          <w:szCs w:val="30"/>
        </w:rPr>
      </w:pPr>
      <w:r>
        <w:rPr>
          <w:rFonts w:hint="eastAsia"/>
          <w:sz w:val="30"/>
          <w:szCs w:val="30"/>
        </w:rPr>
        <w:t>（五）公司在最近三年内无重大违法行为，财务会计报告无虚假记载；</w:t>
      </w:r>
    </w:p>
    <w:p w:rsidR="00000000" w:rsidRDefault="00BE40AC">
      <w:pPr>
        <w:spacing w:line="500" w:lineRule="atLeast"/>
        <w:ind w:firstLine="600"/>
        <w:divId w:val="1666124524"/>
        <w:rPr>
          <w:rFonts w:hint="eastAsia"/>
          <w:sz w:val="30"/>
          <w:szCs w:val="30"/>
        </w:rPr>
      </w:pPr>
      <w:r>
        <w:rPr>
          <w:rFonts w:hint="eastAsia"/>
          <w:sz w:val="30"/>
          <w:szCs w:val="30"/>
        </w:rPr>
        <w:t>（六）国务院规定的其他条件</w:t>
      </w:r>
    </w:p>
    <w:p w:rsidR="00000000" w:rsidRDefault="00BE40AC">
      <w:pPr>
        <w:spacing w:line="500" w:lineRule="atLeast"/>
        <w:ind w:firstLine="600"/>
        <w:divId w:val="62218476"/>
        <w:rPr>
          <w:rFonts w:hint="eastAsia"/>
          <w:sz w:val="30"/>
          <w:szCs w:val="30"/>
        </w:rPr>
      </w:pPr>
      <w:r>
        <w:rPr>
          <w:rFonts w:hint="eastAsia"/>
          <w:sz w:val="30"/>
          <w:szCs w:val="30"/>
        </w:rPr>
        <w:t>《中华人民共和国民事诉讼法》</w:t>
      </w:r>
    </w:p>
    <w:p w:rsidR="00000000" w:rsidRDefault="00BE40AC">
      <w:pPr>
        <w:spacing w:line="500" w:lineRule="atLeast"/>
        <w:ind w:firstLine="600"/>
        <w:divId w:val="1803577489"/>
        <w:rPr>
          <w:rFonts w:hint="eastAsia"/>
          <w:sz w:val="30"/>
          <w:szCs w:val="30"/>
        </w:rPr>
      </w:pPr>
      <w:r>
        <w:rPr>
          <w:rFonts w:hint="eastAsia"/>
          <w:sz w:val="30"/>
          <w:szCs w:val="30"/>
        </w:rPr>
        <w:t>第一百七十条第二审人民法院对上诉案件，经过审理，按照下列情形，分别处理：</w:t>
      </w:r>
    </w:p>
    <w:p w:rsidR="00000000" w:rsidRDefault="00BE40AC">
      <w:pPr>
        <w:spacing w:line="500" w:lineRule="atLeast"/>
        <w:ind w:firstLine="600"/>
        <w:divId w:val="893932527"/>
        <w:rPr>
          <w:rFonts w:hint="eastAsia"/>
          <w:sz w:val="30"/>
          <w:szCs w:val="30"/>
        </w:rPr>
      </w:pPr>
      <w:r>
        <w:rPr>
          <w:rFonts w:hint="eastAsia"/>
          <w:sz w:val="30"/>
          <w:szCs w:val="30"/>
        </w:rPr>
        <w:t>（一）原判决、裁定认定事实清楚，适用法律正确的，以判</w:t>
      </w:r>
      <w:r>
        <w:rPr>
          <w:rFonts w:hint="eastAsia"/>
          <w:sz w:val="30"/>
          <w:szCs w:val="30"/>
        </w:rPr>
        <w:t>决、裁定方式驳回上诉，维持原判决、裁定；</w:t>
      </w:r>
    </w:p>
    <w:p w:rsidR="00000000" w:rsidRDefault="00BE40AC">
      <w:pPr>
        <w:spacing w:line="500" w:lineRule="atLeast"/>
        <w:ind w:firstLine="600"/>
        <w:divId w:val="673068625"/>
        <w:rPr>
          <w:rFonts w:hint="eastAsia"/>
          <w:sz w:val="30"/>
          <w:szCs w:val="30"/>
        </w:rPr>
      </w:pPr>
      <w:r>
        <w:rPr>
          <w:rFonts w:hint="eastAsia"/>
          <w:sz w:val="30"/>
          <w:szCs w:val="30"/>
        </w:rPr>
        <w:t>（二）原判决、裁定认定事实错误或者适用法律错误的，以判决、裁定方式依法改判、撤销或者变更；</w:t>
      </w:r>
    </w:p>
    <w:p w:rsidR="00000000" w:rsidRDefault="00BE40AC">
      <w:pPr>
        <w:spacing w:line="500" w:lineRule="atLeast"/>
        <w:ind w:firstLine="600"/>
        <w:divId w:val="1702047227"/>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BE40AC">
      <w:pPr>
        <w:spacing w:line="500" w:lineRule="atLeast"/>
        <w:ind w:firstLine="600"/>
        <w:divId w:val="2137407594"/>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BE40AC">
      <w:pPr>
        <w:spacing w:line="500" w:lineRule="atLeast"/>
        <w:ind w:firstLine="600"/>
        <w:divId w:val="987131912"/>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0AC" w:rsidRDefault="00BE40AC" w:rsidP="00BE40AC">
      <w:r>
        <w:separator/>
      </w:r>
    </w:p>
  </w:endnote>
  <w:endnote w:type="continuationSeparator" w:id="0">
    <w:p w:rsidR="00BE40AC" w:rsidRDefault="00BE40AC" w:rsidP="00BE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0AC" w:rsidRDefault="00BE40AC" w:rsidP="00BE40AC">
      <w:r>
        <w:separator/>
      </w:r>
    </w:p>
  </w:footnote>
  <w:footnote w:type="continuationSeparator" w:id="0">
    <w:p w:rsidR="00BE40AC" w:rsidRDefault="00BE40AC" w:rsidP="00BE4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E40AC"/>
    <w:rsid w:val="00BE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E40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0AC"/>
    <w:rPr>
      <w:rFonts w:ascii="宋体" w:eastAsia="宋体" w:hAnsi="宋体" w:cs="宋体"/>
      <w:sz w:val="18"/>
      <w:szCs w:val="18"/>
    </w:rPr>
  </w:style>
  <w:style w:type="paragraph" w:styleId="a5">
    <w:name w:val="footer"/>
    <w:basedOn w:val="a"/>
    <w:link w:val="a6"/>
    <w:uiPriority w:val="99"/>
    <w:unhideWhenUsed/>
    <w:rsid w:val="00BE40AC"/>
    <w:pPr>
      <w:tabs>
        <w:tab w:val="center" w:pos="4153"/>
        <w:tab w:val="right" w:pos="8306"/>
      </w:tabs>
      <w:snapToGrid w:val="0"/>
    </w:pPr>
    <w:rPr>
      <w:sz w:val="18"/>
      <w:szCs w:val="18"/>
    </w:rPr>
  </w:style>
  <w:style w:type="character" w:customStyle="1" w:styleId="a6">
    <w:name w:val="页脚 字符"/>
    <w:basedOn w:val="a0"/>
    <w:link w:val="a5"/>
    <w:uiPriority w:val="99"/>
    <w:rsid w:val="00BE40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260">
      <w:marLeft w:val="0"/>
      <w:marRight w:val="0"/>
      <w:marTop w:val="10"/>
      <w:marBottom w:val="10"/>
      <w:divBdr>
        <w:top w:val="none" w:sz="0" w:space="0" w:color="auto"/>
        <w:left w:val="none" w:sz="0" w:space="0" w:color="auto"/>
        <w:bottom w:val="none" w:sz="0" w:space="0" w:color="auto"/>
        <w:right w:val="none" w:sz="0" w:space="0" w:color="auto"/>
      </w:divBdr>
    </w:div>
    <w:div w:id="61298648">
      <w:marLeft w:val="0"/>
      <w:marRight w:val="0"/>
      <w:marTop w:val="10"/>
      <w:marBottom w:val="10"/>
      <w:divBdr>
        <w:top w:val="none" w:sz="0" w:space="0" w:color="auto"/>
        <w:left w:val="none" w:sz="0" w:space="0" w:color="auto"/>
        <w:bottom w:val="none" w:sz="0" w:space="0" w:color="auto"/>
        <w:right w:val="none" w:sz="0" w:space="0" w:color="auto"/>
      </w:divBdr>
    </w:div>
    <w:div w:id="62218476">
      <w:marLeft w:val="0"/>
      <w:marRight w:val="0"/>
      <w:marTop w:val="10"/>
      <w:marBottom w:val="10"/>
      <w:divBdr>
        <w:top w:val="none" w:sz="0" w:space="0" w:color="auto"/>
        <w:left w:val="none" w:sz="0" w:space="0" w:color="auto"/>
        <w:bottom w:val="none" w:sz="0" w:space="0" w:color="auto"/>
        <w:right w:val="none" w:sz="0" w:space="0" w:color="auto"/>
      </w:divBdr>
    </w:div>
    <w:div w:id="68816901">
      <w:marLeft w:val="0"/>
      <w:marRight w:val="0"/>
      <w:marTop w:val="10"/>
      <w:marBottom w:val="10"/>
      <w:divBdr>
        <w:top w:val="none" w:sz="0" w:space="0" w:color="auto"/>
        <w:left w:val="none" w:sz="0" w:space="0" w:color="auto"/>
        <w:bottom w:val="none" w:sz="0" w:space="0" w:color="auto"/>
        <w:right w:val="none" w:sz="0" w:space="0" w:color="auto"/>
      </w:divBdr>
    </w:div>
    <w:div w:id="82994860">
      <w:marLeft w:val="0"/>
      <w:marRight w:val="0"/>
      <w:marTop w:val="10"/>
      <w:marBottom w:val="10"/>
      <w:divBdr>
        <w:top w:val="none" w:sz="0" w:space="0" w:color="auto"/>
        <w:left w:val="none" w:sz="0" w:space="0" w:color="auto"/>
        <w:bottom w:val="none" w:sz="0" w:space="0" w:color="auto"/>
        <w:right w:val="none" w:sz="0" w:space="0" w:color="auto"/>
      </w:divBdr>
    </w:div>
    <w:div w:id="94180997">
      <w:marLeft w:val="0"/>
      <w:marRight w:val="0"/>
      <w:marTop w:val="10"/>
      <w:marBottom w:val="10"/>
      <w:divBdr>
        <w:top w:val="none" w:sz="0" w:space="0" w:color="auto"/>
        <w:left w:val="none" w:sz="0" w:space="0" w:color="auto"/>
        <w:bottom w:val="none" w:sz="0" w:space="0" w:color="auto"/>
        <w:right w:val="none" w:sz="0" w:space="0" w:color="auto"/>
      </w:divBdr>
    </w:div>
    <w:div w:id="158665295">
      <w:marLeft w:val="0"/>
      <w:marRight w:val="0"/>
      <w:marTop w:val="10"/>
      <w:marBottom w:val="10"/>
      <w:divBdr>
        <w:top w:val="none" w:sz="0" w:space="0" w:color="auto"/>
        <w:left w:val="none" w:sz="0" w:space="0" w:color="auto"/>
        <w:bottom w:val="none" w:sz="0" w:space="0" w:color="auto"/>
        <w:right w:val="none" w:sz="0" w:space="0" w:color="auto"/>
      </w:divBdr>
    </w:div>
    <w:div w:id="185339809">
      <w:marLeft w:val="0"/>
      <w:marRight w:val="0"/>
      <w:marTop w:val="10"/>
      <w:marBottom w:val="10"/>
      <w:divBdr>
        <w:top w:val="none" w:sz="0" w:space="0" w:color="auto"/>
        <w:left w:val="none" w:sz="0" w:space="0" w:color="auto"/>
        <w:bottom w:val="none" w:sz="0" w:space="0" w:color="auto"/>
        <w:right w:val="none" w:sz="0" w:space="0" w:color="auto"/>
      </w:divBdr>
    </w:div>
    <w:div w:id="186797649">
      <w:marLeft w:val="0"/>
      <w:marRight w:val="0"/>
      <w:marTop w:val="10"/>
      <w:marBottom w:val="10"/>
      <w:divBdr>
        <w:top w:val="none" w:sz="0" w:space="0" w:color="auto"/>
        <w:left w:val="none" w:sz="0" w:space="0" w:color="auto"/>
        <w:bottom w:val="none" w:sz="0" w:space="0" w:color="auto"/>
        <w:right w:val="none" w:sz="0" w:space="0" w:color="auto"/>
      </w:divBdr>
    </w:div>
    <w:div w:id="208223843">
      <w:marLeft w:val="0"/>
      <w:marRight w:val="0"/>
      <w:marTop w:val="10"/>
      <w:marBottom w:val="10"/>
      <w:divBdr>
        <w:top w:val="none" w:sz="0" w:space="0" w:color="auto"/>
        <w:left w:val="none" w:sz="0" w:space="0" w:color="auto"/>
        <w:bottom w:val="none" w:sz="0" w:space="0" w:color="auto"/>
        <w:right w:val="none" w:sz="0" w:space="0" w:color="auto"/>
      </w:divBdr>
    </w:div>
    <w:div w:id="232861707">
      <w:marLeft w:val="0"/>
      <w:marRight w:val="0"/>
      <w:marTop w:val="10"/>
      <w:marBottom w:val="10"/>
      <w:divBdr>
        <w:top w:val="none" w:sz="0" w:space="0" w:color="auto"/>
        <w:left w:val="none" w:sz="0" w:space="0" w:color="auto"/>
        <w:bottom w:val="none" w:sz="0" w:space="0" w:color="auto"/>
        <w:right w:val="none" w:sz="0" w:space="0" w:color="auto"/>
      </w:divBdr>
    </w:div>
    <w:div w:id="244346504">
      <w:marLeft w:val="0"/>
      <w:marRight w:val="0"/>
      <w:marTop w:val="10"/>
      <w:marBottom w:val="10"/>
      <w:divBdr>
        <w:top w:val="none" w:sz="0" w:space="0" w:color="auto"/>
        <w:left w:val="none" w:sz="0" w:space="0" w:color="auto"/>
        <w:bottom w:val="none" w:sz="0" w:space="0" w:color="auto"/>
        <w:right w:val="none" w:sz="0" w:space="0" w:color="auto"/>
      </w:divBdr>
    </w:div>
    <w:div w:id="299000361">
      <w:marLeft w:val="0"/>
      <w:marRight w:val="0"/>
      <w:marTop w:val="10"/>
      <w:marBottom w:val="10"/>
      <w:divBdr>
        <w:top w:val="none" w:sz="0" w:space="0" w:color="auto"/>
        <w:left w:val="none" w:sz="0" w:space="0" w:color="auto"/>
        <w:bottom w:val="none" w:sz="0" w:space="0" w:color="auto"/>
        <w:right w:val="none" w:sz="0" w:space="0" w:color="auto"/>
      </w:divBdr>
    </w:div>
    <w:div w:id="301277545">
      <w:marLeft w:val="0"/>
      <w:marRight w:val="0"/>
      <w:marTop w:val="10"/>
      <w:marBottom w:val="10"/>
      <w:divBdr>
        <w:top w:val="none" w:sz="0" w:space="0" w:color="auto"/>
        <w:left w:val="none" w:sz="0" w:space="0" w:color="auto"/>
        <w:bottom w:val="none" w:sz="0" w:space="0" w:color="auto"/>
        <w:right w:val="none" w:sz="0" w:space="0" w:color="auto"/>
      </w:divBdr>
    </w:div>
    <w:div w:id="302807725">
      <w:marLeft w:val="0"/>
      <w:marRight w:val="0"/>
      <w:marTop w:val="10"/>
      <w:marBottom w:val="10"/>
      <w:divBdr>
        <w:top w:val="none" w:sz="0" w:space="0" w:color="auto"/>
        <w:left w:val="none" w:sz="0" w:space="0" w:color="auto"/>
        <w:bottom w:val="none" w:sz="0" w:space="0" w:color="auto"/>
        <w:right w:val="none" w:sz="0" w:space="0" w:color="auto"/>
      </w:divBdr>
    </w:div>
    <w:div w:id="312831830">
      <w:marLeft w:val="0"/>
      <w:marRight w:val="0"/>
      <w:marTop w:val="10"/>
      <w:marBottom w:val="10"/>
      <w:divBdr>
        <w:top w:val="none" w:sz="0" w:space="0" w:color="auto"/>
        <w:left w:val="none" w:sz="0" w:space="0" w:color="auto"/>
        <w:bottom w:val="none" w:sz="0" w:space="0" w:color="auto"/>
        <w:right w:val="none" w:sz="0" w:space="0" w:color="auto"/>
      </w:divBdr>
    </w:div>
    <w:div w:id="362631936">
      <w:marLeft w:val="0"/>
      <w:marRight w:val="0"/>
      <w:marTop w:val="10"/>
      <w:marBottom w:val="10"/>
      <w:divBdr>
        <w:top w:val="none" w:sz="0" w:space="0" w:color="auto"/>
        <w:left w:val="none" w:sz="0" w:space="0" w:color="auto"/>
        <w:bottom w:val="none" w:sz="0" w:space="0" w:color="auto"/>
        <w:right w:val="none" w:sz="0" w:space="0" w:color="auto"/>
      </w:divBdr>
    </w:div>
    <w:div w:id="411129072">
      <w:marLeft w:val="0"/>
      <w:marRight w:val="0"/>
      <w:marTop w:val="10"/>
      <w:marBottom w:val="10"/>
      <w:divBdr>
        <w:top w:val="none" w:sz="0" w:space="0" w:color="auto"/>
        <w:left w:val="none" w:sz="0" w:space="0" w:color="auto"/>
        <w:bottom w:val="none" w:sz="0" w:space="0" w:color="auto"/>
        <w:right w:val="none" w:sz="0" w:space="0" w:color="auto"/>
      </w:divBdr>
    </w:div>
    <w:div w:id="428894725">
      <w:marLeft w:val="0"/>
      <w:marRight w:val="0"/>
      <w:marTop w:val="10"/>
      <w:marBottom w:val="10"/>
      <w:divBdr>
        <w:top w:val="none" w:sz="0" w:space="0" w:color="auto"/>
        <w:left w:val="none" w:sz="0" w:space="0" w:color="auto"/>
        <w:bottom w:val="none" w:sz="0" w:space="0" w:color="auto"/>
        <w:right w:val="none" w:sz="0" w:space="0" w:color="auto"/>
      </w:divBdr>
    </w:div>
    <w:div w:id="438725490">
      <w:marLeft w:val="0"/>
      <w:marRight w:val="720"/>
      <w:marTop w:val="10"/>
      <w:marBottom w:val="10"/>
      <w:divBdr>
        <w:top w:val="none" w:sz="0" w:space="0" w:color="auto"/>
        <w:left w:val="none" w:sz="0" w:space="0" w:color="auto"/>
        <w:bottom w:val="none" w:sz="0" w:space="0" w:color="auto"/>
        <w:right w:val="none" w:sz="0" w:space="0" w:color="auto"/>
      </w:divBdr>
    </w:div>
    <w:div w:id="511147998">
      <w:marLeft w:val="0"/>
      <w:marRight w:val="0"/>
      <w:marTop w:val="10"/>
      <w:marBottom w:val="10"/>
      <w:divBdr>
        <w:top w:val="none" w:sz="0" w:space="0" w:color="auto"/>
        <w:left w:val="none" w:sz="0" w:space="0" w:color="auto"/>
        <w:bottom w:val="none" w:sz="0" w:space="0" w:color="auto"/>
        <w:right w:val="none" w:sz="0" w:space="0" w:color="auto"/>
      </w:divBdr>
    </w:div>
    <w:div w:id="533808960">
      <w:marLeft w:val="0"/>
      <w:marRight w:val="0"/>
      <w:marTop w:val="10"/>
      <w:marBottom w:val="10"/>
      <w:divBdr>
        <w:top w:val="none" w:sz="0" w:space="0" w:color="auto"/>
        <w:left w:val="none" w:sz="0" w:space="0" w:color="auto"/>
        <w:bottom w:val="none" w:sz="0" w:space="0" w:color="auto"/>
        <w:right w:val="none" w:sz="0" w:space="0" w:color="auto"/>
      </w:divBdr>
    </w:div>
    <w:div w:id="548995666">
      <w:marLeft w:val="0"/>
      <w:marRight w:val="0"/>
      <w:marTop w:val="10"/>
      <w:marBottom w:val="10"/>
      <w:divBdr>
        <w:top w:val="none" w:sz="0" w:space="0" w:color="auto"/>
        <w:left w:val="none" w:sz="0" w:space="0" w:color="auto"/>
        <w:bottom w:val="none" w:sz="0" w:space="0" w:color="auto"/>
        <w:right w:val="none" w:sz="0" w:space="0" w:color="auto"/>
      </w:divBdr>
    </w:div>
    <w:div w:id="552041814">
      <w:marLeft w:val="0"/>
      <w:marRight w:val="0"/>
      <w:marTop w:val="10"/>
      <w:marBottom w:val="10"/>
      <w:divBdr>
        <w:top w:val="none" w:sz="0" w:space="0" w:color="auto"/>
        <w:left w:val="none" w:sz="0" w:space="0" w:color="auto"/>
        <w:bottom w:val="none" w:sz="0" w:space="0" w:color="auto"/>
        <w:right w:val="none" w:sz="0" w:space="0" w:color="auto"/>
      </w:divBdr>
    </w:div>
    <w:div w:id="558444879">
      <w:marLeft w:val="0"/>
      <w:marRight w:val="0"/>
      <w:marTop w:val="10"/>
      <w:marBottom w:val="10"/>
      <w:divBdr>
        <w:top w:val="none" w:sz="0" w:space="0" w:color="auto"/>
        <w:left w:val="none" w:sz="0" w:space="0" w:color="auto"/>
        <w:bottom w:val="none" w:sz="0" w:space="0" w:color="auto"/>
        <w:right w:val="none" w:sz="0" w:space="0" w:color="auto"/>
      </w:divBdr>
    </w:div>
    <w:div w:id="568805207">
      <w:marLeft w:val="0"/>
      <w:marRight w:val="0"/>
      <w:marTop w:val="10"/>
      <w:marBottom w:val="10"/>
      <w:divBdr>
        <w:top w:val="none" w:sz="0" w:space="0" w:color="auto"/>
        <w:left w:val="none" w:sz="0" w:space="0" w:color="auto"/>
        <w:bottom w:val="none" w:sz="0" w:space="0" w:color="auto"/>
        <w:right w:val="none" w:sz="0" w:space="0" w:color="auto"/>
      </w:divBdr>
    </w:div>
    <w:div w:id="582183138">
      <w:marLeft w:val="0"/>
      <w:marRight w:val="0"/>
      <w:marTop w:val="10"/>
      <w:marBottom w:val="10"/>
      <w:divBdr>
        <w:top w:val="none" w:sz="0" w:space="0" w:color="auto"/>
        <w:left w:val="none" w:sz="0" w:space="0" w:color="auto"/>
        <w:bottom w:val="none" w:sz="0" w:space="0" w:color="auto"/>
        <w:right w:val="none" w:sz="0" w:space="0" w:color="auto"/>
      </w:divBdr>
    </w:div>
    <w:div w:id="582642051">
      <w:marLeft w:val="0"/>
      <w:marRight w:val="0"/>
      <w:marTop w:val="10"/>
      <w:marBottom w:val="10"/>
      <w:divBdr>
        <w:top w:val="none" w:sz="0" w:space="0" w:color="auto"/>
        <w:left w:val="none" w:sz="0" w:space="0" w:color="auto"/>
        <w:bottom w:val="none" w:sz="0" w:space="0" w:color="auto"/>
        <w:right w:val="none" w:sz="0" w:space="0" w:color="auto"/>
      </w:divBdr>
    </w:div>
    <w:div w:id="589778999">
      <w:marLeft w:val="0"/>
      <w:marRight w:val="720"/>
      <w:marTop w:val="10"/>
      <w:marBottom w:val="10"/>
      <w:divBdr>
        <w:top w:val="none" w:sz="0" w:space="0" w:color="auto"/>
        <w:left w:val="none" w:sz="0" w:space="0" w:color="auto"/>
        <w:bottom w:val="none" w:sz="0" w:space="0" w:color="auto"/>
        <w:right w:val="none" w:sz="0" w:space="0" w:color="auto"/>
      </w:divBdr>
    </w:div>
    <w:div w:id="598101651">
      <w:marLeft w:val="0"/>
      <w:marRight w:val="0"/>
      <w:marTop w:val="10"/>
      <w:marBottom w:val="10"/>
      <w:divBdr>
        <w:top w:val="none" w:sz="0" w:space="0" w:color="auto"/>
        <w:left w:val="none" w:sz="0" w:space="0" w:color="auto"/>
        <w:bottom w:val="none" w:sz="0" w:space="0" w:color="auto"/>
        <w:right w:val="none" w:sz="0" w:space="0" w:color="auto"/>
      </w:divBdr>
    </w:div>
    <w:div w:id="671445956">
      <w:marLeft w:val="0"/>
      <w:marRight w:val="0"/>
      <w:marTop w:val="10"/>
      <w:marBottom w:val="10"/>
      <w:divBdr>
        <w:top w:val="none" w:sz="0" w:space="0" w:color="auto"/>
        <w:left w:val="none" w:sz="0" w:space="0" w:color="auto"/>
        <w:bottom w:val="none" w:sz="0" w:space="0" w:color="auto"/>
        <w:right w:val="none" w:sz="0" w:space="0" w:color="auto"/>
      </w:divBdr>
    </w:div>
    <w:div w:id="673068625">
      <w:marLeft w:val="0"/>
      <w:marRight w:val="0"/>
      <w:marTop w:val="10"/>
      <w:marBottom w:val="10"/>
      <w:divBdr>
        <w:top w:val="none" w:sz="0" w:space="0" w:color="auto"/>
        <w:left w:val="none" w:sz="0" w:space="0" w:color="auto"/>
        <w:bottom w:val="none" w:sz="0" w:space="0" w:color="auto"/>
        <w:right w:val="none" w:sz="0" w:space="0" w:color="auto"/>
      </w:divBdr>
    </w:div>
    <w:div w:id="682973756">
      <w:marLeft w:val="0"/>
      <w:marRight w:val="0"/>
      <w:marTop w:val="10"/>
      <w:marBottom w:val="10"/>
      <w:divBdr>
        <w:top w:val="none" w:sz="0" w:space="0" w:color="auto"/>
        <w:left w:val="none" w:sz="0" w:space="0" w:color="auto"/>
        <w:bottom w:val="none" w:sz="0" w:space="0" w:color="auto"/>
        <w:right w:val="none" w:sz="0" w:space="0" w:color="auto"/>
      </w:divBdr>
    </w:div>
    <w:div w:id="687872932">
      <w:marLeft w:val="0"/>
      <w:marRight w:val="0"/>
      <w:marTop w:val="10"/>
      <w:marBottom w:val="10"/>
      <w:divBdr>
        <w:top w:val="none" w:sz="0" w:space="0" w:color="auto"/>
        <w:left w:val="none" w:sz="0" w:space="0" w:color="auto"/>
        <w:bottom w:val="none" w:sz="0" w:space="0" w:color="auto"/>
        <w:right w:val="none" w:sz="0" w:space="0" w:color="auto"/>
      </w:divBdr>
    </w:div>
    <w:div w:id="710761923">
      <w:marLeft w:val="0"/>
      <w:marRight w:val="0"/>
      <w:marTop w:val="10"/>
      <w:marBottom w:val="10"/>
      <w:divBdr>
        <w:top w:val="none" w:sz="0" w:space="0" w:color="auto"/>
        <w:left w:val="none" w:sz="0" w:space="0" w:color="auto"/>
        <w:bottom w:val="none" w:sz="0" w:space="0" w:color="auto"/>
        <w:right w:val="none" w:sz="0" w:space="0" w:color="auto"/>
      </w:divBdr>
    </w:div>
    <w:div w:id="739639451">
      <w:marLeft w:val="0"/>
      <w:marRight w:val="0"/>
      <w:marTop w:val="10"/>
      <w:marBottom w:val="10"/>
      <w:divBdr>
        <w:top w:val="none" w:sz="0" w:space="0" w:color="auto"/>
        <w:left w:val="none" w:sz="0" w:space="0" w:color="auto"/>
        <w:bottom w:val="none" w:sz="0" w:space="0" w:color="auto"/>
        <w:right w:val="none" w:sz="0" w:space="0" w:color="auto"/>
      </w:divBdr>
    </w:div>
    <w:div w:id="758675701">
      <w:marLeft w:val="0"/>
      <w:marRight w:val="0"/>
      <w:marTop w:val="10"/>
      <w:marBottom w:val="10"/>
      <w:divBdr>
        <w:top w:val="none" w:sz="0" w:space="0" w:color="auto"/>
        <w:left w:val="none" w:sz="0" w:space="0" w:color="auto"/>
        <w:bottom w:val="none" w:sz="0" w:space="0" w:color="auto"/>
        <w:right w:val="none" w:sz="0" w:space="0" w:color="auto"/>
      </w:divBdr>
    </w:div>
    <w:div w:id="765735403">
      <w:marLeft w:val="0"/>
      <w:marRight w:val="0"/>
      <w:marTop w:val="10"/>
      <w:marBottom w:val="10"/>
      <w:divBdr>
        <w:top w:val="none" w:sz="0" w:space="0" w:color="auto"/>
        <w:left w:val="none" w:sz="0" w:space="0" w:color="auto"/>
        <w:bottom w:val="none" w:sz="0" w:space="0" w:color="auto"/>
        <w:right w:val="none" w:sz="0" w:space="0" w:color="auto"/>
      </w:divBdr>
    </w:div>
    <w:div w:id="779764677">
      <w:marLeft w:val="0"/>
      <w:marRight w:val="0"/>
      <w:marTop w:val="10"/>
      <w:marBottom w:val="10"/>
      <w:divBdr>
        <w:top w:val="none" w:sz="0" w:space="0" w:color="auto"/>
        <w:left w:val="none" w:sz="0" w:space="0" w:color="auto"/>
        <w:bottom w:val="none" w:sz="0" w:space="0" w:color="auto"/>
        <w:right w:val="none" w:sz="0" w:space="0" w:color="auto"/>
      </w:divBdr>
    </w:div>
    <w:div w:id="824904867">
      <w:marLeft w:val="0"/>
      <w:marRight w:val="0"/>
      <w:marTop w:val="10"/>
      <w:marBottom w:val="10"/>
      <w:divBdr>
        <w:top w:val="none" w:sz="0" w:space="0" w:color="auto"/>
        <w:left w:val="none" w:sz="0" w:space="0" w:color="auto"/>
        <w:bottom w:val="none" w:sz="0" w:space="0" w:color="auto"/>
        <w:right w:val="none" w:sz="0" w:space="0" w:color="auto"/>
      </w:divBdr>
    </w:div>
    <w:div w:id="826168630">
      <w:marLeft w:val="0"/>
      <w:marRight w:val="0"/>
      <w:marTop w:val="10"/>
      <w:marBottom w:val="10"/>
      <w:divBdr>
        <w:top w:val="none" w:sz="0" w:space="0" w:color="auto"/>
        <w:left w:val="none" w:sz="0" w:space="0" w:color="auto"/>
        <w:bottom w:val="none" w:sz="0" w:space="0" w:color="auto"/>
        <w:right w:val="none" w:sz="0" w:space="0" w:color="auto"/>
      </w:divBdr>
    </w:div>
    <w:div w:id="836190575">
      <w:marLeft w:val="0"/>
      <w:marRight w:val="0"/>
      <w:marTop w:val="10"/>
      <w:marBottom w:val="10"/>
      <w:divBdr>
        <w:top w:val="none" w:sz="0" w:space="0" w:color="auto"/>
        <w:left w:val="none" w:sz="0" w:space="0" w:color="auto"/>
        <w:bottom w:val="none" w:sz="0" w:space="0" w:color="auto"/>
        <w:right w:val="none" w:sz="0" w:space="0" w:color="auto"/>
      </w:divBdr>
    </w:div>
    <w:div w:id="839392392">
      <w:marLeft w:val="0"/>
      <w:marRight w:val="0"/>
      <w:marTop w:val="10"/>
      <w:marBottom w:val="10"/>
      <w:divBdr>
        <w:top w:val="none" w:sz="0" w:space="0" w:color="auto"/>
        <w:left w:val="none" w:sz="0" w:space="0" w:color="auto"/>
        <w:bottom w:val="none" w:sz="0" w:space="0" w:color="auto"/>
        <w:right w:val="none" w:sz="0" w:space="0" w:color="auto"/>
      </w:divBdr>
    </w:div>
    <w:div w:id="854152543">
      <w:marLeft w:val="0"/>
      <w:marRight w:val="0"/>
      <w:marTop w:val="10"/>
      <w:marBottom w:val="10"/>
      <w:divBdr>
        <w:top w:val="none" w:sz="0" w:space="0" w:color="auto"/>
        <w:left w:val="none" w:sz="0" w:space="0" w:color="auto"/>
        <w:bottom w:val="none" w:sz="0" w:space="0" w:color="auto"/>
        <w:right w:val="none" w:sz="0" w:space="0" w:color="auto"/>
      </w:divBdr>
    </w:div>
    <w:div w:id="865096853">
      <w:marLeft w:val="0"/>
      <w:marRight w:val="0"/>
      <w:marTop w:val="10"/>
      <w:marBottom w:val="10"/>
      <w:divBdr>
        <w:top w:val="none" w:sz="0" w:space="0" w:color="auto"/>
        <w:left w:val="none" w:sz="0" w:space="0" w:color="auto"/>
        <w:bottom w:val="none" w:sz="0" w:space="0" w:color="auto"/>
        <w:right w:val="none" w:sz="0" w:space="0" w:color="auto"/>
      </w:divBdr>
    </w:div>
    <w:div w:id="893932527">
      <w:marLeft w:val="0"/>
      <w:marRight w:val="0"/>
      <w:marTop w:val="10"/>
      <w:marBottom w:val="10"/>
      <w:divBdr>
        <w:top w:val="none" w:sz="0" w:space="0" w:color="auto"/>
        <w:left w:val="none" w:sz="0" w:space="0" w:color="auto"/>
        <w:bottom w:val="none" w:sz="0" w:space="0" w:color="auto"/>
        <w:right w:val="none" w:sz="0" w:space="0" w:color="auto"/>
      </w:divBdr>
    </w:div>
    <w:div w:id="913592315">
      <w:marLeft w:val="0"/>
      <w:marRight w:val="0"/>
      <w:marTop w:val="10"/>
      <w:marBottom w:val="10"/>
      <w:divBdr>
        <w:top w:val="none" w:sz="0" w:space="0" w:color="auto"/>
        <w:left w:val="none" w:sz="0" w:space="0" w:color="auto"/>
        <w:bottom w:val="none" w:sz="0" w:space="0" w:color="auto"/>
        <w:right w:val="none" w:sz="0" w:space="0" w:color="auto"/>
      </w:divBdr>
    </w:div>
    <w:div w:id="931008984">
      <w:marLeft w:val="0"/>
      <w:marRight w:val="0"/>
      <w:marTop w:val="10"/>
      <w:marBottom w:val="10"/>
      <w:divBdr>
        <w:top w:val="none" w:sz="0" w:space="0" w:color="auto"/>
        <w:left w:val="none" w:sz="0" w:space="0" w:color="auto"/>
        <w:bottom w:val="none" w:sz="0" w:space="0" w:color="auto"/>
        <w:right w:val="none" w:sz="0" w:space="0" w:color="auto"/>
      </w:divBdr>
    </w:div>
    <w:div w:id="941574062">
      <w:marLeft w:val="0"/>
      <w:marRight w:val="0"/>
      <w:marTop w:val="10"/>
      <w:marBottom w:val="10"/>
      <w:divBdr>
        <w:top w:val="none" w:sz="0" w:space="0" w:color="auto"/>
        <w:left w:val="none" w:sz="0" w:space="0" w:color="auto"/>
        <w:bottom w:val="none" w:sz="0" w:space="0" w:color="auto"/>
        <w:right w:val="none" w:sz="0" w:space="0" w:color="auto"/>
      </w:divBdr>
    </w:div>
    <w:div w:id="987131912">
      <w:marLeft w:val="0"/>
      <w:marRight w:val="0"/>
      <w:marTop w:val="10"/>
      <w:marBottom w:val="10"/>
      <w:divBdr>
        <w:top w:val="none" w:sz="0" w:space="0" w:color="auto"/>
        <w:left w:val="none" w:sz="0" w:space="0" w:color="auto"/>
        <w:bottom w:val="none" w:sz="0" w:space="0" w:color="auto"/>
        <w:right w:val="none" w:sz="0" w:space="0" w:color="auto"/>
      </w:divBdr>
    </w:div>
    <w:div w:id="1023433350">
      <w:marLeft w:val="0"/>
      <w:marRight w:val="0"/>
      <w:marTop w:val="10"/>
      <w:marBottom w:val="10"/>
      <w:divBdr>
        <w:top w:val="none" w:sz="0" w:space="0" w:color="auto"/>
        <w:left w:val="none" w:sz="0" w:space="0" w:color="auto"/>
        <w:bottom w:val="none" w:sz="0" w:space="0" w:color="auto"/>
        <w:right w:val="none" w:sz="0" w:space="0" w:color="auto"/>
      </w:divBdr>
    </w:div>
    <w:div w:id="1044673744">
      <w:marLeft w:val="0"/>
      <w:marRight w:val="0"/>
      <w:marTop w:val="10"/>
      <w:marBottom w:val="10"/>
      <w:divBdr>
        <w:top w:val="none" w:sz="0" w:space="0" w:color="auto"/>
        <w:left w:val="none" w:sz="0" w:space="0" w:color="auto"/>
        <w:bottom w:val="none" w:sz="0" w:space="0" w:color="auto"/>
        <w:right w:val="none" w:sz="0" w:space="0" w:color="auto"/>
      </w:divBdr>
    </w:div>
    <w:div w:id="1068501482">
      <w:marLeft w:val="0"/>
      <w:marRight w:val="0"/>
      <w:marTop w:val="10"/>
      <w:marBottom w:val="10"/>
      <w:divBdr>
        <w:top w:val="none" w:sz="0" w:space="0" w:color="auto"/>
        <w:left w:val="none" w:sz="0" w:space="0" w:color="auto"/>
        <w:bottom w:val="none" w:sz="0" w:space="0" w:color="auto"/>
        <w:right w:val="none" w:sz="0" w:space="0" w:color="auto"/>
      </w:divBdr>
    </w:div>
    <w:div w:id="1074201148">
      <w:marLeft w:val="0"/>
      <w:marRight w:val="0"/>
      <w:marTop w:val="10"/>
      <w:marBottom w:val="10"/>
      <w:divBdr>
        <w:top w:val="none" w:sz="0" w:space="0" w:color="auto"/>
        <w:left w:val="none" w:sz="0" w:space="0" w:color="auto"/>
        <w:bottom w:val="none" w:sz="0" w:space="0" w:color="auto"/>
        <w:right w:val="none" w:sz="0" w:space="0" w:color="auto"/>
      </w:divBdr>
    </w:div>
    <w:div w:id="1077363542">
      <w:marLeft w:val="0"/>
      <w:marRight w:val="0"/>
      <w:marTop w:val="10"/>
      <w:marBottom w:val="10"/>
      <w:divBdr>
        <w:top w:val="none" w:sz="0" w:space="0" w:color="auto"/>
        <w:left w:val="none" w:sz="0" w:space="0" w:color="auto"/>
        <w:bottom w:val="none" w:sz="0" w:space="0" w:color="auto"/>
        <w:right w:val="none" w:sz="0" w:space="0" w:color="auto"/>
      </w:divBdr>
    </w:div>
    <w:div w:id="1098480356">
      <w:marLeft w:val="0"/>
      <w:marRight w:val="0"/>
      <w:marTop w:val="10"/>
      <w:marBottom w:val="10"/>
      <w:divBdr>
        <w:top w:val="none" w:sz="0" w:space="0" w:color="auto"/>
        <w:left w:val="none" w:sz="0" w:space="0" w:color="auto"/>
        <w:bottom w:val="none" w:sz="0" w:space="0" w:color="auto"/>
        <w:right w:val="none" w:sz="0" w:space="0" w:color="auto"/>
      </w:divBdr>
    </w:div>
    <w:div w:id="1161651955">
      <w:marLeft w:val="0"/>
      <w:marRight w:val="0"/>
      <w:marTop w:val="10"/>
      <w:marBottom w:val="10"/>
      <w:divBdr>
        <w:top w:val="none" w:sz="0" w:space="0" w:color="auto"/>
        <w:left w:val="none" w:sz="0" w:space="0" w:color="auto"/>
        <w:bottom w:val="none" w:sz="0" w:space="0" w:color="auto"/>
        <w:right w:val="none" w:sz="0" w:space="0" w:color="auto"/>
      </w:divBdr>
    </w:div>
    <w:div w:id="1163593897">
      <w:marLeft w:val="0"/>
      <w:marRight w:val="0"/>
      <w:marTop w:val="10"/>
      <w:marBottom w:val="10"/>
      <w:divBdr>
        <w:top w:val="none" w:sz="0" w:space="0" w:color="auto"/>
        <w:left w:val="none" w:sz="0" w:space="0" w:color="auto"/>
        <w:bottom w:val="none" w:sz="0" w:space="0" w:color="auto"/>
        <w:right w:val="none" w:sz="0" w:space="0" w:color="auto"/>
      </w:divBdr>
    </w:div>
    <w:div w:id="1194197900">
      <w:marLeft w:val="0"/>
      <w:marRight w:val="0"/>
      <w:marTop w:val="10"/>
      <w:marBottom w:val="10"/>
      <w:divBdr>
        <w:top w:val="none" w:sz="0" w:space="0" w:color="auto"/>
        <w:left w:val="none" w:sz="0" w:space="0" w:color="auto"/>
        <w:bottom w:val="none" w:sz="0" w:space="0" w:color="auto"/>
        <w:right w:val="none" w:sz="0" w:space="0" w:color="auto"/>
      </w:divBdr>
    </w:div>
    <w:div w:id="1200167187">
      <w:marLeft w:val="0"/>
      <w:marRight w:val="0"/>
      <w:marTop w:val="10"/>
      <w:marBottom w:val="10"/>
      <w:divBdr>
        <w:top w:val="none" w:sz="0" w:space="0" w:color="auto"/>
        <w:left w:val="none" w:sz="0" w:space="0" w:color="auto"/>
        <w:bottom w:val="none" w:sz="0" w:space="0" w:color="auto"/>
        <w:right w:val="none" w:sz="0" w:space="0" w:color="auto"/>
      </w:divBdr>
    </w:div>
    <w:div w:id="1207646804">
      <w:marLeft w:val="0"/>
      <w:marRight w:val="0"/>
      <w:marTop w:val="10"/>
      <w:marBottom w:val="10"/>
      <w:divBdr>
        <w:top w:val="none" w:sz="0" w:space="0" w:color="auto"/>
        <w:left w:val="none" w:sz="0" w:space="0" w:color="auto"/>
        <w:bottom w:val="none" w:sz="0" w:space="0" w:color="auto"/>
        <w:right w:val="none" w:sz="0" w:space="0" w:color="auto"/>
      </w:divBdr>
    </w:div>
    <w:div w:id="1275793066">
      <w:marLeft w:val="0"/>
      <w:marRight w:val="0"/>
      <w:marTop w:val="10"/>
      <w:marBottom w:val="10"/>
      <w:divBdr>
        <w:top w:val="none" w:sz="0" w:space="0" w:color="auto"/>
        <w:left w:val="none" w:sz="0" w:space="0" w:color="auto"/>
        <w:bottom w:val="none" w:sz="0" w:space="0" w:color="auto"/>
        <w:right w:val="none" w:sz="0" w:space="0" w:color="auto"/>
      </w:divBdr>
    </w:div>
    <w:div w:id="1276401144">
      <w:marLeft w:val="0"/>
      <w:marRight w:val="720"/>
      <w:marTop w:val="10"/>
      <w:marBottom w:val="10"/>
      <w:divBdr>
        <w:top w:val="none" w:sz="0" w:space="0" w:color="auto"/>
        <w:left w:val="none" w:sz="0" w:space="0" w:color="auto"/>
        <w:bottom w:val="none" w:sz="0" w:space="0" w:color="auto"/>
        <w:right w:val="none" w:sz="0" w:space="0" w:color="auto"/>
      </w:divBdr>
    </w:div>
    <w:div w:id="1321544621">
      <w:marLeft w:val="0"/>
      <w:marRight w:val="0"/>
      <w:marTop w:val="10"/>
      <w:marBottom w:val="10"/>
      <w:divBdr>
        <w:top w:val="none" w:sz="0" w:space="0" w:color="auto"/>
        <w:left w:val="none" w:sz="0" w:space="0" w:color="auto"/>
        <w:bottom w:val="none" w:sz="0" w:space="0" w:color="auto"/>
        <w:right w:val="none" w:sz="0" w:space="0" w:color="auto"/>
      </w:divBdr>
    </w:div>
    <w:div w:id="1336835140">
      <w:marLeft w:val="0"/>
      <w:marRight w:val="0"/>
      <w:marTop w:val="10"/>
      <w:marBottom w:val="10"/>
      <w:divBdr>
        <w:top w:val="none" w:sz="0" w:space="0" w:color="auto"/>
        <w:left w:val="none" w:sz="0" w:space="0" w:color="auto"/>
        <w:bottom w:val="none" w:sz="0" w:space="0" w:color="auto"/>
        <w:right w:val="none" w:sz="0" w:space="0" w:color="auto"/>
      </w:divBdr>
    </w:div>
    <w:div w:id="1358777845">
      <w:marLeft w:val="0"/>
      <w:marRight w:val="0"/>
      <w:marTop w:val="10"/>
      <w:marBottom w:val="10"/>
      <w:divBdr>
        <w:top w:val="none" w:sz="0" w:space="0" w:color="auto"/>
        <w:left w:val="none" w:sz="0" w:space="0" w:color="auto"/>
        <w:bottom w:val="none" w:sz="0" w:space="0" w:color="auto"/>
        <w:right w:val="none" w:sz="0" w:space="0" w:color="auto"/>
      </w:divBdr>
    </w:div>
    <w:div w:id="1381393077">
      <w:marLeft w:val="0"/>
      <w:marRight w:val="0"/>
      <w:marTop w:val="10"/>
      <w:marBottom w:val="10"/>
      <w:divBdr>
        <w:top w:val="none" w:sz="0" w:space="0" w:color="auto"/>
        <w:left w:val="none" w:sz="0" w:space="0" w:color="auto"/>
        <w:bottom w:val="none" w:sz="0" w:space="0" w:color="auto"/>
        <w:right w:val="none" w:sz="0" w:space="0" w:color="auto"/>
      </w:divBdr>
    </w:div>
    <w:div w:id="1388454965">
      <w:marLeft w:val="0"/>
      <w:marRight w:val="0"/>
      <w:marTop w:val="10"/>
      <w:marBottom w:val="10"/>
      <w:divBdr>
        <w:top w:val="none" w:sz="0" w:space="0" w:color="auto"/>
        <w:left w:val="none" w:sz="0" w:space="0" w:color="auto"/>
        <w:bottom w:val="none" w:sz="0" w:space="0" w:color="auto"/>
        <w:right w:val="none" w:sz="0" w:space="0" w:color="auto"/>
      </w:divBdr>
    </w:div>
    <w:div w:id="1412654448">
      <w:marLeft w:val="0"/>
      <w:marRight w:val="0"/>
      <w:marTop w:val="10"/>
      <w:marBottom w:val="10"/>
      <w:divBdr>
        <w:top w:val="none" w:sz="0" w:space="0" w:color="auto"/>
        <w:left w:val="none" w:sz="0" w:space="0" w:color="auto"/>
        <w:bottom w:val="none" w:sz="0" w:space="0" w:color="auto"/>
        <w:right w:val="none" w:sz="0" w:space="0" w:color="auto"/>
      </w:divBdr>
    </w:div>
    <w:div w:id="1421558905">
      <w:marLeft w:val="0"/>
      <w:marRight w:val="0"/>
      <w:marTop w:val="10"/>
      <w:marBottom w:val="10"/>
      <w:divBdr>
        <w:top w:val="none" w:sz="0" w:space="0" w:color="auto"/>
        <w:left w:val="none" w:sz="0" w:space="0" w:color="auto"/>
        <w:bottom w:val="none" w:sz="0" w:space="0" w:color="auto"/>
        <w:right w:val="none" w:sz="0" w:space="0" w:color="auto"/>
      </w:divBdr>
    </w:div>
    <w:div w:id="1482653073">
      <w:marLeft w:val="0"/>
      <w:marRight w:val="0"/>
      <w:marTop w:val="10"/>
      <w:marBottom w:val="10"/>
      <w:divBdr>
        <w:top w:val="none" w:sz="0" w:space="0" w:color="auto"/>
        <w:left w:val="none" w:sz="0" w:space="0" w:color="auto"/>
        <w:bottom w:val="none" w:sz="0" w:space="0" w:color="auto"/>
        <w:right w:val="none" w:sz="0" w:space="0" w:color="auto"/>
      </w:divBdr>
    </w:div>
    <w:div w:id="1500852119">
      <w:marLeft w:val="0"/>
      <w:marRight w:val="0"/>
      <w:marTop w:val="10"/>
      <w:marBottom w:val="10"/>
      <w:divBdr>
        <w:top w:val="none" w:sz="0" w:space="0" w:color="auto"/>
        <w:left w:val="none" w:sz="0" w:space="0" w:color="auto"/>
        <w:bottom w:val="none" w:sz="0" w:space="0" w:color="auto"/>
        <w:right w:val="none" w:sz="0" w:space="0" w:color="auto"/>
      </w:divBdr>
    </w:div>
    <w:div w:id="1500923032">
      <w:marLeft w:val="0"/>
      <w:marRight w:val="0"/>
      <w:marTop w:val="10"/>
      <w:marBottom w:val="10"/>
      <w:divBdr>
        <w:top w:val="none" w:sz="0" w:space="0" w:color="auto"/>
        <w:left w:val="none" w:sz="0" w:space="0" w:color="auto"/>
        <w:bottom w:val="none" w:sz="0" w:space="0" w:color="auto"/>
        <w:right w:val="none" w:sz="0" w:space="0" w:color="auto"/>
      </w:divBdr>
    </w:div>
    <w:div w:id="1506283408">
      <w:marLeft w:val="0"/>
      <w:marRight w:val="0"/>
      <w:marTop w:val="10"/>
      <w:marBottom w:val="10"/>
      <w:divBdr>
        <w:top w:val="none" w:sz="0" w:space="0" w:color="auto"/>
        <w:left w:val="none" w:sz="0" w:space="0" w:color="auto"/>
        <w:bottom w:val="none" w:sz="0" w:space="0" w:color="auto"/>
        <w:right w:val="none" w:sz="0" w:space="0" w:color="auto"/>
      </w:divBdr>
    </w:div>
    <w:div w:id="1526210867">
      <w:marLeft w:val="0"/>
      <w:marRight w:val="0"/>
      <w:marTop w:val="10"/>
      <w:marBottom w:val="10"/>
      <w:divBdr>
        <w:top w:val="none" w:sz="0" w:space="0" w:color="auto"/>
        <w:left w:val="none" w:sz="0" w:space="0" w:color="auto"/>
        <w:bottom w:val="none" w:sz="0" w:space="0" w:color="auto"/>
        <w:right w:val="none" w:sz="0" w:space="0" w:color="auto"/>
      </w:divBdr>
    </w:div>
    <w:div w:id="1534466101">
      <w:marLeft w:val="0"/>
      <w:marRight w:val="0"/>
      <w:marTop w:val="10"/>
      <w:marBottom w:val="10"/>
      <w:divBdr>
        <w:top w:val="none" w:sz="0" w:space="0" w:color="auto"/>
        <w:left w:val="none" w:sz="0" w:space="0" w:color="auto"/>
        <w:bottom w:val="none" w:sz="0" w:space="0" w:color="auto"/>
        <w:right w:val="none" w:sz="0" w:space="0" w:color="auto"/>
      </w:divBdr>
    </w:div>
    <w:div w:id="1536653002">
      <w:marLeft w:val="0"/>
      <w:marRight w:val="0"/>
      <w:marTop w:val="10"/>
      <w:marBottom w:val="10"/>
      <w:divBdr>
        <w:top w:val="none" w:sz="0" w:space="0" w:color="auto"/>
        <w:left w:val="none" w:sz="0" w:space="0" w:color="auto"/>
        <w:bottom w:val="none" w:sz="0" w:space="0" w:color="auto"/>
        <w:right w:val="none" w:sz="0" w:space="0" w:color="auto"/>
      </w:divBdr>
    </w:div>
    <w:div w:id="1578050533">
      <w:marLeft w:val="0"/>
      <w:marRight w:val="0"/>
      <w:marTop w:val="10"/>
      <w:marBottom w:val="10"/>
      <w:divBdr>
        <w:top w:val="none" w:sz="0" w:space="0" w:color="auto"/>
        <w:left w:val="none" w:sz="0" w:space="0" w:color="auto"/>
        <w:bottom w:val="none" w:sz="0" w:space="0" w:color="auto"/>
        <w:right w:val="none" w:sz="0" w:space="0" w:color="auto"/>
      </w:divBdr>
    </w:div>
    <w:div w:id="1587348037">
      <w:marLeft w:val="0"/>
      <w:marRight w:val="720"/>
      <w:marTop w:val="10"/>
      <w:marBottom w:val="10"/>
      <w:divBdr>
        <w:top w:val="none" w:sz="0" w:space="0" w:color="auto"/>
        <w:left w:val="none" w:sz="0" w:space="0" w:color="auto"/>
        <w:bottom w:val="none" w:sz="0" w:space="0" w:color="auto"/>
        <w:right w:val="none" w:sz="0" w:space="0" w:color="auto"/>
      </w:divBdr>
    </w:div>
    <w:div w:id="1617785479">
      <w:marLeft w:val="0"/>
      <w:marRight w:val="0"/>
      <w:marTop w:val="10"/>
      <w:marBottom w:val="10"/>
      <w:divBdr>
        <w:top w:val="none" w:sz="0" w:space="0" w:color="auto"/>
        <w:left w:val="none" w:sz="0" w:space="0" w:color="auto"/>
        <w:bottom w:val="none" w:sz="0" w:space="0" w:color="auto"/>
        <w:right w:val="none" w:sz="0" w:space="0" w:color="auto"/>
      </w:divBdr>
    </w:div>
    <w:div w:id="1666124524">
      <w:marLeft w:val="0"/>
      <w:marRight w:val="0"/>
      <w:marTop w:val="10"/>
      <w:marBottom w:val="10"/>
      <w:divBdr>
        <w:top w:val="none" w:sz="0" w:space="0" w:color="auto"/>
        <w:left w:val="none" w:sz="0" w:space="0" w:color="auto"/>
        <w:bottom w:val="none" w:sz="0" w:space="0" w:color="auto"/>
        <w:right w:val="none" w:sz="0" w:space="0" w:color="auto"/>
      </w:divBdr>
    </w:div>
    <w:div w:id="1668241216">
      <w:marLeft w:val="0"/>
      <w:marRight w:val="0"/>
      <w:marTop w:val="10"/>
      <w:marBottom w:val="10"/>
      <w:divBdr>
        <w:top w:val="none" w:sz="0" w:space="0" w:color="auto"/>
        <w:left w:val="none" w:sz="0" w:space="0" w:color="auto"/>
        <w:bottom w:val="none" w:sz="0" w:space="0" w:color="auto"/>
        <w:right w:val="none" w:sz="0" w:space="0" w:color="auto"/>
      </w:divBdr>
    </w:div>
    <w:div w:id="1675034808">
      <w:marLeft w:val="0"/>
      <w:marRight w:val="0"/>
      <w:marTop w:val="10"/>
      <w:marBottom w:val="10"/>
      <w:divBdr>
        <w:top w:val="none" w:sz="0" w:space="0" w:color="auto"/>
        <w:left w:val="none" w:sz="0" w:space="0" w:color="auto"/>
        <w:bottom w:val="none" w:sz="0" w:space="0" w:color="auto"/>
        <w:right w:val="none" w:sz="0" w:space="0" w:color="auto"/>
      </w:divBdr>
    </w:div>
    <w:div w:id="1702047227">
      <w:marLeft w:val="0"/>
      <w:marRight w:val="0"/>
      <w:marTop w:val="10"/>
      <w:marBottom w:val="10"/>
      <w:divBdr>
        <w:top w:val="none" w:sz="0" w:space="0" w:color="auto"/>
        <w:left w:val="none" w:sz="0" w:space="0" w:color="auto"/>
        <w:bottom w:val="none" w:sz="0" w:space="0" w:color="auto"/>
        <w:right w:val="none" w:sz="0" w:space="0" w:color="auto"/>
      </w:divBdr>
    </w:div>
    <w:div w:id="1706173816">
      <w:marLeft w:val="0"/>
      <w:marRight w:val="0"/>
      <w:marTop w:val="10"/>
      <w:marBottom w:val="10"/>
      <w:divBdr>
        <w:top w:val="none" w:sz="0" w:space="0" w:color="auto"/>
        <w:left w:val="none" w:sz="0" w:space="0" w:color="auto"/>
        <w:bottom w:val="none" w:sz="0" w:space="0" w:color="auto"/>
        <w:right w:val="none" w:sz="0" w:space="0" w:color="auto"/>
      </w:divBdr>
    </w:div>
    <w:div w:id="1710950553">
      <w:marLeft w:val="0"/>
      <w:marRight w:val="0"/>
      <w:marTop w:val="10"/>
      <w:marBottom w:val="10"/>
      <w:divBdr>
        <w:top w:val="none" w:sz="0" w:space="0" w:color="auto"/>
        <w:left w:val="none" w:sz="0" w:space="0" w:color="auto"/>
        <w:bottom w:val="none" w:sz="0" w:space="0" w:color="auto"/>
        <w:right w:val="none" w:sz="0" w:space="0" w:color="auto"/>
      </w:divBdr>
    </w:div>
    <w:div w:id="1720591921">
      <w:marLeft w:val="0"/>
      <w:marRight w:val="0"/>
      <w:marTop w:val="10"/>
      <w:marBottom w:val="10"/>
      <w:divBdr>
        <w:top w:val="none" w:sz="0" w:space="0" w:color="auto"/>
        <w:left w:val="none" w:sz="0" w:space="0" w:color="auto"/>
        <w:bottom w:val="none" w:sz="0" w:space="0" w:color="auto"/>
        <w:right w:val="none" w:sz="0" w:space="0" w:color="auto"/>
      </w:divBdr>
    </w:div>
    <w:div w:id="1743329166">
      <w:marLeft w:val="0"/>
      <w:marRight w:val="0"/>
      <w:marTop w:val="10"/>
      <w:marBottom w:val="10"/>
      <w:divBdr>
        <w:top w:val="none" w:sz="0" w:space="0" w:color="auto"/>
        <w:left w:val="none" w:sz="0" w:space="0" w:color="auto"/>
        <w:bottom w:val="none" w:sz="0" w:space="0" w:color="auto"/>
        <w:right w:val="none" w:sz="0" w:space="0" w:color="auto"/>
      </w:divBdr>
    </w:div>
    <w:div w:id="1750693924">
      <w:marLeft w:val="0"/>
      <w:marRight w:val="0"/>
      <w:marTop w:val="10"/>
      <w:marBottom w:val="10"/>
      <w:divBdr>
        <w:top w:val="none" w:sz="0" w:space="0" w:color="auto"/>
        <w:left w:val="none" w:sz="0" w:space="0" w:color="auto"/>
        <w:bottom w:val="none" w:sz="0" w:space="0" w:color="auto"/>
        <w:right w:val="none" w:sz="0" w:space="0" w:color="auto"/>
      </w:divBdr>
    </w:div>
    <w:div w:id="1767074287">
      <w:marLeft w:val="0"/>
      <w:marRight w:val="0"/>
      <w:marTop w:val="10"/>
      <w:marBottom w:val="10"/>
      <w:divBdr>
        <w:top w:val="none" w:sz="0" w:space="0" w:color="auto"/>
        <w:left w:val="none" w:sz="0" w:space="0" w:color="auto"/>
        <w:bottom w:val="none" w:sz="0" w:space="0" w:color="auto"/>
        <w:right w:val="none" w:sz="0" w:space="0" w:color="auto"/>
      </w:divBdr>
    </w:div>
    <w:div w:id="1770193322">
      <w:marLeft w:val="0"/>
      <w:marRight w:val="720"/>
      <w:marTop w:val="10"/>
      <w:marBottom w:val="10"/>
      <w:divBdr>
        <w:top w:val="none" w:sz="0" w:space="0" w:color="auto"/>
        <w:left w:val="none" w:sz="0" w:space="0" w:color="auto"/>
        <w:bottom w:val="none" w:sz="0" w:space="0" w:color="auto"/>
        <w:right w:val="none" w:sz="0" w:space="0" w:color="auto"/>
      </w:divBdr>
    </w:div>
    <w:div w:id="1803577489">
      <w:marLeft w:val="0"/>
      <w:marRight w:val="0"/>
      <w:marTop w:val="10"/>
      <w:marBottom w:val="10"/>
      <w:divBdr>
        <w:top w:val="none" w:sz="0" w:space="0" w:color="auto"/>
        <w:left w:val="none" w:sz="0" w:space="0" w:color="auto"/>
        <w:bottom w:val="none" w:sz="0" w:space="0" w:color="auto"/>
        <w:right w:val="none" w:sz="0" w:space="0" w:color="auto"/>
      </w:divBdr>
    </w:div>
    <w:div w:id="1886941107">
      <w:marLeft w:val="0"/>
      <w:marRight w:val="0"/>
      <w:marTop w:val="10"/>
      <w:marBottom w:val="10"/>
      <w:divBdr>
        <w:top w:val="none" w:sz="0" w:space="0" w:color="auto"/>
        <w:left w:val="none" w:sz="0" w:space="0" w:color="auto"/>
        <w:bottom w:val="none" w:sz="0" w:space="0" w:color="auto"/>
        <w:right w:val="none" w:sz="0" w:space="0" w:color="auto"/>
      </w:divBdr>
    </w:div>
    <w:div w:id="1894121590">
      <w:marLeft w:val="0"/>
      <w:marRight w:val="0"/>
      <w:marTop w:val="10"/>
      <w:marBottom w:val="10"/>
      <w:divBdr>
        <w:top w:val="none" w:sz="0" w:space="0" w:color="auto"/>
        <w:left w:val="none" w:sz="0" w:space="0" w:color="auto"/>
        <w:bottom w:val="none" w:sz="0" w:space="0" w:color="auto"/>
        <w:right w:val="none" w:sz="0" w:space="0" w:color="auto"/>
      </w:divBdr>
    </w:div>
    <w:div w:id="1923568627">
      <w:marLeft w:val="0"/>
      <w:marRight w:val="0"/>
      <w:marTop w:val="10"/>
      <w:marBottom w:val="10"/>
      <w:divBdr>
        <w:top w:val="none" w:sz="0" w:space="0" w:color="auto"/>
        <w:left w:val="none" w:sz="0" w:space="0" w:color="auto"/>
        <w:bottom w:val="none" w:sz="0" w:space="0" w:color="auto"/>
        <w:right w:val="none" w:sz="0" w:space="0" w:color="auto"/>
      </w:divBdr>
    </w:div>
    <w:div w:id="1925802858">
      <w:marLeft w:val="0"/>
      <w:marRight w:val="0"/>
      <w:marTop w:val="10"/>
      <w:marBottom w:val="10"/>
      <w:divBdr>
        <w:top w:val="none" w:sz="0" w:space="0" w:color="auto"/>
        <w:left w:val="none" w:sz="0" w:space="0" w:color="auto"/>
        <w:bottom w:val="none" w:sz="0" w:space="0" w:color="auto"/>
        <w:right w:val="none" w:sz="0" w:space="0" w:color="auto"/>
      </w:divBdr>
    </w:div>
    <w:div w:id="1941060004">
      <w:marLeft w:val="0"/>
      <w:marRight w:val="0"/>
      <w:marTop w:val="10"/>
      <w:marBottom w:val="10"/>
      <w:divBdr>
        <w:top w:val="none" w:sz="0" w:space="0" w:color="auto"/>
        <w:left w:val="none" w:sz="0" w:space="0" w:color="auto"/>
        <w:bottom w:val="none" w:sz="0" w:space="0" w:color="auto"/>
        <w:right w:val="none" w:sz="0" w:space="0" w:color="auto"/>
      </w:divBdr>
    </w:div>
    <w:div w:id="1951550090">
      <w:marLeft w:val="0"/>
      <w:marRight w:val="0"/>
      <w:marTop w:val="10"/>
      <w:marBottom w:val="10"/>
      <w:divBdr>
        <w:top w:val="none" w:sz="0" w:space="0" w:color="auto"/>
        <w:left w:val="none" w:sz="0" w:space="0" w:color="auto"/>
        <w:bottom w:val="none" w:sz="0" w:space="0" w:color="auto"/>
        <w:right w:val="none" w:sz="0" w:space="0" w:color="auto"/>
      </w:divBdr>
    </w:div>
    <w:div w:id="1987472083">
      <w:marLeft w:val="0"/>
      <w:marRight w:val="0"/>
      <w:marTop w:val="10"/>
      <w:marBottom w:val="10"/>
      <w:divBdr>
        <w:top w:val="none" w:sz="0" w:space="0" w:color="auto"/>
        <w:left w:val="none" w:sz="0" w:space="0" w:color="auto"/>
        <w:bottom w:val="none" w:sz="0" w:space="0" w:color="auto"/>
        <w:right w:val="none" w:sz="0" w:space="0" w:color="auto"/>
      </w:divBdr>
    </w:div>
    <w:div w:id="1988364305">
      <w:marLeft w:val="0"/>
      <w:marRight w:val="0"/>
      <w:marTop w:val="10"/>
      <w:marBottom w:val="10"/>
      <w:divBdr>
        <w:top w:val="none" w:sz="0" w:space="0" w:color="auto"/>
        <w:left w:val="none" w:sz="0" w:space="0" w:color="auto"/>
        <w:bottom w:val="none" w:sz="0" w:space="0" w:color="auto"/>
        <w:right w:val="none" w:sz="0" w:space="0" w:color="auto"/>
      </w:divBdr>
    </w:div>
    <w:div w:id="2003501936">
      <w:marLeft w:val="0"/>
      <w:marRight w:val="0"/>
      <w:marTop w:val="10"/>
      <w:marBottom w:val="10"/>
      <w:divBdr>
        <w:top w:val="none" w:sz="0" w:space="0" w:color="auto"/>
        <w:left w:val="none" w:sz="0" w:space="0" w:color="auto"/>
        <w:bottom w:val="none" w:sz="0" w:space="0" w:color="auto"/>
        <w:right w:val="none" w:sz="0" w:space="0" w:color="auto"/>
      </w:divBdr>
    </w:div>
    <w:div w:id="2015451278">
      <w:marLeft w:val="0"/>
      <w:marRight w:val="0"/>
      <w:marTop w:val="10"/>
      <w:marBottom w:val="10"/>
      <w:divBdr>
        <w:top w:val="none" w:sz="0" w:space="0" w:color="auto"/>
        <w:left w:val="none" w:sz="0" w:space="0" w:color="auto"/>
        <w:bottom w:val="none" w:sz="0" w:space="0" w:color="auto"/>
        <w:right w:val="none" w:sz="0" w:space="0" w:color="auto"/>
      </w:divBdr>
    </w:div>
    <w:div w:id="2019576288">
      <w:marLeft w:val="0"/>
      <w:marRight w:val="0"/>
      <w:marTop w:val="10"/>
      <w:marBottom w:val="10"/>
      <w:divBdr>
        <w:top w:val="none" w:sz="0" w:space="0" w:color="auto"/>
        <w:left w:val="none" w:sz="0" w:space="0" w:color="auto"/>
        <w:bottom w:val="none" w:sz="0" w:space="0" w:color="auto"/>
        <w:right w:val="none" w:sz="0" w:space="0" w:color="auto"/>
      </w:divBdr>
    </w:div>
    <w:div w:id="2048487801">
      <w:marLeft w:val="0"/>
      <w:marRight w:val="0"/>
      <w:marTop w:val="10"/>
      <w:marBottom w:val="10"/>
      <w:divBdr>
        <w:top w:val="none" w:sz="0" w:space="0" w:color="auto"/>
        <w:left w:val="none" w:sz="0" w:space="0" w:color="auto"/>
        <w:bottom w:val="none" w:sz="0" w:space="0" w:color="auto"/>
        <w:right w:val="none" w:sz="0" w:space="0" w:color="auto"/>
      </w:divBdr>
    </w:div>
    <w:div w:id="2105226139">
      <w:marLeft w:val="0"/>
      <w:marRight w:val="0"/>
      <w:marTop w:val="10"/>
      <w:marBottom w:val="10"/>
      <w:divBdr>
        <w:top w:val="none" w:sz="0" w:space="0" w:color="auto"/>
        <w:left w:val="none" w:sz="0" w:space="0" w:color="auto"/>
        <w:bottom w:val="none" w:sz="0" w:space="0" w:color="auto"/>
        <w:right w:val="none" w:sz="0" w:space="0" w:color="auto"/>
      </w:divBdr>
    </w:div>
    <w:div w:id="2112702674">
      <w:marLeft w:val="0"/>
      <w:marRight w:val="0"/>
      <w:marTop w:val="10"/>
      <w:marBottom w:val="10"/>
      <w:divBdr>
        <w:top w:val="none" w:sz="0" w:space="0" w:color="auto"/>
        <w:left w:val="none" w:sz="0" w:space="0" w:color="auto"/>
        <w:bottom w:val="none" w:sz="0" w:space="0" w:color="auto"/>
        <w:right w:val="none" w:sz="0" w:space="0" w:color="auto"/>
      </w:divBdr>
    </w:div>
    <w:div w:id="21374075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