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977BA">
      <w:pPr>
        <w:spacing w:line="500" w:lineRule="atLeast"/>
        <w:jc w:val="center"/>
        <w:divId w:val="353774776"/>
        <w:rPr>
          <w:rFonts w:ascii="黑体" w:eastAsia="黑体" w:hAnsi="黑体"/>
          <w:sz w:val="36"/>
          <w:szCs w:val="36"/>
        </w:rPr>
      </w:pPr>
      <w:bookmarkStart w:id="0" w:name="_GoBack"/>
      <w:bookmarkEnd w:id="0"/>
      <w:r>
        <w:rPr>
          <w:rFonts w:ascii="黑体" w:eastAsia="黑体" w:hAnsi="黑体" w:hint="eastAsia"/>
          <w:sz w:val="36"/>
          <w:szCs w:val="36"/>
        </w:rPr>
        <w:t>广东省东莞市中级人民法院</w:t>
      </w:r>
    </w:p>
    <w:p w:rsidR="00000000" w:rsidRDefault="00A977BA">
      <w:pPr>
        <w:spacing w:line="500" w:lineRule="atLeast"/>
        <w:jc w:val="center"/>
        <w:divId w:val="82080387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977BA">
      <w:pPr>
        <w:spacing w:line="500" w:lineRule="atLeast"/>
        <w:jc w:val="right"/>
        <w:divId w:val="1707214573"/>
        <w:rPr>
          <w:rFonts w:hint="eastAsia"/>
          <w:sz w:val="30"/>
          <w:szCs w:val="30"/>
        </w:rPr>
      </w:pPr>
      <w:r>
        <w:rPr>
          <w:rFonts w:hint="eastAsia"/>
          <w:sz w:val="30"/>
          <w:szCs w:val="30"/>
        </w:rPr>
        <w:t>（</w:t>
      </w:r>
      <w:r>
        <w:rPr>
          <w:rFonts w:hint="eastAsia"/>
          <w:sz w:val="30"/>
          <w:szCs w:val="30"/>
        </w:rPr>
        <w:t>2017</w:t>
      </w:r>
      <w:r>
        <w:rPr>
          <w:rFonts w:hint="eastAsia"/>
          <w:sz w:val="30"/>
          <w:szCs w:val="30"/>
        </w:rPr>
        <w:t>）粤</w:t>
      </w:r>
      <w:r>
        <w:rPr>
          <w:rFonts w:hint="eastAsia"/>
          <w:sz w:val="30"/>
          <w:szCs w:val="30"/>
        </w:rPr>
        <w:t>19</w:t>
      </w:r>
      <w:r>
        <w:rPr>
          <w:rFonts w:hint="eastAsia"/>
          <w:sz w:val="30"/>
          <w:szCs w:val="30"/>
        </w:rPr>
        <w:t>民终</w:t>
      </w:r>
      <w:r>
        <w:rPr>
          <w:rFonts w:hint="eastAsia"/>
          <w:sz w:val="30"/>
          <w:szCs w:val="30"/>
        </w:rPr>
        <w:t>8120</w:t>
      </w:r>
      <w:r>
        <w:rPr>
          <w:rFonts w:hint="eastAsia"/>
          <w:sz w:val="30"/>
          <w:szCs w:val="30"/>
        </w:rPr>
        <w:t>号</w:t>
      </w:r>
    </w:p>
    <w:p w:rsidR="00000000" w:rsidRDefault="00A977BA">
      <w:pPr>
        <w:spacing w:line="500" w:lineRule="atLeast"/>
        <w:ind w:firstLine="600"/>
        <w:divId w:val="1324777424"/>
        <w:rPr>
          <w:rFonts w:hint="eastAsia"/>
          <w:sz w:val="30"/>
          <w:szCs w:val="30"/>
        </w:rPr>
      </w:pPr>
      <w:r>
        <w:rPr>
          <w:rFonts w:hint="eastAsia"/>
          <w:sz w:val="30"/>
          <w:szCs w:val="30"/>
        </w:rPr>
        <w:t>上诉人（原审原告）：东莞市浩迈机电科技有限公司，住所地为广东省东莞市常平镇白石岗村第三工业区鸿图工业园</w:t>
      </w:r>
      <w:r>
        <w:rPr>
          <w:rFonts w:hint="eastAsia"/>
          <w:sz w:val="30"/>
          <w:szCs w:val="30"/>
        </w:rPr>
        <w:t>1</w:t>
      </w:r>
      <w:r>
        <w:rPr>
          <w:rFonts w:hint="eastAsia"/>
          <w:sz w:val="30"/>
          <w:szCs w:val="30"/>
        </w:rPr>
        <w:t>栋。</w:t>
      </w:r>
    </w:p>
    <w:p w:rsidR="00000000" w:rsidRDefault="00A977BA">
      <w:pPr>
        <w:spacing w:line="500" w:lineRule="atLeast"/>
        <w:ind w:firstLine="600"/>
        <w:divId w:val="1870793548"/>
        <w:rPr>
          <w:rFonts w:hint="eastAsia"/>
          <w:sz w:val="30"/>
          <w:szCs w:val="30"/>
        </w:rPr>
      </w:pPr>
      <w:r>
        <w:rPr>
          <w:rFonts w:hint="eastAsia"/>
          <w:sz w:val="30"/>
          <w:szCs w:val="30"/>
        </w:rPr>
        <w:t>法定代表人：邓小英。</w:t>
      </w:r>
    </w:p>
    <w:p w:rsidR="00000000" w:rsidRDefault="00A977BA">
      <w:pPr>
        <w:spacing w:line="500" w:lineRule="atLeast"/>
        <w:ind w:firstLine="600"/>
        <w:divId w:val="2063362990"/>
        <w:rPr>
          <w:rFonts w:hint="eastAsia"/>
          <w:sz w:val="30"/>
          <w:szCs w:val="30"/>
        </w:rPr>
      </w:pPr>
      <w:r>
        <w:rPr>
          <w:rFonts w:hint="eastAsia"/>
          <w:sz w:val="30"/>
          <w:szCs w:val="30"/>
        </w:rPr>
        <w:t>监事：何朝均。</w:t>
      </w:r>
    </w:p>
    <w:p w:rsidR="00000000" w:rsidRDefault="00A977BA">
      <w:pPr>
        <w:spacing w:line="500" w:lineRule="atLeast"/>
        <w:ind w:firstLine="600"/>
        <w:divId w:val="390739825"/>
        <w:rPr>
          <w:rFonts w:hint="eastAsia"/>
          <w:sz w:val="30"/>
          <w:szCs w:val="30"/>
        </w:rPr>
      </w:pPr>
      <w:r>
        <w:rPr>
          <w:rFonts w:hint="eastAsia"/>
          <w:sz w:val="30"/>
          <w:szCs w:val="30"/>
        </w:rPr>
        <w:t>委托代理人：汤育明，湖南人和律师事务所律师。</w:t>
      </w:r>
    </w:p>
    <w:p w:rsidR="00000000" w:rsidRDefault="00A977BA">
      <w:pPr>
        <w:spacing w:line="500" w:lineRule="atLeast"/>
        <w:ind w:firstLine="600"/>
        <w:divId w:val="1956785933"/>
        <w:rPr>
          <w:rFonts w:hint="eastAsia"/>
          <w:sz w:val="30"/>
          <w:szCs w:val="30"/>
        </w:rPr>
      </w:pPr>
      <w:r>
        <w:rPr>
          <w:rFonts w:hint="eastAsia"/>
          <w:sz w:val="30"/>
          <w:szCs w:val="30"/>
        </w:rPr>
        <w:t>被上诉人（原审被告）：邓小英，女，汉族，</w:t>
      </w:r>
      <w:r>
        <w:rPr>
          <w:rFonts w:hint="eastAsia"/>
          <w:sz w:val="30"/>
          <w:szCs w:val="30"/>
        </w:rPr>
        <w:t>1978</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日出生，住四川省绵竹市，</w:t>
      </w:r>
    </w:p>
    <w:p w:rsidR="00000000" w:rsidRDefault="00A977BA">
      <w:pPr>
        <w:spacing w:line="500" w:lineRule="atLeast"/>
        <w:ind w:firstLine="600"/>
        <w:divId w:val="667514090"/>
        <w:rPr>
          <w:rFonts w:hint="eastAsia"/>
          <w:sz w:val="30"/>
          <w:szCs w:val="30"/>
        </w:rPr>
      </w:pPr>
      <w:r>
        <w:rPr>
          <w:rFonts w:hint="eastAsia"/>
          <w:sz w:val="30"/>
          <w:szCs w:val="30"/>
        </w:rPr>
        <w:t>委托代理人：季元斌，广东莞信律师事务所律师。</w:t>
      </w:r>
    </w:p>
    <w:p w:rsidR="00000000" w:rsidRDefault="00A977BA">
      <w:pPr>
        <w:spacing w:line="500" w:lineRule="atLeast"/>
        <w:ind w:firstLine="600"/>
        <w:divId w:val="1335719549"/>
        <w:rPr>
          <w:rFonts w:hint="eastAsia"/>
          <w:sz w:val="30"/>
          <w:szCs w:val="30"/>
        </w:rPr>
      </w:pPr>
      <w:r>
        <w:rPr>
          <w:rFonts w:hint="eastAsia"/>
          <w:sz w:val="30"/>
          <w:szCs w:val="30"/>
        </w:rPr>
        <w:t>委托代理人：曾浩明，广东莞信律师事务所律师。</w:t>
      </w:r>
    </w:p>
    <w:p w:rsidR="00000000" w:rsidRDefault="00A977BA">
      <w:pPr>
        <w:spacing w:line="500" w:lineRule="atLeast"/>
        <w:ind w:firstLine="600"/>
        <w:divId w:val="1442384542"/>
        <w:rPr>
          <w:rFonts w:hint="eastAsia"/>
          <w:sz w:val="30"/>
          <w:szCs w:val="30"/>
        </w:rPr>
      </w:pPr>
      <w:r>
        <w:rPr>
          <w:rFonts w:hint="eastAsia"/>
          <w:sz w:val="30"/>
          <w:szCs w:val="30"/>
        </w:rPr>
        <w:t>被上诉人（原审被告）：康天成，男，汉族，</w:t>
      </w:r>
      <w:r>
        <w:rPr>
          <w:rFonts w:hint="eastAsia"/>
          <w:sz w:val="30"/>
          <w:szCs w:val="30"/>
        </w:rPr>
        <w:t>1985</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日出生，住湖南省衡东县，</w:t>
      </w:r>
    </w:p>
    <w:p w:rsidR="00000000" w:rsidRDefault="00A977BA">
      <w:pPr>
        <w:spacing w:line="500" w:lineRule="atLeast"/>
        <w:ind w:firstLine="600"/>
        <w:divId w:val="1547983681"/>
        <w:rPr>
          <w:rFonts w:hint="eastAsia"/>
          <w:sz w:val="30"/>
          <w:szCs w:val="30"/>
        </w:rPr>
      </w:pPr>
      <w:r>
        <w:rPr>
          <w:rFonts w:hint="eastAsia"/>
          <w:sz w:val="30"/>
          <w:szCs w:val="30"/>
        </w:rPr>
        <w:t>委托代理人：季元斌，广东莞信律师事务所律师。</w:t>
      </w:r>
    </w:p>
    <w:p w:rsidR="00000000" w:rsidRDefault="00A977BA">
      <w:pPr>
        <w:spacing w:line="500" w:lineRule="atLeast"/>
        <w:ind w:firstLine="600"/>
        <w:divId w:val="1565214475"/>
        <w:rPr>
          <w:rFonts w:hint="eastAsia"/>
          <w:sz w:val="30"/>
          <w:szCs w:val="30"/>
        </w:rPr>
      </w:pPr>
      <w:r>
        <w:rPr>
          <w:rFonts w:hint="eastAsia"/>
          <w:sz w:val="30"/>
          <w:szCs w:val="30"/>
        </w:rPr>
        <w:t>委托代理人：曾浩明，广东莞信律师事务所律师。</w:t>
      </w:r>
    </w:p>
    <w:p w:rsidR="00000000" w:rsidRDefault="00A977BA">
      <w:pPr>
        <w:spacing w:line="500" w:lineRule="atLeast"/>
        <w:ind w:firstLine="600"/>
        <w:divId w:val="78060437"/>
        <w:rPr>
          <w:rFonts w:hint="eastAsia"/>
          <w:sz w:val="30"/>
          <w:szCs w:val="30"/>
        </w:rPr>
      </w:pPr>
      <w:r>
        <w:rPr>
          <w:rFonts w:hint="eastAsia"/>
          <w:sz w:val="30"/>
          <w:szCs w:val="30"/>
        </w:rPr>
        <w:t>被上诉人（原审被告）：东莞市睿信机电科技有限公司，住所地为广东省东莞市企石镇东山村木棉工业区木棉一横西路。</w:t>
      </w:r>
    </w:p>
    <w:p w:rsidR="00000000" w:rsidRDefault="00A977BA">
      <w:pPr>
        <w:spacing w:line="500" w:lineRule="atLeast"/>
        <w:ind w:firstLine="600"/>
        <w:divId w:val="903679542"/>
        <w:rPr>
          <w:rFonts w:hint="eastAsia"/>
          <w:sz w:val="30"/>
          <w:szCs w:val="30"/>
        </w:rPr>
      </w:pPr>
      <w:r>
        <w:rPr>
          <w:rFonts w:hint="eastAsia"/>
          <w:sz w:val="30"/>
          <w:szCs w:val="30"/>
        </w:rPr>
        <w:t>法定代表人：康天成。</w:t>
      </w:r>
    </w:p>
    <w:p w:rsidR="00000000" w:rsidRDefault="00A977BA">
      <w:pPr>
        <w:spacing w:line="500" w:lineRule="atLeast"/>
        <w:ind w:firstLine="600"/>
        <w:divId w:val="728578169"/>
        <w:rPr>
          <w:rFonts w:hint="eastAsia"/>
          <w:sz w:val="30"/>
          <w:szCs w:val="30"/>
        </w:rPr>
      </w:pPr>
      <w:r>
        <w:rPr>
          <w:rFonts w:hint="eastAsia"/>
          <w:sz w:val="30"/>
          <w:szCs w:val="30"/>
        </w:rPr>
        <w:t>被上诉人（原审被告）：东莞市骏信机电科技有限公司，住所地为广东省东莞市横沥镇新四油榨村大片路</w:t>
      </w:r>
      <w:r>
        <w:rPr>
          <w:rFonts w:hint="eastAsia"/>
          <w:sz w:val="30"/>
          <w:szCs w:val="30"/>
        </w:rPr>
        <w:t>11</w:t>
      </w:r>
      <w:r>
        <w:rPr>
          <w:rFonts w:hint="eastAsia"/>
          <w:sz w:val="30"/>
          <w:szCs w:val="30"/>
        </w:rPr>
        <w:t>号。</w:t>
      </w:r>
    </w:p>
    <w:p w:rsidR="00000000" w:rsidRDefault="00A977BA">
      <w:pPr>
        <w:spacing w:line="500" w:lineRule="atLeast"/>
        <w:ind w:firstLine="600"/>
        <w:divId w:val="482505207"/>
        <w:rPr>
          <w:rFonts w:hint="eastAsia"/>
          <w:sz w:val="30"/>
          <w:szCs w:val="30"/>
        </w:rPr>
      </w:pPr>
      <w:r>
        <w:rPr>
          <w:rFonts w:hint="eastAsia"/>
          <w:sz w:val="30"/>
          <w:szCs w:val="30"/>
        </w:rPr>
        <w:t>法定代表人：陈鸿宣，总经理。</w:t>
      </w:r>
    </w:p>
    <w:p w:rsidR="00000000" w:rsidRDefault="00A977BA">
      <w:pPr>
        <w:spacing w:line="500" w:lineRule="atLeast"/>
        <w:ind w:firstLine="600"/>
        <w:divId w:val="1065034350"/>
        <w:rPr>
          <w:rFonts w:hint="eastAsia"/>
          <w:sz w:val="30"/>
          <w:szCs w:val="30"/>
        </w:rPr>
      </w:pPr>
      <w:r>
        <w:rPr>
          <w:rFonts w:hint="eastAsia"/>
          <w:sz w:val="30"/>
          <w:szCs w:val="30"/>
        </w:rPr>
        <w:t>委托代理人：桂明昊，广东勤诺律师事务所律师。</w:t>
      </w:r>
    </w:p>
    <w:p w:rsidR="00000000" w:rsidRDefault="00A977BA">
      <w:pPr>
        <w:spacing w:line="500" w:lineRule="atLeast"/>
        <w:ind w:firstLine="600"/>
        <w:divId w:val="1978492799"/>
        <w:rPr>
          <w:rFonts w:hint="eastAsia"/>
          <w:sz w:val="30"/>
          <w:szCs w:val="30"/>
        </w:rPr>
      </w:pPr>
      <w:r>
        <w:rPr>
          <w:rFonts w:hint="eastAsia"/>
          <w:sz w:val="30"/>
          <w:szCs w:val="30"/>
        </w:rPr>
        <w:t>上诉人东莞市浩迈机电科技有限</w:t>
      </w:r>
      <w:r>
        <w:rPr>
          <w:rFonts w:hint="eastAsia"/>
          <w:sz w:val="30"/>
          <w:szCs w:val="30"/>
        </w:rPr>
        <w:t>公司（以下简称浩迈公司）因与被上诉人邓小英、康天成、东莞市睿信机电科技有限</w:t>
      </w:r>
      <w:r>
        <w:rPr>
          <w:rFonts w:hint="eastAsia"/>
          <w:sz w:val="30"/>
          <w:szCs w:val="30"/>
        </w:rPr>
        <w:lastRenderedPageBreak/>
        <w:t>公司（以下简称睿信公司）、东莞市骏信机电科技有限公司（以下简称骏信公司）损害公司利益责任纠纷一案，不服广东省东莞市第三人民法院（</w:t>
      </w:r>
      <w:r>
        <w:rPr>
          <w:rFonts w:hint="eastAsia"/>
          <w:sz w:val="30"/>
          <w:szCs w:val="30"/>
        </w:rPr>
        <w:t>2016</w:t>
      </w:r>
      <w:r>
        <w:rPr>
          <w:rFonts w:hint="eastAsia"/>
          <w:sz w:val="30"/>
          <w:szCs w:val="30"/>
        </w:rPr>
        <w:t>）粤</w:t>
      </w:r>
      <w:r>
        <w:rPr>
          <w:rFonts w:hint="eastAsia"/>
          <w:sz w:val="30"/>
          <w:szCs w:val="30"/>
        </w:rPr>
        <w:t>1973</w:t>
      </w:r>
      <w:r>
        <w:rPr>
          <w:rFonts w:hint="eastAsia"/>
          <w:sz w:val="30"/>
          <w:szCs w:val="30"/>
        </w:rPr>
        <w:t>民初</w:t>
      </w:r>
      <w:r>
        <w:rPr>
          <w:rFonts w:hint="eastAsia"/>
          <w:sz w:val="30"/>
          <w:szCs w:val="30"/>
        </w:rPr>
        <w:t>9859</w:t>
      </w:r>
      <w:r>
        <w:rPr>
          <w:rFonts w:hint="eastAsia"/>
          <w:sz w:val="30"/>
          <w:szCs w:val="30"/>
        </w:rPr>
        <w:t>号民事判决，向本院提起上诉。本院立案后依法组成合议庭进行了审理。本案现已审理终结。</w:t>
      </w:r>
    </w:p>
    <w:p w:rsidR="00000000" w:rsidRDefault="00A977BA">
      <w:pPr>
        <w:spacing w:line="500" w:lineRule="atLeast"/>
        <w:ind w:firstLine="600"/>
        <w:divId w:val="705061417"/>
        <w:rPr>
          <w:rFonts w:hint="eastAsia"/>
          <w:sz w:val="30"/>
          <w:szCs w:val="30"/>
        </w:rPr>
      </w:pPr>
      <w:r>
        <w:rPr>
          <w:rFonts w:hint="eastAsia"/>
          <w:sz w:val="30"/>
          <w:szCs w:val="30"/>
        </w:rPr>
        <w:t>浩迈公司上诉请求：</w:t>
      </w:r>
      <w:r>
        <w:rPr>
          <w:rFonts w:hint="eastAsia"/>
          <w:sz w:val="30"/>
          <w:szCs w:val="30"/>
        </w:rPr>
        <w:t>1.</w:t>
      </w:r>
      <w:r>
        <w:rPr>
          <w:rFonts w:hint="eastAsia"/>
          <w:sz w:val="30"/>
          <w:szCs w:val="30"/>
        </w:rPr>
        <w:t>撤销一审判决，将本案发回重审；</w:t>
      </w:r>
      <w:r>
        <w:rPr>
          <w:rFonts w:hint="eastAsia"/>
          <w:sz w:val="30"/>
          <w:szCs w:val="30"/>
        </w:rPr>
        <w:t>2.</w:t>
      </w:r>
      <w:r>
        <w:rPr>
          <w:rFonts w:hint="eastAsia"/>
          <w:sz w:val="30"/>
          <w:szCs w:val="30"/>
        </w:rPr>
        <w:t>请求认定邓小英、康天成开设睿信公司，经营与浩迈公司同类业务的行为构成滥用股东权利、违反法定义务、损害公司利益的违法行为，并判决邓小英、康天</w:t>
      </w:r>
      <w:r>
        <w:rPr>
          <w:rFonts w:hint="eastAsia"/>
          <w:sz w:val="30"/>
          <w:szCs w:val="30"/>
        </w:rPr>
        <w:t>成的违法所得</w:t>
      </w:r>
      <w:r>
        <w:rPr>
          <w:rFonts w:hint="eastAsia"/>
          <w:sz w:val="30"/>
          <w:szCs w:val="30"/>
        </w:rPr>
        <w:t>50</w:t>
      </w:r>
      <w:r>
        <w:rPr>
          <w:rFonts w:hint="eastAsia"/>
          <w:sz w:val="30"/>
          <w:szCs w:val="30"/>
        </w:rPr>
        <w:t>万元归浩迈公司所有（其中邓小英</w:t>
      </w:r>
      <w:r>
        <w:rPr>
          <w:rFonts w:hint="eastAsia"/>
          <w:sz w:val="30"/>
          <w:szCs w:val="30"/>
        </w:rPr>
        <w:t>30</w:t>
      </w:r>
      <w:r>
        <w:rPr>
          <w:rFonts w:hint="eastAsia"/>
          <w:sz w:val="30"/>
          <w:szCs w:val="30"/>
        </w:rPr>
        <w:t>万元，康天成</w:t>
      </w:r>
      <w:r>
        <w:rPr>
          <w:rFonts w:hint="eastAsia"/>
          <w:sz w:val="30"/>
          <w:szCs w:val="30"/>
        </w:rPr>
        <w:t>20</w:t>
      </w:r>
      <w:r>
        <w:rPr>
          <w:rFonts w:hint="eastAsia"/>
          <w:sz w:val="30"/>
          <w:szCs w:val="30"/>
        </w:rPr>
        <w:t>万元，该违法所得暂计至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月，浩迈公司保留对其今后的违法所得另行起诉的权利）；</w:t>
      </w:r>
      <w:r>
        <w:rPr>
          <w:rFonts w:hint="eastAsia"/>
          <w:sz w:val="30"/>
          <w:szCs w:val="30"/>
        </w:rPr>
        <w:t>3.</w:t>
      </w:r>
      <w:r>
        <w:rPr>
          <w:rFonts w:hint="eastAsia"/>
          <w:sz w:val="30"/>
          <w:szCs w:val="30"/>
        </w:rPr>
        <w:t>请求确认由邓小英、康天成等向骏信公司发出的同意退回诚意金及模具开发费并承担损失的《告知函》的行为是恶意串通、损害公司利益的行为，该《告知函》无效；</w:t>
      </w:r>
      <w:r>
        <w:rPr>
          <w:rFonts w:hint="eastAsia"/>
          <w:sz w:val="30"/>
          <w:szCs w:val="30"/>
        </w:rPr>
        <w:t>4.</w:t>
      </w:r>
      <w:r>
        <w:rPr>
          <w:rFonts w:hint="eastAsia"/>
          <w:sz w:val="30"/>
          <w:szCs w:val="30"/>
        </w:rPr>
        <w:t>请求确认邓小英、康天成向关联公司东莞市宁特实业有限公司签发对账单及送货单的行为是恶意串通、损害公司利益的行为，该对账单及送货单无效；</w:t>
      </w:r>
      <w:r>
        <w:rPr>
          <w:rFonts w:hint="eastAsia"/>
          <w:sz w:val="30"/>
          <w:szCs w:val="30"/>
        </w:rPr>
        <w:t>5.</w:t>
      </w:r>
      <w:r>
        <w:rPr>
          <w:rFonts w:hint="eastAsia"/>
          <w:sz w:val="30"/>
          <w:szCs w:val="30"/>
        </w:rPr>
        <w:t>判决邓小英、康天成、睿信公司、骏信公司因恶意串通、损害公司利益，导致浩</w:t>
      </w:r>
      <w:r>
        <w:rPr>
          <w:rFonts w:hint="eastAsia"/>
          <w:sz w:val="30"/>
          <w:szCs w:val="30"/>
        </w:rPr>
        <w:t>迈公司开设目的不能实现，连带承担浩迈公司各项损失共计</w:t>
      </w:r>
      <w:r>
        <w:rPr>
          <w:rFonts w:hint="eastAsia"/>
          <w:sz w:val="30"/>
          <w:szCs w:val="30"/>
        </w:rPr>
        <w:t>2373074.44</w:t>
      </w:r>
      <w:r>
        <w:rPr>
          <w:rFonts w:hint="eastAsia"/>
          <w:sz w:val="30"/>
          <w:szCs w:val="30"/>
        </w:rPr>
        <w:t>元；</w:t>
      </w:r>
      <w:r>
        <w:rPr>
          <w:rFonts w:hint="eastAsia"/>
          <w:sz w:val="30"/>
          <w:szCs w:val="30"/>
        </w:rPr>
        <w:t>6.</w:t>
      </w:r>
      <w:r>
        <w:rPr>
          <w:rFonts w:hint="eastAsia"/>
          <w:sz w:val="30"/>
          <w:szCs w:val="30"/>
        </w:rPr>
        <w:t>一、二审的诉讼费由邓小英、康天成、睿信公司、骏信公司连带承担。事实和理由：一、一审程序违法。</w:t>
      </w:r>
      <w:r>
        <w:rPr>
          <w:rFonts w:hint="eastAsia"/>
          <w:sz w:val="30"/>
          <w:szCs w:val="30"/>
        </w:rPr>
        <w:t>1.</w:t>
      </w:r>
      <w:r>
        <w:rPr>
          <w:rFonts w:hint="eastAsia"/>
          <w:sz w:val="30"/>
          <w:szCs w:val="30"/>
        </w:rPr>
        <w:t>一审剥夺了浩迈公司的辩论权。由于本案证据较多，法律关系复杂，开庭次数较多，一审判决前还处于举证、质证阶段，最后一次开庭仍对录音证据质证，未正式进入辩论阶段，一审未经法庭辩论就草率作出判决，违反了《中华人民共和国民事诉讼法》第十二条的规定。</w:t>
      </w:r>
      <w:r>
        <w:rPr>
          <w:rFonts w:hint="eastAsia"/>
          <w:sz w:val="30"/>
          <w:szCs w:val="30"/>
        </w:rPr>
        <w:t>2.</w:t>
      </w:r>
      <w:r>
        <w:rPr>
          <w:rFonts w:hint="eastAsia"/>
          <w:sz w:val="30"/>
          <w:szCs w:val="30"/>
        </w:rPr>
        <w:t>一审没有审理浩迈公司的部分诉请。浩迈公司诉请认定邓小英、康天成开设睿信公司构成滥用股东权利、</w:t>
      </w:r>
      <w:r>
        <w:rPr>
          <w:rFonts w:hint="eastAsia"/>
          <w:sz w:val="30"/>
          <w:szCs w:val="30"/>
        </w:rPr>
        <w:lastRenderedPageBreak/>
        <w:t>违</w:t>
      </w:r>
      <w:r>
        <w:rPr>
          <w:rFonts w:hint="eastAsia"/>
          <w:sz w:val="30"/>
          <w:szCs w:val="30"/>
        </w:rPr>
        <w:t>反法定义务、损害公司利益，但一审对此诉请未作出明确判决，只是模糊带过，对康天成是否构成以上违法行为更是从未提及。</w:t>
      </w:r>
      <w:r>
        <w:rPr>
          <w:rFonts w:hint="eastAsia"/>
          <w:sz w:val="30"/>
          <w:szCs w:val="30"/>
        </w:rPr>
        <w:t>3.</w:t>
      </w:r>
      <w:r>
        <w:rPr>
          <w:rFonts w:hint="eastAsia"/>
          <w:sz w:val="30"/>
          <w:szCs w:val="30"/>
        </w:rPr>
        <w:t>一审质证时，睿信公司否认生产与浩迈公司同种类产品的事实，因此浩迈公司当庭向法庭申请调查取证，请求法院到现场查验双方机器设备及样品或成品等，法院同意该申请，但实际并未履行调查取证义务，查明本案事实。二、一审认定事实错误。</w:t>
      </w:r>
      <w:r>
        <w:rPr>
          <w:rFonts w:hint="eastAsia"/>
          <w:sz w:val="30"/>
          <w:szCs w:val="30"/>
        </w:rPr>
        <w:t>1.</w:t>
      </w:r>
      <w:r>
        <w:rPr>
          <w:rFonts w:hint="eastAsia"/>
          <w:sz w:val="30"/>
          <w:szCs w:val="30"/>
        </w:rPr>
        <w:t>一审未依法查明睿信公司是否与浩迈公司生产同种类产品，睿信公司当庭确认睿信生产的是锂电池外壳，只是声称型号不一致，但一审对此未能作出正确认定。</w:t>
      </w:r>
      <w:r>
        <w:rPr>
          <w:rFonts w:hint="eastAsia"/>
          <w:sz w:val="30"/>
          <w:szCs w:val="30"/>
        </w:rPr>
        <w:t>2.</w:t>
      </w:r>
      <w:r>
        <w:rPr>
          <w:rFonts w:hint="eastAsia"/>
          <w:sz w:val="30"/>
          <w:szCs w:val="30"/>
        </w:rPr>
        <w:t>一审以本案是损害公司利益责任纠</w:t>
      </w:r>
      <w:r>
        <w:rPr>
          <w:rFonts w:hint="eastAsia"/>
          <w:sz w:val="30"/>
          <w:szCs w:val="30"/>
        </w:rPr>
        <w:t>纷为由认为睿信公司、骏信公司并非本案适格被告错误。本案是由邓小英、康天成、睿信公司、骏信公司共同侵权引发的纠纷，浩迈公司提交了充分的证据，能形成完整的证据链，足以证明邓小英、康天成、睿信公司、骏信公司恶意串通、共同侵权的事实，因此睿信公司、骏信公司均为本案适格被告，对损害结果应承担连带责任。</w:t>
      </w:r>
      <w:r>
        <w:rPr>
          <w:rFonts w:hint="eastAsia"/>
          <w:sz w:val="30"/>
          <w:szCs w:val="30"/>
        </w:rPr>
        <w:t>3.</w:t>
      </w:r>
      <w:r>
        <w:rPr>
          <w:rFonts w:hint="eastAsia"/>
          <w:sz w:val="30"/>
          <w:szCs w:val="30"/>
        </w:rPr>
        <w:t>一审未查明邓小英、康天成违法所得的事实，对于此证据，浩迈公司确实无从获得，请求法院酌情处理，但一审既未查明，也未酌情处理。</w:t>
      </w:r>
      <w:r>
        <w:rPr>
          <w:rFonts w:hint="eastAsia"/>
          <w:sz w:val="30"/>
          <w:szCs w:val="30"/>
        </w:rPr>
        <w:t>4.</w:t>
      </w:r>
      <w:r>
        <w:rPr>
          <w:rFonts w:hint="eastAsia"/>
          <w:sz w:val="30"/>
          <w:szCs w:val="30"/>
        </w:rPr>
        <w:t>一审判决认为如浩迈公司认为相关行为人签收送货单、对账单的行为损害了浩迈公司利益，可追究行为</w:t>
      </w:r>
      <w:r>
        <w:rPr>
          <w:rFonts w:hint="eastAsia"/>
          <w:sz w:val="30"/>
          <w:szCs w:val="30"/>
        </w:rPr>
        <w:t>人的责任，却未确认邓小英、康天成的行为是否损害公司利益，明显有误。</w:t>
      </w:r>
      <w:r>
        <w:rPr>
          <w:rFonts w:hint="eastAsia"/>
          <w:sz w:val="30"/>
          <w:szCs w:val="30"/>
        </w:rPr>
        <w:t>5.</w:t>
      </w:r>
      <w:r>
        <w:rPr>
          <w:rFonts w:hint="eastAsia"/>
          <w:sz w:val="30"/>
          <w:szCs w:val="30"/>
        </w:rPr>
        <w:t>浩迈公司主张损失为</w:t>
      </w:r>
      <w:r>
        <w:rPr>
          <w:rFonts w:hint="eastAsia"/>
          <w:sz w:val="30"/>
          <w:szCs w:val="30"/>
        </w:rPr>
        <w:t>2373074.44</w:t>
      </w:r>
      <w:r>
        <w:rPr>
          <w:rFonts w:hint="eastAsia"/>
          <w:sz w:val="30"/>
          <w:szCs w:val="30"/>
        </w:rPr>
        <w:t>元，提供了公司成立以来完整的账目及票据原件，开庭质证时，邓小英、康天成对注册资金、购买机器、工人工资等大部分都予以确认，对于不予确认的小部分，邓小英、康天成作为浩迈公司法人及高管完全可举证或释明，但一审并未就此查明，也未正确依据事实和法律划分举证责任，而以证据不足为由全部不予支持是错误的。三、一审未正确适用法律，对部分法律理解错误。</w:t>
      </w:r>
      <w:r>
        <w:rPr>
          <w:rFonts w:hint="eastAsia"/>
          <w:sz w:val="30"/>
          <w:szCs w:val="30"/>
        </w:rPr>
        <w:t>1.</w:t>
      </w:r>
      <w:r>
        <w:rPr>
          <w:rFonts w:hint="eastAsia"/>
          <w:sz w:val="30"/>
          <w:szCs w:val="30"/>
        </w:rPr>
        <w:t>一审未保障浩迈公司的辩论权，根据《中华人民共和国民事诉讼法》第十二</w:t>
      </w:r>
      <w:r>
        <w:rPr>
          <w:rFonts w:hint="eastAsia"/>
          <w:sz w:val="30"/>
          <w:szCs w:val="30"/>
        </w:rPr>
        <w:t>条的规定，应发回重审。</w:t>
      </w:r>
      <w:r>
        <w:rPr>
          <w:rFonts w:hint="eastAsia"/>
          <w:sz w:val="30"/>
          <w:szCs w:val="30"/>
        </w:rPr>
        <w:t>2.</w:t>
      </w:r>
      <w:r>
        <w:rPr>
          <w:rFonts w:hint="eastAsia"/>
          <w:sz w:val="30"/>
          <w:szCs w:val="30"/>
        </w:rPr>
        <w:t>一审判决未能正确适用《最高人民法院关于民事诉讼证据的若干规定》第六十六条的规定，仅是片面审查证据，完全否定证据链的证明力。</w:t>
      </w:r>
      <w:r>
        <w:rPr>
          <w:rFonts w:hint="eastAsia"/>
          <w:sz w:val="30"/>
          <w:szCs w:val="30"/>
        </w:rPr>
        <w:t>3.</w:t>
      </w:r>
      <w:r>
        <w:rPr>
          <w:rFonts w:hint="eastAsia"/>
          <w:sz w:val="30"/>
          <w:szCs w:val="30"/>
        </w:rPr>
        <w:t>邓小英、康天成、睿信公司、骏信公司多次对浩迈公司提交的证据予以反驳却不能提交任何证据，还多次默认浩迈公司证据，一审明显未能正确适用《最高人民法院关于民事诉讼证据的若干规定》第二条、第八条的规定，以查明本案事实。</w:t>
      </w:r>
      <w:r>
        <w:rPr>
          <w:rFonts w:hint="eastAsia"/>
          <w:sz w:val="30"/>
          <w:szCs w:val="30"/>
        </w:rPr>
        <w:t>4.</w:t>
      </w:r>
      <w:r>
        <w:rPr>
          <w:rFonts w:hint="eastAsia"/>
          <w:sz w:val="30"/>
          <w:szCs w:val="30"/>
        </w:rPr>
        <w:t>依据《中华人民共和国民法通则》第六十六、六十七、一百三十条等规定，邓小英、康天成、睿信公司、骏信公司应承担连带责任。</w:t>
      </w:r>
    </w:p>
    <w:p w:rsidR="00000000" w:rsidRDefault="00A977BA">
      <w:pPr>
        <w:spacing w:line="500" w:lineRule="atLeast"/>
        <w:ind w:firstLine="600"/>
        <w:divId w:val="1527477937"/>
        <w:rPr>
          <w:rFonts w:hint="eastAsia"/>
          <w:sz w:val="30"/>
          <w:szCs w:val="30"/>
        </w:rPr>
      </w:pPr>
      <w:r>
        <w:rPr>
          <w:rFonts w:hint="eastAsia"/>
          <w:sz w:val="30"/>
          <w:szCs w:val="30"/>
        </w:rPr>
        <w:t>邓小英、康天成辩称：浩迈公司</w:t>
      </w:r>
      <w:r>
        <w:rPr>
          <w:rFonts w:hint="eastAsia"/>
          <w:sz w:val="30"/>
          <w:szCs w:val="30"/>
        </w:rPr>
        <w:t>的上诉没有事实和法律依据。从一审相关证据可看出邓小英、康天成并没有作出任何有损浩迈公司的行为，也从未利用职务便利损害浩迈公司的权益，不应对浩迈公司所称的损害承担赔偿责任。</w:t>
      </w:r>
    </w:p>
    <w:p w:rsidR="00000000" w:rsidRDefault="00A977BA">
      <w:pPr>
        <w:spacing w:line="500" w:lineRule="atLeast"/>
        <w:ind w:firstLine="600"/>
        <w:divId w:val="548685390"/>
        <w:rPr>
          <w:rFonts w:hint="eastAsia"/>
          <w:sz w:val="30"/>
          <w:szCs w:val="30"/>
        </w:rPr>
      </w:pPr>
      <w:r>
        <w:rPr>
          <w:rFonts w:hint="eastAsia"/>
          <w:sz w:val="30"/>
          <w:szCs w:val="30"/>
        </w:rPr>
        <w:t>睿信公司辩称：浩迈公司的上诉没有事实和法律依据。从一审相关证据可看出邓小英、康天成并没有作出任何有损浩迈公司的行为，也从未利用职务便利损害浩迈公司的权益，不应对浩迈公司所称的损害承担赔偿责任。</w:t>
      </w:r>
    </w:p>
    <w:p w:rsidR="00000000" w:rsidRDefault="00A977BA">
      <w:pPr>
        <w:spacing w:line="500" w:lineRule="atLeast"/>
        <w:ind w:firstLine="600"/>
        <w:divId w:val="970133490"/>
        <w:rPr>
          <w:rFonts w:hint="eastAsia"/>
          <w:sz w:val="30"/>
          <w:szCs w:val="30"/>
        </w:rPr>
      </w:pPr>
      <w:r>
        <w:rPr>
          <w:rFonts w:hint="eastAsia"/>
          <w:sz w:val="30"/>
          <w:szCs w:val="30"/>
        </w:rPr>
        <w:t>骏信公司辩称：</w:t>
      </w:r>
      <w:r>
        <w:rPr>
          <w:rFonts w:hint="eastAsia"/>
          <w:sz w:val="30"/>
          <w:szCs w:val="30"/>
        </w:rPr>
        <w:t>1.</w:t>
      </w:r>
      <w:r>
        <w:rPr>
          <w:rFonts w:hint="eastAsia"/>
          <w:sz w:val="30"/>
          <w:szCs w:val="30"/>
        </w:rPr>
        <w:t>本案案由为损害公司利益责任纠纷，根据《中华人民共和国公司法》的相关规定，骏信公司非适格被告，浩迈公司无权向骏信公司主张损失赔偿。</w:t>
      </w:r>
      <w:r>
        <w:rPr>
          <w:rFonts w:hint="eastAsia"/>
          <w:sz w:val="30"/>
          <w:szCs w:val="30"/>
        </w:rPr>
        <w:t>2.</w:t>
      </w:r>
      <w:r>
        <w:rPr>
          <w:rFonts w:hint="eastAsia"/>
          <w:sz w:val="30"/>
          <w:szCs w:val="30"/>
        </w:rPr>
        <w:t>浩迈公司的主张缺乏事实与法律依据，其依据《中华人民共和国民法通则》第六十六、六十七条的规定主张骏信公司承担连带责任，属法律依据错误。通过一审查明，骏信公司与浩迈公司不存在任何代理关系，因此不存在浩迈公司所主张的连带责任的事实基础。浩迈公司提出该主张所依据的法律规定与其起诉损害公司利益责任纠纷属不同法律关系，且明显冲突。即使浩迈公司有证据证实骏信公司为法律上的第三人，也与本案无关，属另一法律关系，何况浩迈公司并无任何证据证实。浩迈公司为达到其不法目的，强行将骏信公司列为本案被告，企图拖延骏信公司与浩迈公司</w:t>
      </w:r>
      <w:r>
        <w:rPr>
          <w:rFonts w:hint="eastAsia"/>
          <w:sz w:val="30"/>
          <w:szCs w:val="30"/>
        </w:rPr>
        <w:t>另案合同纠纷的诉讼，请求二审法院查明事实后尽快作出判决。</w:t>
      </w:r>
      <w:r>
        <w:rPr>
          <w:rFonts w:hint="eastAsia"/>
          <w:sz w:val="30"/>
          <w:szCs w:val="30"/>
        </w:rPr>
        <w:t>3.</w:t>
      </w:r>
      <w:r>
        <w:rPr>
          <w:rFonts w:hint="eastAsia"/>
          <w:sz w:val="30"/>
          <w:szCs w:val="30"/>
        </w:rPr>
        <w:t>浩迈公司主张案涉《告知函》无效没有事实和法律依据。骏信公司为该《告知函》的接收对象，并非《告知函》的当事方，显然不能依据《告知函》生效与否就证明浩迈公司所主张的骏信公司损害浩迈公司利益的事实成立。</w:t>
      </w:r>
    </w:p>
    <w:p w:rsidR="00000000" w:rsidRDefault="00A977BA">
      <w:pPr>
        <w:spacing w:line="500" w:lineRule="atLeast"/>
        <w:ind w:firstLine="600"/>
        <w:divId w:val="1169711895"/>
        <w:rPr>
          <w:rFonts w:hint="eastAsia"/>
          <w:sz w:val="30"/>
          <w:szCs w:val="30"/>
        </w:rPr>
      </w:pPr>
      <w:r>
        <w:rPr>
          <w:rFonts w:hint="eastAsia"/>
          <w:sz w:val="30"/>
          <w:szCs w:val="30"/>
        </w:rPr>
        <w:t>浩迈公司向一审法院起诉请求：</w:t>
      </w:r>
      <w:r>
        <w:rPr>
          <w:rFonts w:hint="eastAsia"/>
          <w:sz w:val="30"/>
          <w:szCs w:val="30"/>
        </w:rPr>
        <w:t>1.</w:t>
      </w:r>
      <w:r>
        <w:rPr>
          <w:rFonts w:hint="eastAsia"/>
          <w:sz w:val="30"/>
          <w:szCs w:val="30"/>
        </w:rPr>
        <w:t>认定邓小英、康天成开设睿信公司，经营与浩迈公司同类业务的行为构成了滥用股东权利、违反法定义务、损害公司利益的违法行为，并判决邓小英、康天成的违法所得</w:t>
      </w:r>
      <w:r>
        <w:rPr>
          <w:rFonts w:hint="eastAsia"/>
          <w:sz w:val="30"/>
          <w:szCs w:val="30"/>
        </w:rPr>
        <w:t>50</w:t>
      </w:r>
      <w:r>
        <w:rPr>
          <w:rFonts w:hint="eastAsia"/>
          <w:sz w:val="30"/>
          <w:szCs w:val="30"/>
        </w:rPr>
        <w:t>万元归浩迈公司所有（其中邓小英</w:t>
      </w:r>
      <w:r>
        <w:rPr>
          <w:rFonts w:hint="eastAsia"/>
          <w:sz w:val="30"/>
          <w:szCs w:val="30"/>
        </w:rPr>
        <w:t>30</w:t>
      </w:r>
      <w:r>
        <w:rPr>
          <w:rFonts w:hint="eastAsia"/>
          <w:sz w:val="30"/>
          <w:szCs w:val="30"/>
        </w:rPr>
        <w:t>万元、康天成</w:t>
      </w:r>
      <w:r>
        <w:rPr>
          <w:rFonts w:hint="eastAsia"/>
          <w:sz w:val="30"/>
          <w:szCs w:val="30"/>
        </w:rPr>
        <w:t>20</w:t>
      </w:r>
      <w:r>
        <w:rPr>
          <w:rFonts w:hint="eastAsia"/>
          <w:sz w:val="30"/>
          <w:szCs w:val="30"/>
        </w:rPr>
        <w:t>万元，该违法所得暂计</w:t>
      </w:r>
      <w:r>
        <w:rPr>
          <w:rFonts w:hint="eastAsia"/>
          <w:sz w:val="30"/>
          <w:szCs w:val="30"/>
        </w:rPr>
        <w:t>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月，浩迈公司保留对其今后的违法所得另行起诉的权利）；</w:t>
      </w:r>
      <w:r>
        <w:rPr>
          <w:rFonts w:hint="eastAsia"/>
          <w:sz w:val="30"/>
          <w:szCs w:val="30"/>
        </w:rPr>
        <w:t>2.</w:t>
      </w:r>
      <w:r>
        <w:rPr>
          <w:rFonts w:hint="eastAsia"/>
          <w:sz w:val="30"/>
          <w:szCs w:val="30"/>
        </w:rPr>
        <w:t>确认由邓小英、康天成等向骏信公司发出的同意退回诚意金及模具开发费并承担损失的《告知函》的行为是恶意串通、损害公司利益的行为，该《告知函》无效；</w:t>
      </w:r>
      <w:r>
        <w:rPr>
          <w:rFonts w:hint="eastAsia"/>
          <w:sz w:val="30"/>
          <w:szCs w:val="30"/>
        </w:rPr>
        <w:t>3.</w:t>
      </w:r>
      <w:r>
        <w:rPr>
          <w:rFonts w:hint="eastAsia"/>
          <w:sz w:val="30"/>
          <w:szCs w:val="30"/>
        </w:rPr>
        <w:t>确认邓小英、康天成向关联公司东莞市宁特实业有限公司签发对账单及送货单的行为是恶意串通、损害公司利益的行为，该对账单及送货单无效；</w:t>
      </w:r>
      <w:r>
        <w:rPr>
          <w:rFonts w:hint="eastAsia"/>
          <w:sz w:val="30"/>
          <w:szCs w:val="30"/>
        </w:rPr>
        <w:t>4.</w:t>
      </w:r>
      <w:r>
        <w:rPr>
          <w:rFonts w:hint="eastAsia"/>
          <w:sz w:val="30"/>
          <w:szCs w:val="30"/>
        </w:rPr>
        <w:t>邓小英、康天成、睿信公司、骏信公司恶意串通、损害公司利益，导致公司开设目的不能实现，连带承担浩迈公司各项损失共计</w:t>
      </w:r>
      <w:r>
        <w:rPr>
          <w:rFonts w:hint="eastAsia"/>
          <w:sz w:val="30"/>
          <w:szCs w:val="30"/>
        </w:rPr>
        <w:t>2373074.44</w:t>
      </w:r>
      <w:r>
        <w:rPr>
          <w:rFonts w:hint="eastAsia"/>
          <w:sz w:val="30"/>
          <w:szCs w:val="30"/>
        </w:rPr>
        <w:t>元；</w:t>
      </w:r>
      <w:r>
        <w:rPr>
          <w:rFonts w:hint="eastAsia"/>
          <w:sz w:val="30"/>
          <w:szCs w:val="30"/>
        </w:rPr>
        <w:t>5.</w:t>
      </w:r>
      <w:r>
        <w:rPr>
          <w:rFonts w:hint="eastAsia"/>
          <w:sz w:val="30"/>
          <w:szCs w:val="30"/>
        </w:rPr>
        <w:t>本案的诉讼费由邓小英、康</w:t>
      </w:r>
      <w:r>
        <w:rPr>
          <w:rFonts w:hint="eastAsia"/>
          <w:sz w:val="30"/>
          <w:szCs w:val="30"/>
        </w:rPr>
        <w:t>天成、睿信公司、骏信公司连带承担。</w:t>
      </w:r>
    </w:p>
    <w:p w:rsidR="00000000" w:rsidRDefault="00A977BA">
      <w:pPr>
        <w:spacing w:line="500" w:lineRule="atLeast"/>
        <w:ind w:firstLine="600"/>
        <w:divId w:val="463079286"/>
        <w:rPr>
          <w:rFonts w:hint="eastAsia"/>
          <w:sz w:val="30"/>
          <w:szCs w:val="30"/>
        </w:rPr>
      </w:pPr>
      <w:r>
        <w:rPr>
          <w:rFonts w:hint="eastAsia"/>
          <w:sz w:val="30"/>
          <w:szCs w:val="30"/>
        </w:rPr>
        <w:t>一审法院认定事实：浩迈公司成立于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日，股东的工商登记情况为：邓小英持股</w:t>
      </w:r>
      <w:r>
        <w:rPr>
          <w:rFonts w:hint="eastAsia"/>
          <w:sz w:val="30"/>
          <w:szCs w:val="30"/>
        </w:rPr>
        <w:t>50%</w:t>
      </w:r>
      <w:r>
        <w:rPr>
          <w:rFonts w:hint="eastAsia"/>
          <w:sz w:val="30"/>
          <w:szCs w:val="30"/>
        </w:rPr>
        <w:t>，任职法定代表人，何朝均持股</w:t>
      </w:r>
      <w:r>
        <w:rPr>
          <w:rFonts w:hint="eastAsia"/>
          <w:sz w:val="30"/>
          <w:szCs w:val="30"/>
        </w:rPr>
        <w:t>40%</w:t>
      </w:r>
      <w:r>
        <w:rPr>
          <w:rFonts w:hint="eastAsia"/>
          <w:sz w:val="30"/>
          <w:szCs w:val="30"/>
        </w:rPr>
        <w:t>，任职监事，康天成持股</w:t>
      </w:r>
      <w:r>
        <w:rPr>
          <w:rFonts w:hint="eastAsia"/>
          <w:sz w:val="30"/>
          <w:szCs w:val="30"/>
        </w:rPr>
        <w:t>5%</w:t>
      </w:r>
      <w:r>
        <w:rPr>
          <w:rFonts w:hint="eastAsia"/>
          <w:sz w:val="30"/>
          <w:szCs w:val="30"/>
        </w:rPr>
        <w:t>，熊燕持股</w:t>
      </w:r>
      <w:r>
        <w:rPr>
          <w:rFonts w:hint="eastAsia"/>
          <w:sz w:val="30"/>
          <w:szCs w:val="30"/>
        </w:rPr>
        <w:t>5%</w:t>
      </w:r>
      <w:r>
        <w:rPr>
          <w:rFonts w:hint="eastAsia"/>
          <w:sz w:val="30"/>
          <w:szCs w:val="30"/>
        </w:rPr>
        <w:t>，工商登记的营业范围为设计、生产、销售、研发：机械设备、数控设备、自动化设备、模具；生产、销售、研发：环保节能新能源产品；生产、销售：电子产品、五金、塑胶制品；货物进出口、技术进出口（依法须经批准的项目，经相关部门批准后方可开展经营活动）。</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日睿信公司成立，成立时股东为骏信公司、邓小英、喻灿</w:t>
      </w:r>
      <w:r>
        <w:rPr>
          <w:rFonts w:hint="eastAsia"/>
          <w:sz w:val="30"/>
          <w:szCs w:val="30"/>
        </w:rPr>
        <w:t>辉、陈志杰、康天成，后该公司的股东变更为蒋成国、康天成、陈志杰、喻灿辉，工商登记的营业范围为设计、生产、销售、研发：通用机电设备、自动化设备、模具、铝制品、环保节能产品、电子产品、五金制品、塑胶制品；货物进出口、技术进出口（依法须经批准的项目，经相关部门批准后方可开展经营活动）。浩迈公司主张邓小英、康天成开设睿信公司损害了浩迈公司的利益，睿信公司的经营范围与浩迈公司一致，浩迈公司设立的初衷为骏信公司生产电池外壳，睿信公司成立后购买的生产线与浩迈公司的生产线一致，生产的是同类产品。睿信公司主张与浩迈公司的生产</w:t>
      </w:r>
      <w:r>
        <w:rPr>
          <w:rFonts w:hint="eastAsia"/>
          <w:sz w:val="30"/>
          <w:szCs w:val="30"/>
        </w:rPr>
        <w:t>范围不一致，睿信公司的主营业务是电池盖板，浩迈公司成立时计划生产一种锂电池外壳，睿信公司生产的是该种锂电池外壳上的一个部件。浩迈公司主张其要求邓小英返还</w:t>
      </w:r>
      <w:r>
        <w:rPr>
          <w:rFonts w:hint="eastAsia"/>
          <w:sz w:val="30"/>
          <w:szCs w:val="30"/>
        </w:rPr>
        <w:t>30</w:t>
      </w:r>
      <w:r>
        <w:rPr>
          <w:rFonts w:hint="eastAsia"/>
          <w:sz w:val="30"/>
          <w:szCs w:val="30"/>
        </w:rPr>
        <w:t>万元、康天成返还</w:t>
      </w:r>
      <w:r>
        <w:rPr>
          <w:rFonts w:hint="eastAsia"/>
          <w:sz w:val="30"/>
          <w:szCs w:val="30"/>
        </w:rPr>
        <w:t>20</w:t>
      </w:r>
      <w:r>
        <w:rPr>
          <w:rFonts w:hint="eastAsia"/>
          <w:sz w:val="30"/>
          <w:szCs w:val="30"/>
        </w:rPr>
        <w:t>万元归其所有的依据是按照睿信公司的经营规模进行估算，以睿信公司半年至一年的盈利分红作为计算的依据。</w:t>
      </w:r>
    </w:p>
    <w:p w:rsidR="00000000" w:rsidRDefault="00A977BA">
      <w:pPr>
        <w:spacing w:line="500" w:lineRule="atLeast"/>
        <w:ind w:firstLine="600"/>
        <w:divId w:val="1168441692"/>
        <w:rPr>
          <w:rFonts w:hint="eastAsia"/>
          <w:sz w:val="30"/>
          <w:szCs w:val="30"/>
        </w:rPr>
      </w:pP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日，骏信公司与浩迈公司签署《合作协议书》，约定浩迈公司为有效达成骏信公司提供的产品开发和生产，在合作第一阶段投入一条自动生产线，骏信公司在达成协议签署后，向浩迈公司提供项目开发诚意金</w:t>
      </w:r>
      <w:r>
        <w:rPr>
          <w:rFonts w:hint="eastAsia"/>
          <w:sz w:val="30"/>
          <w:szCs w:val="30"/>
        </w:rPr>
        <w:t>80</w:t>
      </w:r>
      <w:r>
        <w:rPr>
          <w:rFonts w:hint="eastAsia"/>
          <w:sz w:val="30"/>
          <w:szCs w:val="30"/>
        </w:rPr>
        <w:t>万元</w:t>
      </w:r>
      <w:r>
        <w:rPr>
          <w:rFonts w:hint="eastAsia"/>
          <w:sz w:val="30"/>
          <w:szCs w:val="30"/>
        </w:rPr>
        <w:t>/</w:t>
      </w:r>
      <w:r>
        <w:rPr>
          <w:rFonts w:hint="eastAsia"/>
          <w:sz w:val="30"/>
          <w:szCs w:val="30"/>
        </w:rPr>
        <w:t>生产线，模具开发费用</w:t>
      </w:r>
      <w:r>
        <w:rPr>
          <w:rFonts w:hint="eastAsia"/>
          <w:sz w:val="30"/>
          <w:szCs w:val="30"/>
        </w:rPr>
        <w:t>40</w:t>
      </w:r>
      <w:r>
        <w:rPr>
          <w:rFonts w:hint="eastAsia"/>
          <w:sz w:val="30"/>
          <w:szCs w:val="30"/>
        </w:rPr>
        <w:t>万元</w:t>
      </w:r>
      <w:r>
        <w:rPr>
          <w:rFonts w:hint="eastAsia"/>
          <w:sz w:val="30"/>
          <w:szCs w:val="30"/>
        </w:rPr>
        <w:t>/</w:t>
      </w:r>
      <w:r>
        <w:rPr>
          <w:rFonts w:hint="eastAsia"/>
          <w:sz w:val="30"/>
          <w:szCs w:val="30"/>
        </w:rPr>
        <w:t>套模具。浩迈公司向一审法院提交了《告知函》一份，告知函载明因浩迈公司发生严重的股权纠纷，已无力履行</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与骏信公司签订的《合作协议书》，请求终止该协议，立刻退还贵公司已经支付的全部诚意金及全部模具开发费用，并愿意承担贵公司的其他相关损失，《告知函》上有邓小英、熊燕、康天成的签名。骏信公司已向法院起诉要求浩迈公司返还诚意金、模具开发费用并赔偿损失。浩迈公司称监事何朝均不清楚有向骏信公司发送该《告知函》，直至骏信公司起诉何朝均才得知，该《告知函》是邓小英、康天成与骏信公司恶意串通损害浩迈公</w:t>
      </w:r>
      <w:r>
        <w:rPr>
          <w:rFonts w:hint="eastAsia"/>
          <w:sz w:val="30"/>
          <w:szCs w:val="30"/>
        </w:rPr>
        <w:t>司的利益，要求确定该《告知函》无效。邓小英、康天成称《告知函》不仅有邓小英、康天成的签名，还有浩迈公司另一股东熊燕的签名，因何朝均当时停了浩迈公司的电，导致浩迈公司停产，为避免损失扩大，才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向骏信公司发出《告知函》，同时如果浩迈公司要求确认该告知函无效，应另案起诉。骏信公司称浩迈公司被何朝均停电，导致骏信公司与浩迈公司的《合作协议书》无法继续履行，浩迈公司的股东即《告知函》上签名的股东向骏信公司陈述要求终止合作协议，防止损失扩大，骏信公司是在</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日收到该份《告知函》。</w:t>
      </w:r>
    </w:p>
    <w:p w:rsidR="00000000" w:rsidRDefault="00A977BA">
      <w:pPr>
        <w:spacing w:line="500" w:lineRule="atLeast"/>
        <w:ind w:firstLine="600"/>
        <w:divId w:val="550312512"/>
        <w:rPr>
          <w:rFonts w:hint="eastAsia"/>
          <w:sz w:val="30"/>
          <w:szCs w:val="30"/>
        </w:rPr>
      </w:pPr>
      <w:r>
        <w:rPr>
          <w:rFonts w:hint="eastAsia"/>
          <w:sz w:val="30"/>
          <w:szCs w:val="30"/>
        </w:rPr>
        <w:t>东莞市宁特实业有限公司（以下简称宁特公司）起诉浩迈公司要求浩迈公司支付货款及利息，浩迈公司称宁特公司的法定代表人陈志杰系睿信公司的股东之一，宁特公司提交的送货单、对账单上均是邓小英的签名，邓小英作为浩迈公司的法定代表人，不可能对所有的送货单、对账单签名，浩迈公司的账目上也没有记载采购过如此多的材料，中间可能存在虚假交易，浩迈公司要求确认邓小英、康天成向宁特公司签发对账单、送货单的行为为恶意串通、损害公司利益，该对账单、送货单无效。邓小英、康天成称邓小英也有向浩迈公司投资，所以邓小英不可能损害浩迈公司利益，否</w:t>
      </w:r>
      <w:r>
        <w:rPr>
          <w:rFonts w:hint="eastAsia"/>
          <w:sz w:val="30"/>
          <w:szCs w:val="30"/>
        </w:rPr>
        <w:t>则也是损害自身利益，因为邓小英主要负责生产经营管理，所以邓小英签名比较多属于正常现象，况且送货单上也有何朝均配偶以及其他员工签名，同时浩迈公司与宁特公司的案件已经另案审理，应该在该案中作出认定。何朝均并没有任何的证据证明上述的对账单、送货单存在不合理的现象是对邓小英、康天成的污蔑。</w:t>
      </w:r>
    </w:p>
    <w:p w:rsidR="00000000" w:rsidRDefault="00A977BA">
      <w:pPr>
        <w:spacing w:line="500" w:lineRule="atLeast"/>
        <w:ind w:firstLine="600"/>
        <w:divId w:val="589898919"/>
        <w:rPr>
          <w:rFonts w:hint="eastAsia"/>
          <w:sz w:val="30"/>
          <w:szCs w:val="30"/>
        </w:rPr>
      </w:pPr>
      <w:r>
        <w:rPr>
          <w:rFonts w:hint="eastAsia"/>
          <w:sz w:val="30"/>
          <w:szCs w:val="30"/>
        </w:rPr>
        <w:t>浩迈公司主张邓小英、康天成、睿信公司、骏信公司恶意串通，导致了浩迈公司开设的目的不能实现，浩迈公司成立以来截止至起诉之日，共计支出</w:t>
      </w:r>
      <w:r>
        <w:rPr>
          <w:rFonts w:hint="eastAsia"/>
          <w:sz w:val="30"/>
          <w:szCs w:val="30"/>
        </w:rPr>
        <w:t>3888174.44</w:t>
      </w:r>
      <w:r>
        <w:rPr>
          <w:rFonts w:hint="eastAsia"/>
          <w:sz w:val="30"/>
          <w:szCs w:val="30"/>
        </w:rPr>
        <w:t>元，该支出均是为了生产骏信公司的模具，扣除购买机器设备所花费的</w:t>
      </w:r>
      <w:r>
        <w:rPr>
          <w:rFonts w:hint="eastAsia"/>
          <w:sz w:val="30"/>
          <w:szCs w:val="30"/>
        </w:rPr>
        <w:t>1515100</w:t>
      </w:r>
      <w:r>
        <w:rPr>
          <w:rFonts w:hint="eastAsia"/>
          <w:sz w:val="30"/>
          <w:szCs w:val="30"/>
        </w:rPr>
        <w:t>元</w:t>
      </w:r>
      <w:r>
        <w:rPr>
          <w:rFonts w:hint="eastAsia"/>
          <w:sz w:val="30"/>
          <w:szCs w:val="30"/>
        </w:rPr>
        <w:t>，剩余</w:t>
      </w:r>
      <w:r>
        <w:rPr>
          <w:rFonts w:hint="eastAsia"/>
          <w:sz w:val="30"/>
          <w:szCs w:val="30"/>
        </w:rPr>
        <w:t>2373074.44</w:t>
      </w:r>
      <w:r>
        <w:rPr>
          <w:rFonts w:hint="eastAsia"/>
          <w:sz w:val="30"/>
          <w:szCs w:val="30"/>
        </w:rPr>
        <w:t>元均为损失，要求邓小英、康天成、睿信公司、骏信公司予以赔偿。邓小英、康天成称在何朝均强行控制了浩迈公司之后，康天成无法进入浩迈公司工作，才设立了与浩迈公司经营范围不同的睿信公司，其没有实施任何损害浩迈公司利益的事情。何朝均也没有任何证据证明睿信公司的设立导致浩迈公司开设的目的不能实现，不能说明浩迈公司出现今天的状况与睿信公司的设立有任何的因果关系。骏信公司主张骏信公司不是浩迈公司的股东，而本案的案由是损害公司利益责任纠纷，该等案件的被告应该为浩迈公司的董事、高管，骏信公司与本案无关</w:t>
      </w:r>
      <w:r>
        <w:rPr>
          <w:rFonts w:hint="eastAsia"/>
          <w:sz w:val="30"/>
          <w:szCs w:val="30"/>
        </w:rPr>
        <w:t>。</w:t>
      </w:r>
    </w:p>
    <w:p w:rsidR="00000000" w:rsidRDefault="00A977BA">
      <w:pPr>
        <w:spacing w:line="500" w:lineRule="atLeast"/>
        <w:ind w:firstLine="600"/>
        <w:divId w:val="569578329"/>
        <w:rPr>
          <w:rFonts w:hint="eastAsia"/>
          <w:sz w:val="30"/>
          <w:szCs w:val="30"/>
        </w:rPr>
      </w:pPr>
      <w:r>
        <w:rPr>
          <w:rFonts w:hint="eastAsia"/>
          <w:sz w:val="30"/>
          <w:szCs w:val="30"/>
        </w:rPr>
        <w:t>浩迈公司称监事何朝均的妻子出于友情和亲情，免费用其自己的公司财务和自身的专业知识为浩迈公司服务，因为易红梅在处理浩迈公司的财务，所以公章常放在易红梅处代管。因为邓小英明确表示不再履行法定代表人义务，要求带着公司的其他股东与骏信公司筹划新的公司睿信公司，当监事何朝均提出异议时，邓小英要求易红梅去代办公司处，按邓小英的要求写下了公章领取的凭据，把公章转交给何朝均使用。在邓小英不履行法定代表人义务的期间，何朝均以其个人财产维系公司的正常运转，邓小英及其他股东都不前往浩迈公司处理公司事务，在该情况下，易红梅才被</w:t>
      </w:r>
      <w:r>
        <w:rPr>
          <w:rFonts w:hint="eastAsia"/>
          <w:sz w:val="30"/>
          <w:szCs w:val="30"/>
        </w:rPr>
        <w:t>迫领取了公章，何朝均被迫行使监事权利向法院提出诉讼，维护浩迈公司合法权益。邓小英、康天成称浩迈公司的公章实际持有使用人为邓小英，易红梅只是按照邓小英的要求暂时保管公章，其没有使用或者授权他人使用公章的权利，公司也没有授权，</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日之后，公章就不处于邓小英的掌控之下了，在本案的起诉状以及授权委托书上加盖公章也不是公司的意思表示。</w:t>
      </w:r>
    </w:p>
    <w:p w:rsidR="00000000" w:rsidRDefault="00A977BA">
      <w:pPr>
        <w:spacing w:line="500" w:lineRule="atLeast"/>
        <w:ind w:firstLine="600"/>
        <w:divId w:val="1030374003"/>
        <w:rPr>
          <w:rFonts w:hint="eastAsia"/>
          <w:sz w:val="30"/>
          <w:szCs w:val="30"/>
        </w:rPr>
      </w:pPr>
      <w:r>
        <w:rPr>
          <w:rFonts w:hint="eastAsia"/>
          <w:sz w:val="30"/>
          <w:szCs w:val="30"/>
        </w:rPr>
        <w:t>浩迈公司确认本案的案由为损害公司利益纠纷，并主张邓小英、康天成、睿信公司、骏信公司是共同侵权行为，因此要求邓小英、康天成、睿信公司、骏信公司承担连带责任，骏信公司主张其不</w:t>
      </w:r>
      <w:r>
        <w:rPr>
          <w:rFonts w:hint="eastAsia"/>
          <w:sz w:val="30"/>
          <w:szCs w:val="30"/>
        </w:rPr>
        <w:t>是浩迈公司的股东，与本案无关。</w:t>
      </w:r>
    </w:p>
    <w:p w:rsidR="00000000" w:rsidRDefault="00A977BA">
      <w:pPr>
        <w:spacing w:line="500" w:lineRule="atLeast"/>
        <w:ind w:firstLine="600"/>
        <w:divId w:val="1399283614"/>
        <w:rPr>
          <w:rFonts w:hint="eastAsia"/>
          <w:sz w:val="30"/>
          <w:szCs w:val="30"/>
        </w:rPr>
      </w:pPr>
      <w:r>
        <w:rPr>
          <w:rFonts w:hint="eastAsia"/>
          <w:sz w:val="30"/>
          <w:szCs w:val="30"/>
        </w:rPr>
        <w:t>以上事实，有浩迈公司企业机读档案资料、任职文件、骏信公司工商登记查询信息、睿信公司工商登记查询信息、证明、收据以及一审法院调查笔录、庭审笔录等附卷为证。</w:t>
      </w:r>
    </w:p>
    <w:p w:rsidR="00000000" w:rsidRDefault="00A977BA">
      <w:pPr>
        <w:spacing w:line="500" w:lineRule="atLeast"/>
        <w:ind w:firstLine="600"/>
        <w:divId w:val="1414207486"/>
        <w:rPr>
          <w:rFonts w:hint="eastAsia"/>
          <w:sz w:val="30"/>
          <w:szCs w:val="30"/>
        </w:rPr>
      </w:pPr>
      <w:r>
        <w:rPr>
          <w:rFonts w:hint="eastAsia"/>
          <w:sz w:val="30"/>
          <w:szCs w:val="30"/>
        </w:rPr>
        <w:t>一审法院认为：本案是损害公司利益责任纠纷。损害利益责任纠纷是指公司股东滥用股东权利或者董事、监事、高级管理人员违反法定义务，损害公司利益引发的纠纷，第三人由于侵权行为或者违约行为损害公司利益的，不属于此案由的纠纷。睿信公司、骏信公司并非浩迈公司股东，睿信公司、骏信公司并非本案适格被告，故一审法院对浩迈公司对睿信公司、骏信公司</w:t>
      </w:r>
      <w:r>
        <w:rPr>
          <w:rFonts w:hint="eastAsia"/>
          <w:sz w:val="30"/>
          <w:szCs w:val="30"/>
        </w:rPr>
        <w:t>的诉讼请求在本案中依法不作处理，浩迈公司可另寻法律途径解决。本案的争议焦点为：一、浩迈公司的主体是否适格？二、浩迈公司的诉讼请求能否得到支持？关于争议焦点一，根据浩迈公司的任职文件，何朝均为浩迈公司的监事，邓小英、康天成主张任职文件是浩迈公司为了注册而提供的，在公司的运作当中，公司股东会并没有授权何朝均履行监事的职责，同时也确认浩迈公司在运营过程中没有任命其他人员作为公司的监事。一审法院认为依据公司法的规定有限责任公司应设监事会，股东人数较少或者规模较小的有限责任公司，可以设一至二名监事，不设监事会。邓小英</w:t>
      </w:r>
      <w:r>
        <w:rPr>
          <w:rFonts w:hint="eastAsia"/>
          <w:sz w:val="30"/>
          <w:szCs w:val="30"/>
        </w:rPr>
        <w:t>、康天成确认在公司的运作当中没有任命其他人员作为公司的监事，而浩迈公司的工商登记材料中选举何朝均为浩迈公司的监事，故一审法院确认何朝均为浩迈公司的监事。依据《中华人民共和国公司法》第一百五十一条：“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w:t>
      </w:r>
      <w:r>
        <w:rPr>
          <w:rFonts w:hint="eastAsia"/>
          <w:sz w:val="30"/>
          <w:szCs w:val="30"/>
        </w:rPr>
        <w:t>行董事向人民法院提起诉讼。”之规定，无论在起诉状及授权委托书加盖浩迈公司的公章是否是浩迈公司的真实意思表示，何朝均身为浩迈公司的监事，认为公司的股东或管理人员有损害公司利益的行为，有权代表浩迈公司以该公司的名义提起诉讼，何朝均也对委托代理人汤育明在庭审中的陈述予以确认，故邓小英、康天成、睿信公司、骏信公司的抗辩理由不成立，一审法院依法不予支持。关于争议焦点二，根据《中华人民共和国公司法》第一百四十八条的规定：“董事、高级管理人员不得有下列行为：……（五）未经股东会或者股东大会同意，利用职务便利为自己或者他人</w:t>
      </w:r>
      <w:r>
        <w:rPr>
          <w:rFonts w:hint="eastAsia"/>
          <w:sz w:val="30"/>
          <w:szCs w:val="30"/>
        </w:rPr>
        <w:t>谋取属于公司的商业机会，自营或者为他人经营与所任职公司同类的业务；……董事、高级管理人员违反前款规定所得的收入应当归公司所有”。浩迈公司工商登记的营业范围为设计、生产、销售、研发：机械设备、数控设备、自动化设备、模具；生产、销售、研发：环保节能新能源产品；生产、销售：电子产品、五金、塑胶制品；货物进出口、技术进出口（依法须经批准的项目，经相关部门批准后方可开展经营活动）。睿信公司工商登记的营业范围为设计、生产、销售、研发：通用机电设备、自动化设备、模具、铝制品、环保节能产品、电子产品、五金制品、塑胶制品；货</w:t>
      </w:r>
      <w:r>
        <w:rPr>
          <w:rFonts w:hint="eastAsia"/>
          <w:sz w:val="30"/>
          <w:szCs w:val="30"/>
        </w:rPr>
        <w:t>物进出口、技术进出口（依法须经批准的项目，经相关部门批准后方可开展经营活动），两公司的营业范围相近，邓小英作为浩迈公司法定代表人，系公司的高级管理人员，其不得自营或者为他人经营与所任职公司同类的业务，虽然现在邓小英已经不再是睿信公司的股东，但其作为睿信公司股东期间因违反公司法的规定所得的收入应当归浩迈公司所有，浩迈公司主张邓小英所得的收入为</w:t>
      </w:r>
      <w:r>
        <w:rPr>
          <w:rFonts w:hint="eastAsia"/>
          <w:sz w:val="30"/>
          <w:szCs w:val="30"/>
        </w:rPr>
        <w:t>30</w:t>
      </w:r>
      <w:r>
        <w:rPr>
          <w:rFonts w:hint="eastAsia"/>
          <w:sz w:val="30"/>
          <w:szCs w:val="30"/>
        </w:rPr>
        <w:t>万元，但未向一审法院提交证据予以佐证，故一审法院对浩迈公司的该项主张依法不予支持。对于康天成，浩迈公司未提交证据证明其是浩迈公司的董事或高级管理人员，也未向一审法院提</w:t>
      </w:r>
      <w:r>
        <w:rPr>
          <w:rFonts w:hint="eastAsia"/>
          <w:sz w:val="30"/>
          <w:szCs w:val="30"/>
        </w:rPr>
        <w:t>交证据证明其作为睿信公司股东期间获得违法所得</w:t>
      </w:r>
      <w:r>
        <w:rPr>
          <w:rFonts w:hint="eastAsia"/>
          <w:sz w:val="30"/>
          <w:szCs w:val="30"/>
        </w:rPr>
        <w:t>20</w:t>
      </w:r>
      <w:r>
        <w:rPr>
          <w:rFonts w:hint="eastAsia"/>
          <w:sz w:val="30"/>
          <w:szCs w:val="30"/>
        </w:rPr>
        <w:t>万元，故一审法院对浩迈公司的该项诉请依法依法不予支持。关于《告知函》，《告知函》系浩迈公司法定代表人邓小英向骏信公司出具的，要求终止浩迈公司与骏信公司的《合作协议书》，即规制的系浩迈公司与骏信公司之间的法律关系，邓小英作为浩迈公司的法定代表人有权代表浩迈公司终止与骏信公司之间合同关系，浩迈公司要求确认《告知函》无效无事实及法律依据，如果浩迈公司认为因为出具《告知函》损害了浩迈公司公司的利益，浩迈公司可追究求相关行为人的责任。关于宁特公司与浩迈公司之间的交易形成</w:t>
      </w:r>
      <w:r>
        <w:rPr>
          <w:rFonts w:hint="eastAsia"/>
          <w:sz w:val="30"/>
          <w:szCs w:val="30"/>
        </w:rPr>
        <w:t>的对账单与送货单，系浩迈公司与宁特公司之间的交易，邓小英作为浩迈公司的法定代表人、康天成作为浩迈公司的股东，自然有权代表浩迈公司在送货单、对账单上签名，浩迈公司要求确认送货单、对账单无效无事实依据，如果浩迈公司认为因为相关行为人签收送货单、对账单的行为损害了浩迈公司公司的利益，浩迈公司可追究求相关行为人的责任。关于浩迈公司主张邓小英、康天成、睿信公司、骏信公司恶意串通、损害公司利益，导致公司开设目的不能实现，连带赔偿浩迈公司各项损失</w:t>
      </w:r>
      <w:r>
        <w:rPr>
          <w:rFonts w:hint="eastAsia"/>
          <w:sz w:val="30"/>
          <w:szCs w:val="30"/>
        </w:rPr>
        <w:t>2373074.44</w:t>
      </w:r>
      <w:r>
        <w:rPr>
          <w:rFonts w:hint="eastAsia"/>
          <w:sz w:val="30"/>
          <w:szCs w:val="30"/>
        </w:rPr>
        <w:t>元，一审法院认为，首先睿信公司、骏信公司并非本案的适格被</w:t>
      </w:r>
      <w:r>
        <w:rPr>
          <w:rFonts w:hint="eastAsia"/>
          <w:sz w:val="30"/>
          <w:szCs w:val="30"/>
        </w:rPr>
        <w:t>告，故一审法院对浩迈公司对睿信公司、骏信公司的诉讼请求在本案中依法不作处理；其次，浩迈公司主张公司开设的目的不能实现，未能提交证据予以佐证，同时浩迈公司主张的损失</w:t>
      </w:r>
      <w:r>
        <w:rPr>
          <w:rFonts w:hint="eastAsia"/>
          <w:sz w:val="30"/>
          <w:szCs w:val="30"/>
        </w:rPr>
        <w:t>2373074.44</w:t>
      </w:r>
      <w:r>
        <w:rPr>
          <w:rFonts w:hint="eastAsia"/>
          <w:sz w:val="30"/>
          <w:szCs w:val="30"/>
        </w:rPr>
        <w:t>元，仅是浩迈公司单方提交的数据统计以及第三方的收据、送货单等单据，邓小英、康天成、睿信公司、骏信公司也不予确认，故浩迈公司主张该损失证据不足，故一审法院对浩迈公司的该项诉讼请求依法不予支持。综上，依据《中华人民共和国公司法》第五十一条、第一百四十八条、第一百四十九条、第一百五十一条，《中华人民共和国民事诉讼法》六十四条、《最高人</w:t>
      </w:r>
      <w:r>
        <w:rPr>
          <w:rFonts w:hint="eastAsia"/>
          <w:sz w:val="30"/>
          <w:szCs w:val="30"/>
        </w:rPr>
        <w:t>民法院关于民事诉讼证据的若干规定》第二条之规定，一审法院判决驳回浩迈公司的全部诉讼请求。本案一审受理费</w:t>
      </w:r>
      <w:r>
        <w:rPr>
          <w:rFonts w:hint="eastAsia"/>
          <w:sz w:val="30"/>
          <w:szCs w:val="30"/>
        </w:rPr>
        <w:t>29784.60</w:t>
      </w:r>
      <w:r>
        <w:rPr>
          <w:rFonts w:hint="eastAsia"/>
          <w:sz w:val="30"/>
          <w:szCs w:val="30"/>
        </w:rPr>
        <w:t>元、保全费</w:t>
      </w:r>
      <w:r>
        <w:rPr>
          <w:rFonts w:hint="eastAsia"/>
          <w:sz w:val="30"/>
          <w:szCs w:val="30"/>
        </w:rPr>
        <w:t>5000</w:t>
      </w:r>
      <w:r>
        <w:rPr>
          <w:rFonts w:hint="eastAsia"/>
          <w:sz w:val="30"/>
          <w:szCs w:val="30"/>
        </w:rPr>
        <w:t>元，由浩迈公司负担。</w:t>
      </w:r>
    </w:p>
    <w:p w:rsidR="00000000" w:rsidRDefault="00A977BA">
      <w:pPr>
        <w:spacing w:line="500" w:lineRule="atLeast"/>
        <w:ind w:firstLine="600"/>
        <w:divId w:val="201793097"/>
        <w:rPr>
          <w:rFonts w:hint="eastAsia"/>
          <w:sz w:val="30"/>
          <w:szCs w:val="30"/>
        </w:rPr>
      </w:pPr>
      <w:r>
        <w:rPr>
          <w:rFonts w:hint="eastAsia"/>
          <w:sz w:val="30"/>
          <w:szCs w:val="30"/>
        </w:rPr>
        <w:t>本院二审期间，浩迈公司提交公证书一份，拟证明邓小英目前是睿信公司的实际股东。邓小英、康天成及睿信公司对该公证书的真实性予以确认，但认为该公证书不属于新证据，且公证的内容并未能反映出邓小英系睿信公司实际控制人的事实。骏信公司对该公证书的真实性亦无异议，但不确认该公证书的证明内容，且认为该公证书与骏信公司无关。对一审法院所查明的事实，本院予以确认。</w:t>
      </w:r>
    </w:p>
    <w:p w:rsidR="00000000" w:rsidRDefault="00A977BA">
      <w:pPr>
        <w:spacing w:line="500" w:lineRule="atLeast"/>
        <w:ind w:firstLine="600"/>
        <w:divId w:val="1959293171"/>
        <w:rPr>
          <w:rFonts w:hint="eastAsia"/>
          <w:sz w:val="30"/>
          <w:szCs w:val="30"/>
        </w:rPr>
      </w:pPr>
      <w:r>
        <w:rPr>
          <w:rFonts w:hint="eastAsia"/>
          <w:sz w:val="30"/>
          <w:szCs w:val="30"/>
        </w:rPr>
        <w:t>本院认</w:t>
      </w:r>
      <w:r>
        <w:rPr>
          <w:rFonts w:hint="eastAsia"/>
          <w:sz w:val="30"/>
          <w:szCs w:val="30"/>
        </w:rPr>
        <w:t>为，本案为损害公司利益责任纠纷。根据《中华人民共和国民事诉讼法》第一百六十八条的规定，本案二审程序中仅针对上诉请求的有关事实和适用法律进行审查。针对浩迈公司的上诉意见，本案二审分析如下：</w:t>
      </w:r>
    </w:p>
    <w:p w:rsidR="00000000" w:rsidRDefault="00A977BA">
      <w:pPr>
        <w:spacing w:line="500" w:lineRule="atLeast"/>
        <w:ind w:firstLine="600"/>
        <w:divId w:val="1309286719"/>
        <w:rPr>
          <w:rFonts w:hint="eastAsia"/>
          <w:sz w:val="30"/>
          <w:szCs w:val="30"/>
        </w:rPr>
      </w:pPr>
      <w:r>
        <w:rPr>
          <w:rFonts w:hint="eastAsia"/>
          <w:sz w:val="30"/>
          <w:szCs w:val="30"/>
        </w:rPr>
        <w:t>第一，本案一审审理过程中，一审法院进行了多次庭审及调查，各方于一审中已对各自的主张进行了充分的陈述，一审法院于庭审中亦主持各方进行法庭辩论，浩迈公司等均表示以庭后向一审法院提交代理词方式陈述辩论意见，浩迈公司亦于庭后向一审法院提交了代理词，阐述其关于本案的观点，故浩迈公司的相关诉讼权利并未受到消极影响，其上诉主张一审审理程</w:t>
      </w:r>
      <w:r>
        <w:rPr>
          <w:rFonts w:hint="eastAsia"/>
          <w:sz w:val="30"/>
          <w:szCs w:val="30"/>
        </w:rPr>
        <w:t>序违法没有事实依据，本院予以驳回。</w:t>
      </w:r>
    </w:p>
    <w:p w:rsidR="00000000" w:rsidRDefault="00A977BA">
      <w:pPr>
        <w:spacing w:line="500" w:lineRule="atLeast"/>
        <w:ind w:firstLine="600"/>
        <w:divId w:val="9576245"/>
        <w:rPr>
          <w:rFonts w:hint="eastAsia"/>
          <w:sz w:val="30"/>
          <w:szCs w:val="30"/>
        </w:rPr>
      </w:pPr>
      <w:r>
        <w:rPr>
          <w:rFonts w:hint="eastAsia"/>
          <w:sz w:val="30"/>
          <w:szCs w:val="30"/>
        </w:rPr>
        <w:t>第二，浩迈公司明确其系依据《中华人民共和国公司法》第一百五十一条的规定提起本案诉讼，本案案由为损害公司利益责任纠纷。损害公司利益责任纠纷的适格被告应为滥用股东权利从而损害公司利益的股东或违反法定义务损害公司利益的董事、监事、高级管理人员，睿信公司、骏信公司均非浩迈公司的股东、董事、监事或高级管理人员，因第三人由于侵权行为或者违约行为损害公司利益的不属此案由的纠纷，故一审法院认定睿信公司、骏信公司并非本案适格被告正确，对浩迈公司于本案中针对睿信公司、骏信公司的起诉依法应予驳</w:t>
      </w:r>
      <w:r>
        <w:rPr>
          <w:rFonts w:hint="eastAsia"/>
          <w:sz w:val="30"/>
          <w:szCs w:val="30"/>
        </w:rPr>
        <w:t>回。</w:t>
      </w:r>
    </w:p>
    <w:p w:rsidR="00000000" w:rsidRDefault="00A977BA">
      <w:pPr>
        <w:spacing w:line="500" w:lineRule="atLeast"/>
        <w:ind w:firstLine="600"/>
        <w:divId w:val="1484850362"/>
        <w:rPr>
          <w:rFonts w:hint="eastAsia"/>
          <w:sz w:val="30"/>
          <w:szCs w:val="30"/>
        </w:rPr>
      </w:pPr>
      <w:r>
        <w:rPr>
          <w:rFonts w:hint="eastAsia"/>
          <w:sz w:val="30"/>
          <w:szCs w:val="30"/>
        </w:rPr>
        <w:t>第三，关于浩迈公司针对邓小英、康天成提出的本案诉请的问题。</w:t>
      </w:r>
    </w:p>
    <w:p w:rsidR="00000000" w:rsidRDefault="00A977BA">
      <w:pPr>
        <w:spacing w:line="500" w:lineRule="atLeast"/>
        <w:ind w:firstLine="600"/>
        <w:divId w:val="1545436906"/>
        <w:rPr>
          <w:rFonts w:hint="eastAsia"/>
          <w:sz w:val="30"/>
          <w:szCs w:val="30"/>
        </w:rPr>
      </w:pPr>
      <w:r>
        <w:rPr>
          <w:rFonts w:hint="eastAsia"/>
          <w:sz w:val="30"/>
          <w:szCs w:val="30"/>
        </w:rPr>
        <w:t>1.</w:t>
      </w:r>
      <w:r>
        <w:rPr>
          <w:rFonts w:hint="eastAsia"/>
          <w:sz w:val="30"/>
          <w:szCs w:val="30"/>
        </w:rPr>
        <w:t>浩迈公司诉请确认邓小英、康天成向宁特公司签发对账单、送货单的行为以及向骏信公司发出《告知函》的行为属恶意串通、损害公司利益行为，上述对账单、送货单及《告知函》无效，因宁特公司、骏信公司已分别依据上述单据、《告知函》对浩迈公司向一审法院提起另案诉讼，如浩迈公司认为上述单据、《告知函》存在异议，理应在另案诉讼中进行主张，对上述单据、《告知函》的法律评价应由另案予以认定，且该问题涉及骏信公司及案外人宁特公司的权益，不应在本案中予以处理，另外，浩</w:t>
      </w:r>
      <w:r>
        <w:rPr>
          <w:rFonts w:hint="eastAsia"/>
          <w:sz w:val="30"/>
          <w:szCs w:val="30"/>
        </w:rPr>
        <w:t>迈公司在本案中对于上述诉请亦未能提交充分的证据予以证明，故对浩迈公司的上述诉请应予以驳回。</w:t>
      </w:r>
    </w:p>
    <w:p w:rsidR="00000000" w:rsidRDefault="00A977BA">
      <w:pPr>
        <w:spacing w:line="500" w:lineRule="atLeast"/>
        <w:ind w:firstLine="600"/>
        <w:divId w:val="1974168292"/>
        <w:rPr>
          <w:rFonts w:hint="eastAsia"/>
          <w:sz w:val="30"/>
          <w:szCs w:val="30"/>
        </w:rPr>
      </w:pPr>
      <w:r>
        <w:rPr>
          <w:rFonts w:hint="eastAsia"/>
          <w:sz w:val="30"/>
          <w:szCs w:val="30"/>
        </w:rPr>
        <w:t>2.</w:t>
      </w:r>
      <w:r>
        <w:rPr>
          <w:rFonts w:hint="eastAsia"/>
          <w:sz w:val="30"/>
          <w:szCs w:val="30"/>
        </w:rPr>
        <w:t>浩迈公司主张邓小英、康天成作为浩迈公司的股东，滥用股东权利，成立睿信公司，经营与浩迈公司同类业务，请求判决邓小英、康天成的违法所得归浩迈公司所有。根据《中华人民共和国公司法》第一百四十八条第一款第（五）项“未经股东会或者股东大会同意，利用职务便利为自己或者他人谋取属于公司的商业机会，自营或者为他人经营与所任职公司同类的业务”的规定，浩迈公司需证明邓小英、康天成的行为符合“未经股东会或者股东大会同意”、“利用职务便</w:t>
      </w:r>
      <w:r>
        <w:rPr>
          <w:rFonts w:hint="eastAsia"/>
          <w:sz w:val="30"/>
          <w:szCs w:val="30"/>
        </w:rPr>
        <w:t>利为自己或者他人谋取属于公司的商业机会”和“自营或者为他人经营与所任职公司同类的业务”等要件，但浩迈公司于本案一、二审中所提交的证据均未能直接反映出邓小英、康天成成立、经营睿信公司的行为中存在利用其为浩迈公司股东或在浩迈公司担任高管的职务便利，谋取了属于浩迈公司的商业机会的情形，亦未能充分反映出睿信公司所经营的业务与浩迈公司的业务为同类业务，且邓小英目前亦非睿信公司的股东，故浩迈公司主张的前述事实缺乏证据支持，本院不予采纳。一审判决仅以睿信公司与浩迈公司于工商行政部门登记的经营范围相近即认定邓小英存在违反公</w:t>
      </w:r>
      <w:r>
        <w:rPr>
          <w:rFonts w:hint="eastAsia"/>
          <w:sz w:val="30"/>
          <w:szCs w:val="30"/>
        </w:rPr>
        <w:t>司法前述规定行为的说理不当，本院予以纠正。由于浩迈公司未能充分举证证明其主张的前述事实，故对其该项诉请本院依法不予支持。</w:t>
      </w:r>
    </w:p>
    <w:p w:rsidR="00000000" w:rsidRDefault="00A977BA">
      <w:pPr>
        <w:spacing w:line="500" w:lineRule="atLeast"/>
        <w:ind w:firstLine="600"/>
        <w:divId w:val="1570336182"/>
        <w:rPr>
          <w:rFonts w:hint="eastAsia"/>
          <w:sz w:val="30"/>
          <w:szCs w:val="30"/>
        </w:rPr>
      </w:pPr>
      <w:r>
        <w:rPr>
          <w:rFonts w:hint="eastAsia"/>
          <w:sz w:val="30"/>
          <w:szCs w:val="30"/>
        </w:rPr>
        <w:t>至于浩迈公司诉请赔偿因公司开设目的无法实现的各项损失的问题，如前所述，浩迈公司并未能充分举证证明其所主张的邓小英、康天成恶意串通、损害公司利益的事实，亦未能对其主张的损失事实予以充分举证，故一审法院对其该项诉请不予支持正确，本院亦予以维持。</w:t>
      </w:r>
    </w:p>
    <w:p w:rsidR="00000000" w:rsidRDefault="00A977BA">
      <w:pPr>
        <w:spacing w:line="500" w:lineRule="atLeast"/>
        <w:ind w:firstLine="600"/>
        <w:divId w:val="105468185"/>
        <w:rPr>
          <w:rFonts w:hint="eastAsia"/>
          <w:sz w:val="30"/>
          <w:szCs w:val="30"/>
        </w:rPr>
      </w:pPr>
      <w:r>
        <w:rPr>
          <w:rFonts w:hint="eastAsia"/>
          <w:sz w:val="30"/>
          <w:szCs w:val="30"/>
        </w:rPr>
        <w:t>综上，浩迈公司的上诉请求不能成立，应予驳回。一审判决认定事实清楚，适用法律正确，应予维持。依照《中华人民共和国民事诉讼法》第一百七十条第一款第一项规</w:t>
      </w:r>
      <w:r>
        <w:rPr>
          <w:rFonts w:hint="eastAsia"/>
          <w:sz w:val="30"/>
          <w:szCs w:val="30"/>
        </w:rPr>
        <w:t>定，判决如下：</w:t>
      </w:r>
    </w:p>
    <w:p w:rsidR="00000000" w:rsidRDefault="00A977BA">
      <w:pPr>
        <w:spacing w:line="500" w:lineRule="atLeast"/>
        <w:ind w:firstLine="600"/>
        <w:divId w:val="1285041203"/>
        <w:rPr>
          <w:rFonts w:hint="eastAsia"/>
          <w:sz w:val="30"/>
          <w:szCs w:val="30"/>
        </w:rPr>
      </w:pPr>
      <w:r>
        <w:rPr>
          <w:rFonts w:hint="eastAsia"/>
          <w:sz w:val="30"/>
          <w:szCs w:val="30"/>
        </w:rPr>
        <w:t>驳回上诉，维持原判。</w:t>
      </w:r>
    </w:p>
    <w:p w:rsidR="00000000" w:rsidRDefault="00A977BA">
      <w:pPr>
        <w:spacing w:line="500" w:lineRule="atLeast"/>
        <w:ind w:firstLine="600"/>
        <w:divId w:val="825783723"/>
        <w:rPr>
          <w:rFonts w:hint="eastAsia"/>
          <w:sz w:val="30"/>
          <w:szCs w:val="30"/>
        </w:rPr>
      </w:pPr>
      <w:r>
        <w:rPr>
          <w:rFonts w:hint="eastAsia"/>
          <w:sz w:val="30"/>
          <w:szCs w:val="30"/>
        </w:rPr>
        <w:t>二审案件受理费</w:t>
      </w:r>
      <w:r>
        <w:rPr>
          <w:rFonts w:hint="eastAsia"/>
          <w:sz w:val="30"/>
          <w:szCs w:val="30"/>
        </w:rPr>
        <w:t>29784.60</w:t>
      </w:r>
      <w:r>
        <w:rPr>
          <w:rFonts w:hint="eastAsia"/>
          <w:sz w:val="30"/>
          <w:szCs w:val="30"/>
        </w:rPr>
        <w:t>元，由浩迈公司负担。</w:t>
      </w:r>
    </w:p>
    <w:p w:rsidR="00000000" w:rsidRDefault="00A977BA">
      <w:pPr>
        <w:spacing w:line="500" w:lineRule="atLeast"/>
        <w:ind w:firstLine="600"/>
        <w:divId w:val="990521413"/>
        <w:rPr>
          <w:rFonts w:hint="eastAsia"/>
          <w:sz w:val="30"/>
          <w:szCs w:val="30"/>
        </w:rPr>
      </w:pPr>
      <w:r>
        <w:rPr>
          <w:rFonts w:hint="eastAsia"/>
          <w:sz w:val="30"/>
          <w:szCs w:val="30"/>
        </w:rPr>
        <w:t>本判决为终审判决。</w:t>
      </w:r>
    </w:p>
    <w:p w:rsidR="00000000" w:rsidRDefault="00A977BA">
      <w:pPr>
        <w:spacing w:line="500" w:lineRule="atLeast"/>
        <w:jc w:val="right"/>
        <w:divId w:val="1663241797"/>
        <w:rPr>
          <w:rFonts w:hint="eastAsia"/>
          <w:sz w:val="30"/>
          <w:szCs w:val="30"/>
        </w:rPr>
      </w:pPr>
      <w:r>
        <w:rPr>
          <w:rFonts w:hint="eastAsia"/>
          <w:sz w:val="30"/>
          <w:szCs w:val="30"/>
        </w:rPr>
        <w:t>审判长　　谢佳阳</w:t>
      </w:r>
    </w:p>
    <w:p w:rsidR="00000000" w:rsidRDefault="00A977BA">
      <w:pPr>
        <w:spacing w:line="500" w:lineRule="atLeast"/>
        <w:jc w:val="right"/>
        <w:divId w:val="136990921"/>
        <w:rPr>
          <w:rFonts w:hint="eastAsia"/>
          <w:sz w:val="30"/>
          <w:szCs w:val="30"/>
        </w:rPr>
      </w:pPr>
      <w:r>
        <w:rPr>
          <w:rFonts w:hint="eastAsia"/>
          <w:sz w:val="30"/>
          <w:szCs w:val="30"/>
        </w:rPr>
        <w:t>审判员　　何　飞</w:t>
      </w:r>
    </w:p>
    <w:p w:rsidR="00000000" w:rsidRDefault="00A977BA">
      <w:pPr>
        <w:spacing w:line="500" w:lineRule="atLeast"/>
        <w:jc w:val="right"/>
        <w:divId w:val="1026755461"/>
        <w:rPr>
          <w:rFonts w:hint="eastAsia"/>
          <w:sz w:val="30"/>
          <w:szCs w:val="30"/>
        </w:rPr>
      </w:pPr>
      <w:r>
        <w:rPr>
          <w:rFonts w:hint="eastAsia"/>
          <w:sz w:val="30"/>
          <w:szCs w:val="30"/>
        </w:rPr>
        <w:t>审判员　　邓晓畅</w:t>
      </w:r>
    </w:p>
    <w:p w:rsidR="00000000" w:rsidRDefault="00A977BA">
      <w:pPr>
        <w:spacing w:line="500" w:lineRule="atLeast"/>
        <w:jc w:val="right"/>
        <w:divId w:val="24795418"/>
        <w:rPr>
          <w:rFonts w:hint="eastAsia"/>
          <w:sz w:val="30"/>
          <w:szCs w:val="30"/>
        </w:rPr>
      </w:pPr>
      <w:r>
        <w:rPr>
          <w:rFonts w:hint="eastAsia"/>
          <w:sz w:val="30"/>
          <w:szCs w:val="30"/>
        </w:rPr>
        <w:t>二〇一七年十二月五日</w:t>
      </w:r>
    </w:p>
    <w:p w:rsidR="00000000" w:rsidRDefault="00A977BA">
      <w:pPr>
        <w:spacing w:line="500" w:lineRule="atLeast"/>
        <w:jc w:val="right"/>
        <w:divId w:val="1776048966"/>
        <w:rPr>
          <w:rFonts w:hint="eastAsia"/>
          <w:sz w:val="30"/>
          <w:szCs w:val="30"/>
        </w:rPr>
      </w:pPr>
      <w:r>
        <w:rPr>
          <w:rFonts w:hint="eastAsia"/>
          <w:sz w:val="30"/>
          <w:szCs w:val="30"/>
        </w:rPr>
        <w:t>书记员　　彭晓君</w:t>
      </w:r>
    </w:p>
    <w:p w:rsidR="00000000" w:rsidRDefault="00A977BA">
      <w:pPr>
        <w:spacing w:line="500" w:lineRule="atLeast"/>
        <w:ind w:firstLine="600"/>
        <w:divId w:val="1036155304"/>
        <w:rPr>
          <w:rFonts w:hint="eastAsia"/>
          <w:sz w:val="30"/>
          <w:szCs w:val="30"/>
        </w:rPr>
      </w:pPr>
      <w:r>
        <w:rPr>
          <w:rFonts w:hint="eastAsia"/>
          <w:sz w:val="30"/>
          <w:szCs w:val="30"/>
        </w:rPr>
        <w:t>附相关法律条文（节选）：</w:t>
      </w:r>
    </w:p>
    <w:p w:rsidR="00000000" w:rsidRDefault="00A977BA">
      <w:pPr>
        <w:spacing w:line="500" w:lineRule="atLeast"/>
        <w:ind w:firstLine="600"/>
        <w:divId w:val="1623919964"/>
        <w:rPr>
          <w:rFonts w:hint="eastAsia"/>
          <w:sz w:val="30"/>
          <w:szCs w:val="30"/>
        </w:rPr>
      </w:pPr>
      <w:r>
        <w:rPr>
          <w:rFonts w:hint="eastAsia"/>
          <w:sz w:val="30"/>
          <w:szCs w:val="30"/>
        </w:rPr>
        <w:t>《中华人民共和国民事诉讼法》</w:t>
      </w:r>
    </w:p>
    <w:p w:rsidR="00000000" w:rsidRDefault="00A977BA">
      <w:pPr>
        <w:spacing w:line="500" w:lineRule="atLeast"/>
        <w:ind w:firstLine="600"/>
        <w:divId w:val="384448696"/>
        <w:rPr>
          <w:rFonts w:hint="eastAsia"/>
          <w:sz w:val="30"/>
          <w:szCs w:val="30"/>
        </w:rPr>
      </w:pPr>
      <w:r>
        <w:rPr>
          <w:rFonts w:hint="eastAsia"/>
          <w:sz w:val="30"/>
          <w:szCs w:val="30"/>
        </w:rPr>
        <w:t>第一百七十条第二审人民法院对上诉案件，经过审理，按照下列情形，分别处理：</w:t>
      </w:r>
    </w:p>
    <w:p w:rsidR="00000000" w:rsidRDefault="00A977BA">
      <w:pPr>
        <w:spacing w:line="500" w:lineRule="atLeast"/>
        <w:ind w:firstLine="600"/>
        <w:divId w:val="114637460"/>
        <w:rPr>
          <w:rFonts w:hint="eastAsia"/>
          <w:sz w:val="30"/>
          <w:szCs w:val="30"/>
        </w:rPr>
      </w:pPr>
      <w:r>
        <w:rPr>
          <w:rFonts w:hint="eastAsia"/>
          <w:sz w:val="30"/>
          <w:szCs w:val="30"/>
        </w:rPr>
        <w:t>（一）原判决、裁定认定事实清楚，适用法律正确的，以判决、裁定方式驳回上诉，维持原判决、裁定；</w:t>
      </w:r>
    </w:p>
    <w:p w:rsidR="00000000" w:rsidRDefault="00A977BA">
      <w:pPr>
        <w:spacing w:line="500" w:lineRule="atLeast"/>
        <w:ind w:firstLine="600"/>
        <w:divId w:val="1505820769"/>
        <w:rPr>
          <w:rFonts w:hint="eastAsia"/>
          <w:sz w:val="30"/>
          <w:szCs w:val="30"/>
        </w:rPr>
      </w:pPr>
      <w:r>
        <w:rPr>
          <w:rFonts w:hint="eastAsia"/>
          <w:sz w:val="30"/>
          <w:szCs w:val="30"/>
        </w:rPr>
        <w:t>（二）原判决、裁定认定事实错误或者适用法律错误的，以判决、裁定方式依法改判、撤销或者变更；</w:t>
      </w:r>
    </w:p>
    <w:p w:rsidR="00000000" w:rsidRDefault="00A977BA">
      <w:pPr>
        <w:spacing w:line="500" w:lineRule="atLeast"/>
        <w:ind w:firstLine="600"/>
        <w:divId w:val="16348433"/>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A977BA">
      <w:pPr>
        <w:spacing w:line="500" w:lineRule="atLeast"/>
        <w:ind w:firstLine="600"/>
        <w:divId w:val="855969500"/>
        <w:rPr>
          <w:rFonts w:hint="eastAsia"/>
          <w:sz w:val="30"/>
          <w:szCs w:val="30"/>
        </w:rPr>
      </w:pPr>
      <w:r>
        <w:rPr>
          <w:rFonts w:hint="eastAsia"/>
          <w:sz w:val="30"/>
          <w:szCs w:val="30"/>
        </w:rPr>
        <w:t>（四）原判决遗漏当事人或者违法缺席判决等严重违反法定程序的，裁定撤销原判决，发回原审人民法院重审。</w:t>
      </w:r>
    </w:p>
    <w:p w:rsidR="00000000" w:rsidRDefault="00A977BA">
      <w:pPr>
        <w:spacing w:line="500" w:lineRule="atLeast"/>
        <w:ind w:firstLine="600"/>
        <w:divId w:val="233709003"/>
        <w:rPr>
          <w:rFonts w:hint="eastAsia"/>
          <w:sz w:val="30"/>
          <w:szCs w:val="30"/>
        </w:rPr>
      </w:pPr>
      <w:r>
        <w:rPr>
          <w:rFonts w:hint="eastAsia"/>
          <w:sz w:val="30"/>
          <w:szCs w:val="30"/>
        </w:rPr>
        <w:t>原审人民法院对发回重审的案件作出判决后，当事人提起上诉的，第二审人民法院不得再次发回重审。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7BA" w:rsidRDefault="00A977BA" w:rsidP="00A977BA">
      <w:r>
        <w:separator/>
      </w:r>
    </w:p>
  </w:endnote>
  <w:endnote w:type="continuationSeparator" w:id="0">
    <w:p w:rsidR="00A977BA" w:rsidRDefault="00A977BA" w:rsidP="00A97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7BA" w:rsidRDefault="00A977BA" w:rsidP="00A977BA">
      <w:r>
        <w:separator/>
      </w:r>
    </w:p>
  </w:footnote>
  <w:footnote w:type="continuationSeparator" w:id="0">
    <w:p w:rsidR="00A977BA" w:rsidRDefault="00A977BA" w:rsidP="00A977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977BA"/>
    <w:rsid w:val="00A97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977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77BA"/>
    <w:rPr>
      <w:rFonts w:ascii="宋体" w:eastAsia="宋体" w:hAnsi="宋体" w:cs="宋体"/>
      <w:sz w:val="18"/>
      <w:szCs w:val="18"/>
    </w:rPr>
  </w:style>
  <w:style w:type="paragraph" w:styleId="a5">
    <w:name w:val="footer"/>
    <w:basedOn w:val="a"/>
    <w:link w:val="a6"/>
    <w:uiPriority w:val="99"/>
    <w:unhideWhenUsed/>
    <w:rsid w:val="00A977BA"/>
    <w:pPr>
      <w:tabs>
        <w:tab w:val="center" w:pos="4153"/>
        <w:tab w:val="right" w:pos="8306"/>
      </w:tabs>
      <w:snapToGrid w:val="0"/>
    </w:pPr>
    <w:rPr>
      <w:sz w:val="18"/>
      <w:szCs w:val="18"/>
    </w:rPr>
  </w:style>
  <w:style w:type="character" w:customStyle="1" w:styleId="a6">
    <w:name w:val="页脚 字符"/>
    <w:basedOn w:val="a0"/>
    <w:link w:val="a5"/>
    <w:uiPriority w:val="99"/>
    <w:rsid w:val="00A977B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245">
      <w:marLeft w:val="0"/>
      <w:marRight w:val="0"/>
      <w:marTop w:val="10"/>
      <w:marBottom w:val="10"/>
      <w:divBdr>
        <w:top w:val="none" w:sz="0" w:space="0" w:color="auto"/>
        <w:left w:val="none" w:sz="0" w:space="0" w:color="auto"/>
        <w:bottom w:val="none" w:sz="0" w:space="0" w:color="auto"/>
        <w:right w:val="none" w:sz="0" w:space="0" w:color="auto"/>
      </w:divBdr>
    </w:div>
    <w:div w:id="16348433">
      <w:marLeft w:val="0"/>
      <w:marRight w:val="0"/>
      <w:marTop w:val="10"/>
      <w:marBottom w:val="10"/>
      <w:divBdr>
        <w:top w:val="none" w:sz="0" w:space="0" w:color="auto"/>
        <w:left w:val="none" w:sz="0" w:space="0" w:color="auto"/>
        <w:bottom w:val="none" w:sz="0" w:space="0" w:color="auto"/>
        <w:right w:val="none" w:sz="0" w:space="0" w:color="auto"/>
      </w:divBdr>
    </w:div>
    <w:div w:id="24795418">
      <w:marLeft w:val="0"/>
      <w:marRight w:val="720"/>
      <w:marTop w:val="10"/>
      <w:marBottom w:val="10"/>
      <w:divBdr>
        <w:top w:val="none" w:sz="0" w:space="0" w:color="auto"/>
        <w:left w:val="none" w:sz="0" w:space="0" w:color="auto"/>
        <w:bottom w:val="none" w:sz="0" w:space="0" w:color="auto"/>
        <w:right w:val="none" w:sz="0" w:space="0" w:color="auto"/>
      </w:divBdr>
    </w:div>
    <w:div w:id="78060437">
      <w:marLeft w:val="0"/>
      <w:marRight w:val="0"/>
      <w:marTop w:val="10"/>
      <w:marBottom w:val="10"/>
      <w:divBdr>
        <w:top w:val="none" w:sz="0" w:space="0" w:color="auto"/>
        <w:left w:val="none" w:sz="0" w:space="0" w:color="auto"/>
        <w:bottom w:val="none" w:sz="0" w:space="0" w:color="auto"/>
        <w:right w:val="none" w:sz="0" w:space="0" w:color="auto"/>
      </w:divBdr>
    </w:div>
    <w:div w:id="105468185">
      <w:marLeft w:val="0"/>
      <w:marRight w:val="0"/>
      <w:marTop w:val="10"/>
      <w:marBottom w:val="10"/>
      <w:divBdr>
        <w:top w:val="none" w:sz="0" w:space="0" w:color="auto"/>
        <w:left w:val="none" w:sz="0" w:space="0" w:color="auto"/>
        <w:bottom w:val="none" w:sz="0" w:space="0" w:color="auto"/>
        <w:right w:val="none" w:sz="0" w:space="0" w:color="auto"/>
      </w:divBdr>
    </w:div>
    <w:div w:id="114637460">
      <w:marLeft w:val="0"/>
      <w:marRight w:val="0"/>
      <w:marTop w:val="10"/>
      <w:marBottom w:val="10"/>
      <w:divBdr>
        <w:top w:val="none" w:sz="0" w:space="0" w:color="auto"/>
        <w:left w:val="none" w:sz="0" w:space="0" w:color="auto"/>
        <w:bottom w:val="none" w:sz="0" w:space="0" w:color="auto"/>
        <w:right w:val="none" w:sz="0" w:space="0" w:color="auto"/>
      </w:divBdr>
    </w:div>
    <w:div w:id="136990921">
      <w:marLeft w:val="0"/>
      <w:marRight w:val="720"/>
      <w:marTop w:val="10"/>
      <w:marBottom w:val="10"/>
      <w:divBdr>
        <w:top w:val="none" w:sz="0" w:space="0" w:color="auto"/>
        <w:left w:val="none" w:sz="0" w:space="0" w:color="auto"/>
        <w:bottom w:val="none" w:sz="0" w:space="0" w:color="auto"/>
        <w:right w:val="none" w:sz="0" w:space="0" w:color="auto"/>
      </w:divBdr>
    </w:div>
    <w:div w:id="201793097">
      <w:marLeft w:val="0"/>
      <w:marRight w:val="0"/>
      <w:marTop w:val="10"/>
      <w:marBottom w:val="10"/>
      <w:divBdr>
        <w:top w:val="none" w:sz="0" w:space="0" w:color="auto"/>
        <w:left w:val="none" w:sz="0" w:space="0" w:color="auto"/>
        <w:bottom w:val="none" w:sz="0" w:space="0" w:color="auto"/>
        <w:right w:val="none" w:sz="0" w:space="0" w:color="auto"/>
      </w:divBdr>
    </w:div>
    <w:div w:id="233709003">
      <w:marLeft w:val="0"/>
      <w:marRight w:val="0"/>
      <w:marTop w:val="10"/>
      <w:marBottom w:val="10"/>
      <w:divBdr>
        <w:top w:val="none" w:sz="0" w:space="0" w:color="auto"/>
        <w:left w:val="none" w:sz="0" w:space="0" w:color="auto"/>
        <w:bottom w:val="none" w:sz="0" w:space="0" w:color="auto"/>
        <w:right w:val="none" w:sz="0" w:space="0" w:color="auto"/>
      </w:divBdr>
    </w:div>
    <w:div w:id="353774776">
      <w:marLeft w:val="0"/>
      <w:marRight w:val="0"/>
      <w:marTop w:val="10"/>
      <w:marBottom w:val="10"/>
      <w:divBdr>
        <w:top w:val="none" w:sz="0" w:space="0" w:color="auto"/>
        <w:left w:val="none" w:sz="0" w:space="0" w:color="auto"/>
        <w:bottom w:val="none" w:sz="0" w:space="0" w:color="auto"/>
        <w:right w:val="none" w:sz="0" w:space="0" w:color="auto"/>
      </w:divBdr>
    </w:div>
    <w:div w:id="384448696">
      <w:marLeft w:val="0"/>
      <w:marRight w:val="0"/>
      <w:marTop w:val="10"/>
      <w:marBottom w:val="10"/>
      <w:divBdr>
        <w:top w:val="none" w:sz="0" w:space="0" w:color="auto"/>
        <w:left w:val="none" w:sz="0" w:space="0" w:color="auto"/>
        <w:bottom w:val="none" w:sz="0" w:space="0" w:color="auto"/>
        <w:right w:val="none" w:sz="0" w:space="0" w:color="auto"/>
      </w:divBdr>
    </w:div>
    <w:div w:id="390739825">
      <w:marLeft w:val="0"/>
      <w:marRight w:val="0"/>
      <w:marTop w:val="10"/>
      <w:marBottom w:val="10"/>
      <w:divBdr>
        <w:top w:val="none" w:sz="0" w:space="0" w:color="auto"/>
        <w:left w:val="none" w:sz="0" w:space="0" w:color="auto"/>
        <w:bottom w:val="none" w:sz="0" w:space="0" w:color="auto"/>
        <w:right w:val="none" w:sz="0" w:space="0" w:color="auto"/>
      </w:divBdr>
    </w:div>
    <w:div w:id="463079286">
      <w:marLeft w:val="0"/>
      <w:marRight w:val="0"/>
      <w:marTop w:val="10"/>
      <w:marBottom w:val="10"/>
      <w:divBdr>
        <w:top w:val="none" w:sz="0" w:space="0" w:color="auto"/>
        <w:left w:val="none" w:sz="0" w:space="0" w:color="auto"/>
        <w:bottom w:val="none" w:sz="0" w:space="0" w:color="auto"/>
        <w:right w:val="none" w:sz="0" w:space="0" w:color="auto"/>
      </w:divBdr>
    </w:div>
    <w:div w:id="482505207">
      <w:marLeft w:val="0"/>
      <w:marRight w:val="0"/>
      <w:marTop w:val="10"/>
      <w:marBottom w:val="10"/>
      <w:divBdr>
        <w:top w:val="none" w:sz="0" w:space="0" w:color="auto"/>
        <w:left w:val="none" w:sz="0" w:space="0" w:color="auto"/>
        <w:bottom w:val="none" w:sz="0" w:space="0" w:color="auto"/>
        <w:right w:val="none" w:sz="0" w:space="0" w:color="auto"/>
      </w:divBdr>
    </w:div>
    <w:div w:id="548685390">
      <w:marLeft w:val="0"/>
      <w:marRight w:val="0"/>
      <w:marTop w:val="10"/>
      <w:marBottom w:val="10"/>
      <w:divBdr>
        <w:top w:val="none" w:sz="0" w:space="0" w:color="auto"/>
        <w:left w:val="none" w:sz="0" w:space="0" w:color="auto"/>
        <w:bottom w:val="none" w:sz="0" w:space="0" w:color="auto"/>
        <w:right w:val="none" w:sz="0" w:space="0" w:color="auto"/>
      </w:divBdr>
    </w:div>
    <w:div w:id="550312512">
      <w:marLeft w:val="0"/>
      <w:marRight w:val="0"/>
      <w:marTop w:val="10"/>
      <w:marBottom w:val="10"/>
      <w:divBdr>
        <w:top w:val="none" w:sz="0" w:space="0" w:color="auto"/>
        <w:left w:val="none" w:sz="0" w:space="0" w:color="auto"/>
        <w:bottom w:val="none" w:sz="0" w:space="0" w:color="auto"/>
        <w:right w:val="none" w:sz="0" w:space="0" w:color="auto"/>
      </w:divBdr>
    </w:div>
    <w:div w:id="569578329">
      <w:marLeft w:val="0"/>
      <w:marRight w:val="0"/>
      <w:marTop w:val="10"/>
      <w:marBottom w:val="10"/>
      <w:divBdr>
        <w:top w:val="none" w:sz="0" w:space="0" w:color="auto"/>
        <w:left w:val="none" w:sz="0" w:space="0" w:color="auto"/>
        <w:bottom w:val="none" w:sz="0" w:space="0" w:color="auto"/>
        <w:right w:val="none" w:sz="0" w:space="0" w:color="auto"/>
      </w:divBdr>
    </w:div>
    <w:div w:id="589898919">
      <w:marLeft w:val="0"/>
      <w:marRight w:val="0"/>
      <w:marTop w:val="10"/>
      <w:marBottom w:val="10"/>
      <w:divBdr>
        <w:top w:val="none" w:sz="0" w:space="0" w:color="auto"/>
        <w:left w:val="none" w:sz="0" w:space="0" w:color="auto"/>
        <w:bottom w:val="none" w:sz="0" w:space="0" w:color="auto"/>
        <w:right w:val="none" w:sz="0" w:space="0" w:color="auto"/>
      </w:divBdr>
    </w:div>
    <w:div w:id="667514090">
      <w:marLeft w:val="0"/>
      <w:marRight w:val="0"/>
      <w:marTop w:val="10"/>
      <w:marBottom w:val="10"/>
      <w:divBdr>
        <w:top w:val="none" w:sz="0" w:space="0" w:color="auto"/>
        <w:left w:val="none" w:sz="0" w:space="0" w:color="auto"/>
        <w:bottom w:val="none" w:sz="0" w:space="0" w:color="auto"/>
        <w:right w:val="none" w:sz="0" w:space="0" w:color="auto"/>
      </w:divBdr>
    </w:div>
    <w:div w:id="705061417">
      <w:marLeft w:val="0"/>
      <w:marRight w:val="0"/>
      <w:marTop w:val="10"/>
      <w:marBottom w:val="10"/>
      <w:divBdr>
        <w:top w:val="none" w:sz="0" w:space="0" w:color="auto"/>
        <w:left w:val="none" w:sz="0" w:space="0" w:color="auto"/>
        <w:bottom w:val="none" w:sz="0" w:space="0" w:color="auto"/>
        <w:right w:val="none" w:sz="0" w:space="0" w:color="auto"/>
      </w:divBdr>
    </w:div>
    <w:div w:id="728578169">
      <w:marLeft w:val="0"/>
      <w:marRight w:val="0"/>
      <w:marTop w:val="10"/>
      <w:marBottom w:val="10"/>
      <w:divBdr>
        <w:top w:val="none" w:sz="0" w:space="0" w:color="auto"/>
        <w:left w:val="none" w:sz="0" w:space="0" w:color="auto"/>
        <w:bottom w:val="none" w:sz="0" w:space="0" w:color="auto"/>
        <w:right w:val="none" w:sz="0" w:space="0" w:color="auto"/>
      </w:divBdr>
    </w:div>
    <w:div w:id="820803878">
      <w:marLeft w:val="0"/>
      <w:marRight w:val="0"/>
      <w:marTop w:val="10"/>
      <w:marBottom w:val="10"/>
      <w:divBdr>
        <w:top w:val="none" w:sz="0" w:space="0" w:color="auto"/>
        <w:left w:val="none" w:sz="0" w:space="0" w:color="auto"/>
        <w:bottom w:val="none" w:sz="0" w:space="0" w:color="auto"/>
        <w:right w:val="none" w:sz="0" w:space="0" w:color="auto"/>
      </w:divBdr>
    </w:div>
    <w:div w:id="825783723">
      <w:marLeft w:val="0"/>
      <w:marRight w:val="0"/>
      <w:marTop w:val="10"/>
      <w:marBottom w:val="10"/>
      <w:divBdr>
        <w:top w:val="none" w:sz="0" w:space="0" w:color="auto"/>
        <w:left w:val="none" w:sz="0" w:space="0" w:color="auto"/>
        <w:bottom w:val="none" w:sz="0" w:space="0" w:color="auto"/>
        <w:right w:val="none" w:sz="0" w:space="0" w:color="auto"/>
      </w:divBdr>
    </w:div>
    <w:div w:id="855969500">
      <w:marLeft w:val="0"/>
      <w:marRight w:val="0"/>
      <w:marTop w:val="10"/>
      <w:marBottom w:val="10"/>
      <w:divBdr>
        <w:top w:val="none" w:sz="0" w:space="0" w:color="auto"/>
        <w:left w:val="none" w:sz="0" w:space="0" w:color="auto"/>
        <w:bottom w:val="none" w:sz="0" w:space="0" w:color="auto"/>
        <w:right w:val="none" w:sz="0" w:space="0" w:color="auto"/>
      </w:divBdr>
    </w:div>
    <w:div w:id="903679542">
      <w:marLeft w:val="0"/>
      <w:marRight w:val="0"/>
      <w:marTop w:val="10"/>
      <w:marBottom w:val="10"/>
      <w:divBdr>
        <w:top w:val="none" w:sz="0" w:space="0" w:color="auto"/>
        <w:left w:val="none" w:sz="0" w:space="0" w:color="auto"/>
        <w:bottom w:val="none" w:sz="0" w:space="0" w:color="auto"/>
        <w:right w:val="none" w:sz="0" w:space="0" w:color="auto"/>
      </w:divBdr>
    </w:div>
    <w:div w:id="970133490">
      <w:marLeft w:val="0"/>
      <w:marRight w:val="0"/>
      <w:marTop w:val="10"/>
      <w:marBottom w:val="10"/>
      <w:divBdr>
        <w:top w:val="none" w:sz="0" w:space="0" w:color="auto"/>
        <w:left w:val="none" w:sz="0" w:space="0" w:color="auto"/>
        <w:bottom w:val="none" w:sz="0" w:space="0" w:color="auto"/>
        <w:right w:val="none" w:sz="0" w:space="0" w:color="auto"/>
      </w:divBdr>
    </w:div>
    <w:div w:id="990521413">
      <w:marLeft w:val="0"/>
      <w:marRight w:val="0"/>
      <w:marTop w:val="10"/>
      <w:marBottom w:val="10"/>
      <w:divBdr>
        <w:top w:val="none" w:sz="0" w:space="0" w:color="auto"/>
        <w:left w:val="none" w:sz="0" w:space="0" w:color="auto"/>
        <w:bottom w:val="none" w:sz="0" w:space="0" w:color="auto"/>
        <w:right w:val="none" w:sz="0" w:space="0" w:color="auto"/>
      </w:divBdr>
    </w:div>
    <w:div w:id="1026755461">
      <w:marLeft w:val="0"/>
      <w:marRight w:val="720"/>
      <w:marTop w:val="10"/>
      <w:marBottom w:val="10"/>
      <w:divBdr>
        <w:top w:val="none" w:sz="0" w:space="0" w:color="auto"/>
        <w:left w:val="none" w:sz="0" w:space="0" w:color="auto"/>
        <w:bottom w:val="none" w:sz="0" w:space="0" w:color="auto"/>
        <w:right w:val="none" w:sz="0" w:space="0" w:color="auto"/>
      </w:divBdr>
    </w:div>
    <w:div w:id="1030374003">
      <w:marLeft w:val="0"/>
      <w:marRight w:val="0"/>
      <w:marTop w:val="10"/>
      <w:marBottom w:val="10"/>
      <w:divBdr>
        <w:top w:val="none" w:sz="0" w:space="0" w:color="auto"/>
        <w:left w:val="none" w:sz="0" w:space="0" w:color="auto"/>
        <w:bottom w:val="none" w:sz="0" w:space="0" w:color="auto"/>
        <w:right w:val="none" w:sz="0" w:space="0" w:color="auto"/>
      </w:divBdr>
    </w:div>
    <w:div w:id="1036155304">
      <w:marLeft w:val="0"/>
      <w:marRight w:val="0"/>
      <w:marTop w:val="10"/>
      <w:marBottom w:val="10"/>
      <w:divBdr>
        <w:top w:val="none" w:sz="0" w:space="0" w:color="auto"/>
        <w:left w:val="none" w:sz="0" w:space="0" w:color="auto"/>
        <w:bottom w:val="none" w:sz="0" w:space="0" w:color="auto"/>
        <w:right w:val="none" w:sz="0" w:space="0" w:color="auto"/>
      </w:divBdr>
    </w:div>
    <w:div w:id="1065034350">
      <w:marLeft w:val="0"/>
      <w:marRight w:val="0"/>
      <w:marTop w:val="10"/>
      <w:marBottom w:val="10"/>
      <w:divBdr>
        <w:top w:val="none" w:sz="0" w:space="0" w:color="auto"/>
        <w:left w:val="none" w:sz="0" w:space="0" w:color="auto"/>
        <w:bottom w:val="none" w:sz="0" w:space="0" w:color="auto"/>
        <w:right w:val="none" w:sz="0" w:space="0" w:color="auto"/>
      </w:divBdr>
    </w:div>
    <w:div w:id="1168441692">
      <w:marLeft w:val="0"/>
      <w:marRight w:val="0"/>
      <w:marTop w:val="10"/>
      <w:marBottom w:val="10"/>
      <w:divBdr>
        <w:top w:val="none" w:sz="0" w:space="0" w:color="auto"/>
        <w:left w:val="none" w:sz="0" w:space="0" w:color="auto"/>
        <w:bottom w:val="none" w:sz="0" w:space="0" w:color="auto"/>
        <w:right w:val="none" w:sz="0" w:space="0" w:color="auto"/>
      </w:divBdr>
    </w:div>
    <w:div w:id="1169711895">
      <w:marLeft w:val="0"/>
      <w:marRight w:val="0"/>
      <w:marTop w:val="10"/>
      <w:marBottom w:val="10"/>
      <w:divBdr>
        <w:top w:val="none" w:sz="0" w:space="0" w:color="auto"/>
        <w:left w:val="none" w:sz="0" w:space="0" w:color="auto"/>
        <w:bottom w:val="none" w:sz="0" w:space="0" w:color="auto"/>
        <w:right w:val="none" w:sz="0" w:space="0" w:color="auto"/>
      </w:divBdr>
    </w:div>
    <w:div w:id="1285041203">
      <w:marLeft w:val="0"/>
      <w:marRight w:val="0"/>
      <w:marTop w:val="10"/>
      <w:marBottom w:val="10"/>
      <w:divBdr>
        <w:top w:val="none" w:sz="0" w:space="0" w:color="auto"/>
        <w:left w:val="none" w:sz="0" w:space="0" w:color="auto"/>
        <w:bottom w:val="none" w:sz="0" w:space="0" w:color="auto"/>
        <w:right w:val="none" w:sz="0" w:space="0" w:color="auto"/>
      </w:divBdr>
    </w:div>
    <w:div w:id="1309286719">
      <w:marLeft w:val="0"/>
      <w:marRight w:val="0"/>
      <w:marTop w:val="10"/>
      <w:marBottom w:val="10"/>
      <w:divBdr>
        <w:top w:val="none" w:sz="0" w:space="0" w:color="auto"/>
        <w:left w:val="none" w:sz="0" w:space="0" w:color="auto"/>
        <w:bottom w:val="none" w:sz="0" w:space="0" w:color="auto"/>
        <w:right w:val="none" w:sz="0" w:space="0" w:color="auto"/>
      </w:divBdr>
    </w:div>
    <w:div w:id="1324777424">
      <w:marLeft w:val="0"/>
      <w:marRight w:val="0"/>
      <w:marTop w:val="10"/>
      <w:marBottom w:val="10"/>
      <w:divBdr>
        <w:top w:val="none" w:sz="0" w:space="0" w:color="auto"/>
        <w:left w:val="none" w:sz="0" w:space="0" w:color="auto"/>
        <w:bottom w:val="none" w:sz="0" w:space="0" w:color="auto"/>
        <w:right w:val="none" w:sz="0" w:space="0" w:color="auto"/>
      </w:divBdr>
    </w:div>
    <w:div w:id="1335719549">
      <w:marLeft w:val="0"/>
      <w:marRight w:val="0"/>
      <w:marTop w:val="10"/>
      <w:marBottom w:val="10"/>
      <w:divBdr>
        <w:top w:val="none" w:sz="0" w:space="0" w:color="auto"/>
        <w:left w:val="none" w:sz="0" w:space="0" w:color="auto"/>
        <w:bottom w:val="none" w:sz="0" w:space="0" w:color="auto"/>
        <w:right w:val="none" w:sz="0" w:space="0" w:color="auto"/>
      </w:divBdr>
    </w:div>
    <w:div w:id="1399283614">
      <w:marLeft w:val="0"/>
      <w:marRight w:val="0"/>
      <w:marTop w:val="10"/>
      <w:marBottom w:val="10"/>
      <w:divBdr>
        <w:top w:val="none" w:sz="0" w:space="0" w:color="auto"/>
        <w:left w:val="none" w:sz="0" w:space="0" w:color="auto"/>
        <w:bottom w:val="none" w:sz="0" w:space="0" w:color="auto"/>
        <w:right w:val="none" w:sz="0" w:space="0" w:color="auto"/>
      </w:divBdr>
    </w:div>
    <w:div w:id="1414207486">
      <w:marLeft w:val="0"/>
      <w:marRight w:val="0"/>
      <w:marTop w:val="10"/>
      <w:marBottom w:val="10"/>
      <w:divBdr>
        <w:top w:val="none" w:sz="0" w:space="0" w:color="auto"/>
        <w:left w:val="none" w:sz="0" w:space="0" w:color="auto"/>
        <w:bottom w:val="none" w:sz="0" w:space="0" w:color="auto"/>
        <w:right w:val="none" w:sz="0" w:space="0" w:color="auto"/>
      </w:divBdr>
    </w:div>
    <w:div w:id="1442384542">
      <w:marLeft w:val="0"/>
      <w:marRight w:val="0"/>
      <w:marTop w:val="10"/>
      <w:marBottom w:val="10"/>
      <w:divBdr>
        <w:top w:val="none" w:sz="0" w:space="0" w:color="auto"/>
        <w:left w:val="none" w:sz="0" w:space="0" w:color="auto"/>
        <w:bottom w:val="none" w:sz="0" w:space="0" w:color="auto"/>
        <w:right w:val="none" w:sz="0" w:space="0" w:color="auto"/>
      </w:divBdr>
    </w:div>
    <w:div w:id="1484850362">
      <w:marLeft w:val="0"/>
      <w:marRight w:val="0"/>
      <w:marTop w:val="10"/>
      <w:marBottom w:val="10"/>
      <w:divBdr>
        <w:top w:val="none" w:sz="0" w:space="0" w:color="auto"/>
        <w:left w:val="none" w:sz="0" w:space="0" w:color="auto"/>
        <w:bottom w:val="none" w:sz="0" w:space="0" w:color="auto"/>
        <w:right w:val="none" w:sz="0" w:space="0" w:color="auto"/>
      </w:divBdr>
    </w:div>
    <w:div w:id="1505820769">
      <w:marLeft w:val="0"/>
      <w:marRight w:val="0"/>
      <w:marTop w:val="10"/>
      <w:marBottom w:val="10"/>
      <w:divBdr>
        <w:top w:val="none" w:sz="0" w:space="0" w:color="auto"/>
        <w:left w:val="none" w:sz="0" w:space="0" w:color="auto"/>
        <w:bottom w:val="none" w:sz="0" w:space="0" w:color="auto"/>
        <w:right w:val="none" w:sz="0" w:space="0" w:color="auto"/>
      </w:divBdr>
    </w:div>
    <w:div w:id="1527477937">
      <w:marLeft w:val="0"/>
      <w:marRight w:val="0"/>
      <w:marTop w:val="10"/>
      <w:marBottom w:val="10"/>
      <w:divBdr>
        <w:top w:val="none" w:sz="0" w:space="0" w:color="auto"/>
        <w:left w:val="none" w:sz="0" w:space="0" w:color="auto"/>
        <w:bottom w:val="none" w:sz="0" w:space="0" w:color="auto"/>
        <w:right w:val="none" w:sz="0" w:space="0" w:color="auto"/>
      </w:divBdr>
    </w:div>
    <w:div w:id="1545436906">
      <w:marLeft w:val="0"/>
      <w:marRight w:val="0"/>
      <w:marTop w:val="10"/>
      <w:marBottom w:val="10"/>
      <w:divBdr>
        <w:top w:val="none" w:sz="0" w:space="0" w:color="auto"/>
        <w:left w:val="none" w:sz="0" w:space="0" w:color="auto"/>
        <w:bottom w:val="none" w:sz="0" w:space="0" w:color="auto"/>
        <w:right w:val="none" w:sz="0" w:space="0" w:color="auto"/>
      </w:divBdr>
    </w:div>
    <w:div w:id="1547983681">
      <w:marLeft w:val="0"/>
      <w:marRight w:val="0"/>
      <w:marTop w:val="10"/>
      <w:marBottom w:val="10"/>
      <w:divBdr>
        <w:top w:val="none" w:sz="0" w:space="0" w:color="auto"/>
        <w:left w:val="none" w:sz="0" w:space="0" w:color="auto"/>
        <w:bottom w:val="none" w:sz="0" w:space="0" w:color="auto"/>
        <w:right w:val="none" w:sz="0" w:space="0" w:color="auto"/>
      </w:divBdr>
    </w:div>
    <w:div w:id="1565214475">
      <w:marLeft w:val="0"/>
      <w:marRight w:val="0"/>
      <w:marTop w:val="10"/>
      <w:marBottom w:val="10"/>
      <w:divBdr>
        <w:top w:val="none" w:sz="0" w:space="0" w:color="auto"/>
        <w:left w:val="none" w:sz="0" w:space="0" w:color="auto"/>
        <w:bottom w:val="none" w:sz="0" w:space="0" w:color="auto"/>
        <w:right w:val="none" w:sz="0" w:space="0" w:color="auto"/>
      </w:divBdr>
    </w:div>
    <w:div w:id="1570336182">
      <w:marLeft w:val="0"/>
      <w:marRight w:val="0"/>
      <w:marTop w:val="10"/>
      <w:marBottom w:val="10"/>
      <w:divBdr>
        <w:top w:val="none" w:sz="0" w:space="0" w:color="auto"/>
        <w:left w:val="none" w:sz="0" w:space="0" w:color="auto"/>
        <w:bottom w:val="none" w:sz="0" w:space="0" w:color="auto"/>
        <w:right w:val="none" w:sz="0" w:space="0" w:color="auto"/>
      </w:divBdr>
    </w:div>
    <w:div w:id="1623919964">
      <w:marLeft w:val="0"/>
      <w:marRight w:val="0"/>
      <w:marTop w:val="10"/>
      <w:marBottom w:val="10"/>
      <w:divBdr>
        <w:top w:val="none" w:sz="0" w:space="0" w:color="auto"/>
        <w:left w:val="none" w:sz="0" w:space="0" w:color="auto"/>
        <w:bottom w:val="none" w:sz="0" w:space="0" w:color="auto"/>
        <w:right w:val="none" w:sz="0" w:space="0" w:color="auto"/>
      </w:divBdr>
    </w:div>
    <w:div w:id="1663241797">
      <w:marLeft w:val="0"/>
      <w:marRight w:val="720"/>
      <w:marTop w:val="10"/>
      <w:marBottom w:val="10"/>
      <w:divBdr>
        <w:top w:val="none" w:sz="0" w:space="0" w:color="auto"/>
        <w:left w:val="none" w:sz="0" w:space="0" w:color="auto"/>
        <w:bottom w:val="none" w:sz="0" w:space="0" w:color="auto"/>
        <w:right w:val="none" w:sz="0" w:space="0" w:color="auto"/>
      </w:divBdr>
    </w:div>
    <w:div w:id="1707214573">
      <w:marLeft w:val="0"/>
      <w:marRight w:val="0"/>
      <w:marTop w:val="10"/>
      <w:marBottom w:val="10"/>
      <w:divBdr>
        <w:top w:val="none" w:sz="0" w:space="0" w:color="auto"/>
        <w:left w:val="none" w:sz="0" w:space="0" w:color="auto"/>
        <w:bottom w:val="none" w:sz="0" w:space="0" w:color="auto"/>
        <w:right w:val="none" w:sz="0" w:space="0" w:color="auto"/>
      </w:divBdr>
    </w:div>
    <w:div w:id="1776048966">
      <w:marLeft w:val="0"/>
      <w:marRight w:val="720"/>
      <w:marTop w:val="10"/>
      <w:marBottom w:val="10"/>
      <w:divBdr>
        <w:top w:val="none" w:sz="0" w:space="0" w:color="auto"/>
        <w:left w:val="none" w:sz="0" w:space="0" w:color="auto"/>
        <w:bottom w:val="none" w:sz="0" w:space="0" w:color="auto"/>
        <w:right w:val="none" w:sz="0" w:space="0" w:color="auto"/>
      </w:divBdr>
    </w:div>
    <w:div w:id="1870793548">
      <w:marLeft w:val="0"/>
      <w:marRight w:val="0"/>
      <w:marTop w:val="10"/>
      <w:marBottom w:val="10"/>
      <w:divBdr>
        <w:top w:val="none" w:sz="0" w:space="0" w:color="auto"/>
        <w:left w:val="none" w:sz="0" w:space="0" w:color="auto"/>
        <w:bottom w:val="none" w:sz="0" w:space="0" w:color="auto"/>
        <w:right w:val="none" w:sz="0" w:space="0" w:color="auto"/>
      </w:divBdr>
    </w:div>
    <w:div w:id="1956785933">
      <w:marLeft w:val="0"/>
      <w:marRight w:val="0"/>
      <w:marTop w:val="10"/>
      <w:marBottom w:val="10"/>
      <w:divBdr>
        <w:top w:val="none" w:sz="0" w:space="0" w:color="auto"/>
        <w:left w:val="none" w:sz="0" w:space="0" w:color="auto"/>
        <w:bottom w:val="none" w:sz="0" w:space="0" w:color="auto"/>
        <w:right w:val="none" w:sz="0" w:space="0" w:color="auto"/>
      </w:divBdr>
    </w:div>
    <w:div w:id="1959293171">
      <w:marLeft w:val="0"/>
      <w:marRight w:val="0"/>
      <w:marTop w:val="10"/>
      <w:marBottom w:val="10"/>
      <w:divBdr>
        <w:top w:val="none" w:sz="0" w:space="0" w:color="auto"/>
        <w:left w:val="none" w:sz="0" w:space="0" w:color="auto"/>
        <w:bottom w:val="none" w:sz="0" w:space="0" w:color="auto"/>
        <w:right w:val="none" w:sz="0" w:space="0" w:color="auto"/>
      </w:divBdr>
    </w:div>
    <w:div w:id="1974168292">
      <w:marLeft w:val="0"/>
      <w:marRight w:val="0"/>
      <w:marTop w:val="10"/>
      <w:marBottom w:val="10"/>
      <w:divBdr>
        <w:top w:val="none" w:sz="0" w:space="0" w:color="auto"/>
        <w:left w:val="none" w:sz="0" w:space="0" w:color="auto"/>
        <w:bottom w:val="none" w:sz="0" w:space="0" w:color="auto"/>
        <w:right w:val="none" w:sz="0" w:space="0" w:color="auto"/>
      </w:divBdr>
    </w:div>
    <w:div w:id="1978492799">
      <w:marLeft w:val="0"/>
      <w:marRight w:val="0"/>
      <w:marTop w:val="10"/>
      <w:marBottom w:val="10"/>
      <w:divBdr>
        <w:top w:val="none" w:sz="0" w:space="0" w:color="auto"/>
        <w:left w:val="none" w:sz="0" w:space="0" w:color="auto"/>
        <w:bottom w:val="none" w:sz="0" w:space="0" w:color="auto"/>
        <w:right w:val="none" w:sz="0" w:space="0" w:color="auto"/>
      </w:divBdr>
    </w:div>
    <w:div w:id="206336299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1545</Words>
  <Characters>8808</Characters>
  <Application>Microsoft Office Word</Application>
  <DocSecurity>0</DocSecurity>
  <Lines>73</Lines>
  <Paragraphs>20</Paragraphs>
  <ScaleCrop>false</ScaleCrop>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