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F6E3F">
      <w:pPr>
        <w:spacing w:line="500" w:lineRule="atLeast"/>
        <w:jc w:val="center"/>
        <w:divId w:val="340665031"/>
        <w:rPr>
          <w:rFonts w:ascii="黑体" w:eastAsia="黑体" w:hAnsi="黑体"/>
          <w:sz w:val="36"/>
          <w:szCs w:val="36"/>
        </w:rPr>
      </w:pPr>
      <w:bookmarkStart w:id="0" w:name="_GoBack"/>
      <w:bookmarkEnd w:id="0"/>
      <w:r>
        <w:rPr>
          <w:rFonts w:ascii="黑体" w:eastAsia="黑体" w:hAnsi="黑体" w:hint="eastAsia"/>
          <w:sz w:val="36"/>
          <w:szCs w:val="36"/>
        </w:rPr>
        <w:t>云南省昆明市盘龙区人民法院</w:t>
      </w:r>
    </w:p>
    <w:p w:rsidR="00000000" w:rsidRDefault="00BF6E3F">
      <w:pPr>
        <w:spacing w:line="500" w:lineRule="atLeast"/>
        <w:jc w:val="center"/>
        <w:divId w:val="75767986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F6E3F">
      <w:pPr>
        <w:spacing w:line="500" w:lineRule="atLeast"/>
        <w:jc w:val="right"/>
        <w:divId w:val="489105656"/>
        <w:rPr>
          <w:rFonts w:hint="eastAsia"/>
          <w:sz w:val="30"/>
          <w:szCs w:val="30"/>
        </w:rPr>
      </w:pPr>
      <w:r>
        <w:rPr>
          <w:rFonts w:hint="eastAsia"/>
          <w:sz w:val="30"/>
          <w:szCs w:val="30"/>
        </w:rPr>
        <w:t>（</w:t>
      </w:r>
      <w:r>
        <w:rPr>
          <w:rFonts w:hint="eastAsia"/>
          <w:sz w:val="30"/>
          <w:szCs w:val="30"/>
        </w:rPr>
        <w:t>2020</w:t>
      </w:r>
      <w:r>
        <w:rPr>
          <w:rFonts w:hint="eastAsia"/>
          <w:sz w:val="30"/>
          <w:szCs w:val="30"/>
        </w:rPr>
        <w:t>）云</w:t>
      </w:r>
      <w:r>
        <w:rPr>
          <w:rFonts w:hint="eastAsia"/>
          <w:sz w:val="30"/>
          <w:szCs w:val="30"/>
        </w:rPr>
        <w:t>0103</w:t>
      </w:r>
      <w:r>
        <w:rPr>
          <w:rFonts w:hint="eastAsia"/>
          <w:sz w:val="30"/>
          <w:szCs w:val="30"/>
        </w:rPr>
        <w:t>民初</w:t>
      </w:r>
      <w:r>
        <w:rPr>
          <w:rFonts w:hint="eastAsia"/>
          <w:sz w:val="30"/>
          <w:szCs w:val="30"/>
        </w:rPr>
        <w:t>3067</w:t>
      </w:r>
      <w:r>
        <w:rPr>
          <w:rFonts w:hint="eastAsia"/>
          <w:sz w:val="30"/>
          <w:szCs w:val="30"/>
        </w:rPr>
        <w:t>号</w:t>
      </w:r>
    </w:p>
    <w:p w:rsidR="00000000" w:rsidRDefault="00BF6E3F">
      <w:pPr>
        <w:spacing w:line="500" w:lineRule="atLeast"/>
        <w:ind w:firstLine="600"/>
        <w:divId w:val="1399551048"/>
        <w:rPr>
          <w:rFonts w:hint="eastAsia"/>
          <w:sz w:val="30"/>
          <w:szCs w:val="30"/>
        </w:rPr>
      </w:pPr>
      <w:r>
        <w:rPr>
          <w:rFonts w:hint="eastAsia"/>
          <w:sz w:val="30"/>
          <w:szCs w:val="30"/>
        </w:rPr>
        <w:t>原告：云南德商矿业股份有限公司。</w:t>
      </w:r>
    </w:p>
    <w:p w:rsidR="00000000" w:rsidRDefault="00BF6E3F">
      <w:pPr>
        <w:spacing w:line="500" w:lineRule="atLeast"/>
        <w:ind w:firstLine="600"/>
        <w:divId w:val="269363509"/>
        <w:rPr>
          <w:rFonts w:hint="eastAsia"/>
          <w:sz w:val="30"/>
          <w:szCs w:val="30"/>
        </w:rPr>
      </w:pPr>
      <w:r>
        <w:rPr>
          <w:rFonts w:hint="eastAsia"/>
          <w:sz w:val="30"/>
          <w:szCs w:val="30"/>
        </w:rPr>
        <w:t>住所：云南省昆明市经开区中豪新册产业城</w:t>
      </w:r>
      <w:r>
        <w:rPr>
          <w:rFonts w:hint="eastAsia"/>
          <w:sz w:val="30"/>
          <w:szCs w:val="30"/>
        </w:rPr>
        <w:t>C14</w:t>
      </w:r>
      <w:r>
        <w:rPr>
          <w:rFonts w:hint="eastAsia"/>
          <w:sz w:val="30"/>
          <w:szCs w:val="30"/>
        </w:rPr>
        <w:t>幢</w:t>
      </w:r>
      <w:r>
        <w:rPr>
          <w:rFonts w:hint="eastAsia"/>
          <w:sz w:val="30"/>
          <w:szCs w:val="30"/>
        </w:rPr>
        <w:t>3</w:t>
      </w:r>
      <w:r>
        <w:rPr>
          <w:rFonts w:hint="eastAsia"/>
          <w:sz w:val="30"/>
          <w:szCs w:val="30"/>
        </w:rPr>
        <w:t>楼</w:t>
      </w:r>
      <w:r>
        <w:rPr>
          <w:rFonts w:hint="eastAsia"/>
          <w:sz w:val="30"/>
          <w:szCs w:val="30"/>
        </w:rPr>
        <w:t>309</w:t>
      </w:r>
      <w:r>
        <w:rPr>
          <w:rFonts w:hint="eastAsia"/>
          <w:sz w:val="30"/>
          <w:szCs w:val="30"/>
        </w:rPr>
        <w:t>号。</w:t>
      </w:r>
    </w:p>
    <w:p w:rsidR="00000000" w:rsidRDefault="00BF6E3F">
      <w:pPr>
        <w:spacing w:line="500" w:lineRule="atLeast"/>
        <w:ind w:firstLine="600"/>
        <w:divId w:val="1515338581"/>
        <w:rPr>
          <w:rFonts w:hint="eastAsia"/>
          <w:sz w:val="30"/>
          <w:szCs w:val="30"/>
        </w:rPr>
      </w:pPr>
      <w:r>
        <w:rPr>
          <w:rFonts w:hint="eastAsia"/>
          <w:sz w:val="30"/>
          <w:szCs w:val="30"/>
        </w:rPr>
        <w:t>法定代表人：徐达双，系该公司董事兼总经理。</w:t>
      </w:r>
    </w:p>
    <w:p w:rsidR="00000000" w:rsidRDefault="00BF6E3F">
      <w:pPr>
        <w:spacing w:line="500" w:lineRule="atLeast"/>
        <w:ind w:firstLine="600"/>
        <w:divId w:val="1416785472"/>
        <w:rPr>
          <w:rFonts w:hint="eastAsia"/>
          <w:sz w:val="30"/>
          <w:szCs w:val="30"/>
        </w:rPr>
      </w:pPr>
      <w:r>
        <w:rPr>
          <w:rFonts w:hint="eastAsia"/>
          <w:sz w:val="30"/>
          <w:szCs w:val="30"/>
        </w:rPr>
        <w:t>委托诉讼代理人：龙渊、吴斌（实习），系北京大成（昆明）律师事务所律师，特别授权代理。</w:t>
      </w:r>
    </w:p>
    <w:p w:rsidR="00000000" w:rsidRDefault="00BF6E3F">
      <w:pPr>
        <w:spacing w:line="500" w:lineRule="atLeast"/>
        <w:ind w:firstLine="600"/>
        <w:divId w:val="962032745"/>
        <w:rPr>
          <w:rFonts w:hint="eastAsia"/>
          <w:sz w:val="30"/>
          <w:szCs w:val="30"/>
        </w:rPr>
      </w:pPr>
      <w:r>
        <w:rPr>
          <w:rFonts w:hint="eastAsia"/>
          <w:sz w:val="30"/>
          <w:szCs w:val="30"/>
        </w:rPr>
        <w:t>被告：赖以德，男，</w:t>
      </w:r>
      <w:r>
        <w:rPr>
          <w:rFonts w:hint="eastAsia"/>
          <w:sz w:val="30"/>
          <w:szCs w:val="30"/>
        </w:rPr>
        <w:t>1956</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日出生，汉族，身份证住址为云南省昆明市盘龙区。</w:t>
      </w:r>
    </w:p>
    <w:p w:rsidR="00000000" w:rsidRDefault="00BF6E3F">
      <w:pPr>
        <w:spacing w:line="500" w:lineRule="atLeast"/>
        <w:ind w:firstLine="600"/>
        <w:divId w:val="397635327"/>
        <w:rPr>
          <w:rFonts w:hint="eastAsia"/>
          <w:sz w:val="30"/>
          <w:szCs w:val="30"/>
        </w:rPr>
      </w:pPr>
      <w:r>
        <w:rPr>
          <w:rFonts w:hint="eastAsia"/>
          <w:sz w:val="30"/>
          <w:szCs w:val="30"/>
        </w:rPr>
        <w:t>委托诉讼代理人：陶青、陈萍，系云南法安律师事务所律师，特别授权代理。</w:t>
      </w:r>
    </w:p>
    <w:p w:rsidR="00000000" w:rsidRDefault="00BF6E3F">
      <w:pPr>
        <w:spacing w:line="500" w:lineRule="atLeast"/>
        <w:ind w:firstLine="600"/>
        <w:divId w:val="1167091109"/>
        <w:rPr>
          <w:rFonts w:hint="eastAsia"/>
          <w:sz w:val="30"/>
          <w:szCs w:val="30"/>
        </w:rPr>
      </w:pPr>
      <w:r>
        <w:rPr>
          <w:rFonts w:hint="eastAsia"/>
          <w:sz w:val="30"/>
          <w:szCs w:val="30"/>
        </w:rPr>
        <w:t>原告云南德商矿业股份有限公司与被告赖以德损害公司利益责任纠纷一案，本院于</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日受理后，依法组成合议庭，于</w:t>
      </w:r>
      <w:r>
        <w:rPr>
          <w:rFonts w:hint="eastAsia"/>
          <w:sz w:val="30"/>
          <w:szCs w:val="30"/>
        </w:rPr>
        <w:t>2020</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日公开开庭进行了审理。原告的委托诉讼代理人龙渊、吴斌，被告的委托诉讼代理人陈萍、陶青到庭参加了诉讼。本案现已审理终结。</w:t>
      </w:r>
    </w:p>
    <w:p w:rsidR="00000000" w:rsidRDefault="00BF6E3F">
      <w:pPr>
        <w:spacing w:line="500" w:lineRule="atLeast"/>
        <w:ind w:firstLine="600"/>
        <w:divId w:val="102192796"/>
        <w:rPr>
          <w:rFonts w:hint="eastAsia"/>
          <w:sz w:val="30"/>
          <w:szCs w:val="30"/>
        </w:rPr>
      </w:pPr>
      <w:r>
        <w:rPr>
          <w:rFonts w:hint="eastAsia"/>
          <w:sz w:val="30"/>
          <w:szCs w:val="30"/>
        </w:rPr>
        <w:t>原告向本院提出诉讼请求：</w:t>
      </w:r>
      <w:r>
        <w:rPr>
          <w:rFonts w:hint="eastAsia"/>
          <w:sz w:val="30"/>
          <w:szCs w:val="30"/>
        </w:rPr>
        <w:t>1.</w:t>
      </w:r>
      <w:r>
        <w:rPr>
          <w:rFonts w:hint="eastAsia"/>
          <w:sz w:val="30"/>
          <w:szCs w:val="30"/>
        </w:rPr>
        <w:t>判令确认被告违反了对原告的忠实义务；</w:t>
      </w:r>
      <w:r>
        <w:rPr>
          <w:rFonts w:hint="eastAsia"/>
          <w:sz w:val="30"/>
          <w:szCs w:val="30"/>
        </w:rPr>
        <w:t>2.</w:t>
      </w:r>
      <w:r>
        <w:rPr>
          <w:rFonts w:hint="eastAsia"/>
          <w:sz w:val="30"/>
          <w:szCs w:val="30"/>
        </w:rPr>
        <w:t>判令被告停止对原告的侵权行为；</w:t>
      </w:r>
      <w:r>
        <w:rPr>
          <w:rFonts w:hint="eastAsia"/>
          <w:sz w:val="30"/>
          <w:szCs w:val="30"/>
        </w:rPr>
        <w:t>3.</w:t>
      </w:r>
      <w:r>
        <w:rPr>
          <w:rFonts w:hint="eastAsia"/>
          <w:sz w:val="30"/>
          <w:szCs w:val="30"/>
        </w:rPr>
        <w:t>判令被告赔偿原告</w:t>
      </w:r>
      <w:r>
        <w:rPr>
          <w:rFonts w:hint="eastAsia"/>
          <w:sz w:val="30"/>
          <w:szCs w:val="30"/>
        </w:rPr>
        <w:t>1200000</w:t>
      </w:r>
      <w:r>
        <w:rPr>
          <w:rFonts w:hint="eastAsia"/>
          <w:sz w:val="30"/>
          <w:szCs w:val="30"/>
        </w:rPr>
        <w:t>元；</w:t>
      </w:r>
      <w:r>
        <w:rPr>
          <w:rFonts w:hint="eastAsia"/>
          <w:sz w:val="30"/>
          <w:szCs w:val="30"/>
        </w:rPr>
        <w:t>4.</w:t>
      </w:r>
      <w:r>
        <w:rPr>
          <w:rFonts w:hint="eastAsia"/>
          <w:sz w:val="30"/>
          <w:szCs w:val="30"/>
        </w:rPr>
        <w:t>判令被告承担本案保全费、全部诉讼费用。事实和理由：被告赖以德自云南德商矿业股份有限公司成立至今，一直是云南德商矿业股份</w:t>
      </w:r>
      <w:r>
        <w:rPr>
          <w:rFonts w:hint="eastAsia"/>
          <w:sz w:val="30"/>
          <w:szCs w:val="30"/>
        </w:rPr>
        <w:t>有限公司的董事，且</w:t>
      </w:r>
      <w:r>
        <w:rPr>
          <w:rFonts w:hint="eastAsia"/>
          <w:sz w:val="30"/>
          <w:szCs w:val="30"/>
        </w:rPr>
        <w:t>2015</w:t>
      </w:r>
      <w:r>
        <w:rPr>
          <w:rFonts w:hint="eastAsia"/>
          <w:sz w:val="30"/>
          <w:szCs w:val="30"/>
        </w:rPr>
        <w:t>年</w:t>
      </w:r>
      <w:r>
        <w:rPr>
          <w:rFonts w:hint="eastAsia"/>
          <w:sz w:val="30"/>
          <w:szCs w:val="30"/>
        </w:rPr>
        <w:t>7</w:t>
      </w:r>
      <w:r>
        <w:rPr>
          <w:rFonts w:hint="eastAsia"/>
          <w:sz w:val="30"/>
          <w:szCs w:val="30"/>
        </w:rPr>
        <w:t>月前一直担任公司的法定代表人和总经理，负责公司的经营管理。云南德商矿业股份有限公司于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日获得了国家知识产权局就“改进的悬振锥面选矿机”发明专利的专利授权，专利号为：ＺＬ</w:t>
      </w:r>
      <w:r>
        <w:rPr>
          <w:rFonts w:hint="eastAsia"/>
          <w:sz w:val="30"/>
          <w:szCs w:val="30"/>
        </w:rPr>
        <w:t>20111026</w:t>
      </w:r>
      <w:r>
        <w:rPr>
          <w:rFonts w:hint="eastAsia"/>
          <w:sz w:val="30"/>
          <w:szCs w:val="30"/>
        </w:rPr>
        <w:t>××××</w:t>
      </w:r>
      <w:r>
        <w:rPr>
          <w:rFonts w:hint="eastAsia"/>
          <w:sz w:val="30"/>
          <w:szCs w:val="30"/>
        </w:rPr>
        <w:t>.7</w:t>
      </w:r>
      <w:r>
        <w:rPr>
          <w:rFonts w:hint="eastAsia"/>
          <w:sz w:val="30"/>
          <w:szCs w:val="30"/>
        </w:rPr>
        <w:t>，专利申请日</w:t>
      </w:r>
      <w:r>
        <w:rPr>
          <w:rFonts w:hint="eastAsia"/>
          <w:sz w:val="30"/>
          <w:szCs w:val="30"/>
        </w:rPr>
        <w:lastRenderedPageBreak/>
        <w:t>为：</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日。现云南德商矿业股份有限公司从裁判文书网获知，被告赖以德自</w:t>
      </w:r>
      <w:r>
        <w:rPr>
          <w:rFonts w:hint="eastAsia"/>
          <w:sz w:val="30"/>
          <w:szCs w:val="30"/>
        </w:rPr>
        <w:t>2015</w:t>
      </w:r>
      <w:r>
        <w:rPr>
          <w:rFonts w:hint="eastAsia"/>
          <w:sz w:val="30"/>
          <w:szCs w:val="30"/>
        </w:rPr>
        <w:t>年开始，利用职务便利，通过其作为隐形控股股东的昆明润谦科技有限公司，将云南德商矿业股份有限公司制造悬振选矿机的技术委托其他公司进行规模生产，而云南德商矿业股份有限公司</w:t>
      </w:r>
      <w:r>
        <w:rPr>
          <w:rFonts w:hint="eastAsia"/>
          <w:sz w:val="30"/>
          <w:szCs w:val="30"/>
        </w:rPr>
        <w:t>从未授权被告赖以德实施此行为。被告赖以德的行为违反了其作为云南德商矿业股份有限公司董事的忠实义务，已严重损害了云南德商矿业股份有限公司及公司股东的利益。</w:t>
      </w:r>
    </w:p>
    <w:p w:rsidR="00000000" w:rsidRDefault="00BF6E3F">
      <w:pPr>
        <w:spacing w:line="500" w:lineRule="atLeast"/>
        <w:ind w:firstLine="600"/>
        <w:divId w:val="880940970"/>
        <w:rPr>
          <w:rFonts w:hint="eastAsia"/>
          <w:sz w:val="30"/>
          <w:szCs w:val="30"/>
        </w:rPr>
      </w:pPr>
      <w:r>
        <w:rPr>
          <w:rFonts w:hint="eastAsia"/>
          <w:sz w:val="30"/>
          <w:szCs w:val="30"/>
        </w:rPr>
        <w:t>被告辩称，在</w:t>
      </w:r>
      <w:r>
        <w:rPr>
          <w:rFonts w:hint="eastAsia"/>
          <w:sz w:val="30"/>
          <w:szCs w:val="30"/>
        </w:rPr>
        <w:t>2015</w:t>
      </w:r>
      <w:r>
        <w:rPr>
          <w:rFonts w:hint="eastAsia"/>
          <w:sz w:val="30"/>
          <w:szCs w:val="30"/>
        </w:rPr>
        <w:t>年</w:t>
      </w:r>
      <w:r>
        <w:rPr>
          <w:rFonts w:hint="eastAsia"/>
          <w:sz w:val="30"/>
          <w:szCs w:val="30"/>
        </w:rPr>
        <w:t>1</w:t>
      </w:r>
      <w:r>
        <w:rPr>
          <w:rFonts w:hint="eastAsia"/>
          <w:sz w:val="30"/>
          <w:szCs w:val="30"/>
        </w:rPr>
        <w:t>月的时候，赖以德就不再担任原告的法定代表人和总经理，他所有的资料在</w:t>
      </w:r>
      <w:r>
        <w:rPr>
          <w:rFonts w:hint="eastAsia"/>
          <w:sz w:val="30"/>
          <w:szCs w:val="30"/>
        </w:rPr>
        <w:t>2015</w:t>
      </w:r>
      <w:r>
        <w:rPr>
          <w:rFonts w:hint="eastAsia"/>
          <w:sz w:val="30"/>
          <w:szCs w:val="30"/>
        </w:rPr>
        <w:t>年</w:t>
      </w:r>
      <w:r>
        <w:rPr>
          <w:rFonts w:hint="eastAsia"/>
          <w:sz w:val="30"/>
          <w:szCs w:val="30"/>
        </w:rPr>
        <w:t>1</w:t>
      </w:r>
      <w:r>
        <w:rPr>
          <w:rFonts w:hint="eastAsia"/>
          <w:sz w:val="30"/>
          <w:szCs w:val="30"/>
        </w:rPr>
        <w:t>月时也向公司做了移交。原告以昆明市中级人民法院（</w:t>
      </w:r>
      <w:r>
        <w:rPr>
          <w:rFonts w:hint="eastAsia"/>
          <w:sz w:val="30"/>
          <w:szCs w:val="30"/>
        </w:rPr>
        <w:t>2017</w:t>
      </w:r>
      <w:r>
        <w:rPr>
          <w:rFonts w:hint="eastAsia"/>
          <w:sz w:val="30"/>
          <w:szCs w:val="30"/>
        </w:rPr>
        <w:t>）云</w:t>
      </w:r>
      <w:r>
        <w:rPr>
          <w:rFonts w:hint="eastAsia"/>
          <w:sz w:val="30"/>
          <w:szCs w:val="30"/>
        </w:rPr>
        <w:t>0103</w:t>
      </w:r>
      <w:r>
        <w:rPr>
          <w:rFonts w:hint="eastAsia"/>
          <w:sz w:val="30"/>
          <w:szCs w:val="30"/>
        </w:rPr>
        <w:t>民终</w:t>
      </w:r>
      <w:r>
        <w:rPr>
          <w:rFonts w:hint="eastAsia"/>
          <w:sz w:val="30"/>
          <w:szCs w:val="30"/>
        </w:rPr>
        <w:t>5362</w:t>
      </w:r>
      <w:r>
        <w:rPr>
          <w:rFonts w:hint="eastAsia"/>
          <w:sz w:val="30"/>
          <w:szCs w:val="30"/>
        </w:rPr>
        <w:t>号民事判决书作为本案的主要证据，证明赖以德损害了公司利益，但从该份判决可以看出，第一从内容上并没有对赖以德的通过昆明润谦科技有限公司进行损害公司利益的行为进行认定；第二，也没有</w:t>
      </w:r>
      <w:r>
        <w:rPr>
          <w:rFonts w:hint="eastAsia"/>
          <w:sz w:val="30"/>
          <w:szCs w:val="30"/>
        </w:rPr>
        <w:t>对昆明润谦科技有限公司专利侵权的事实进行法律认定，该案审理的是委托合同纠纷，原告的主张没有证据支持；第三，赖以德本人不是昆明润谦科技有限公司工商登记的股东，也不是该公司的高管。原告主张赖以德操纵昆明润谦科技有限公司进行损害公司利益的行为没有事实依据；第四，原告主张的损失，根据公司法</w:t>
      </w:r>
      <w:r>
        <w:rPr>
          <w:rFonts w:hint="eastAsia"/>
          <w:sz w:val="30"/>
          <w:szCs w:val="30"/>
        </w:rPr>
        <w:t>148</w:t>
      </w:r>
      <w:r>
        <w:rPr>
          <w:rFonts w:hint="eastAsia"/>
          <w:sz w:val="30"/>
          <w:szCs w:val="30"/>
        </w:rPr>
        <w:t>条之规定，都是董事、高级管理人员违反对公司忠实义务的行为，所得收入应当归公司所有。原告无法举证证明赖以德从中获利，也无法证明赖以德的行为给原告造成了损失，因此原告主张的</w:t>
      </w:r>
      <w:r>
        <w:rPr>
          <w:rFonts w:hint="eastAsia"/>
          <w:sz w:val="30"/>
          <w:szCs w:val="30"/>
        </w:rPr>
        <w:t>1200000</w:t>
      </w:r>
      <w:r>
        <w:rPr>
          <w:rFonts w:hint="eastAsia"/>
          <w:sz w:val="30"/>
          <w:szCs w:val="30"/>
        </w:rPr>
        <w:t>元不应得到支持。</w:t>
      </w:r>
    </w:p>
    <w:p w:rsidR="00000000" w:rsidRDefault="00BF6E3F">
      <w:pPr>
        <w:spacing w:line="500" w:lineRule="atLeast"/>
        <w:ind w:firstLine="600"/>
        <w:divId w:val="1791782766"/>
        <w:rPr>
          <w:rFonts w:hint="eastAsia"/>
          <w:sz w:val="30"/>
          <w:szCs w:val="30"/>
        </w:rPr>
      </w:pPr>
      <w:r>
        <w:rPr>
          <w:rFonts w:hint="eastAsia"/>
          <w:sz w:val="30"/>
          <w:szCs w:val="30"/>
        </w:rPr>
        <w:t>当事人围绕原告的诉讼请求</w:t>
      </w:r>
      <w:r>
        <w:rPr>
          <w:rFonts w:hint="eastAsia"/>
          <w:sz w:val="30"/>
          <w:szCs w:val="30"/>
        </w:rPr>
        <w:t>和被告的答辩主张依法提交了证据材料，本院依法组织当事人进行了质证，对当事人的证据材料，本院认定如下：一、原告提交的第一组证据是原告公司</w:t>
      </w:r>
      <w:r>
        <w:rPr>
          <w:rFonts w:hint="eastAsia"/>
          <w:sz w:val="30"/>
          <w:szCs w:val="30"/>
        </w:rPr>
        <w:lastRenderedPageBreak/>
        <w:t>的工商登记资料，被告对真实性无异议，但认为不能证实原告主张至</w:t>
      </w:r>
      <w:r>
        <w:rPr>
          <w:rFonts w:hint="eastAsia"/>
          <w:sz w:val="30"/>
          <w:szCs w:val="30"/>
        </w:rPr>
        <w:t>2015</w:t>
      </w:r>
      <w:r>
        <w:rPr>
          <w:rFonts w:hint="eastAsia"/>
          <w:sz w:val="30"/>
          <w:szCs w:val="30"/>
        </w:rPr>
        <w:t>年</w:t>
      </w:r>
      <w:r>
        <w:rPr>
          <w:rFonts w:hint="eastAsia"/>
          <w:sz w:val="30"/>
          <w:szCs w:val="30"/>
        </w:rPr>
        <w:t>6</w:t>
      </w:r>
      <w:r>
        <w:rPr>
          <w:rFonts w:hint="eastAsia"/>
          <w:sz w:val="30"/>
          <w:szCs w:val="30"/>
        </w:rPr>
        <w:t>月被告一直是公司的大股东、法定代表人，在</w:t>
      </w:r>
      <w:r>
        <w:rPr>
          <w:rFonts w:hint="eastAsia"/>
          <w:sz w:val="30"/>
          <w:szCs w:val="30"/>
        </w:rPr>
        <w:t>2015</w:t>
      </w:r>
      <w:r>
        <w:rPr>
          <w:rFonts w:hint="eastAsia"/>
          <w:sz w:val="30"/>
          <w:szCs w:val="30"/>
        </w:rPr>
        <w:t>年</w:t>
      </w:r>
      <w:r>
        <w:rPr>
          <w:rFonts w:hint="eastAsia"/>
          <w:sz w:val="30"/>
          <w:szCs w:val="30"/>
        </w:rPr>
        <w:t>1</w:t>
      </w:r>
      <w:r>
        <w:rPr>
          <w:rFonts w:hint="eastAsia"/>
          <w:sz w:val="30"/>
          <w:szCs w:val="30"/>
        </w:rPr>
        <w:t>月被告就已经不再管理公司。本院认为，从工商登记的内容看，被告仍然是原告公司的董事及股东，被告担任原告公司的法定代表人至</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日后变更为徐达双，与原告陈述一致，对该组证据本院予以采信。第二、三组证据被告对真实性无异议，但不认可证明目的，本院对证据</w:t>
      </w:r>
      <w:r>
        <w:rPr>
          <w:rFonts w:hint="eastAsia"/>
          <w:sz w:val="30"/>
          <w:szCs w:val="30"/>
        </w:rPr>
        <w:t>的真实性予以确认，是否能证明原告的证明目的，将在其后予以综合评判。第四组证据是原告计算损失的凭据，本院认为本组证据是原告单方所作，并非与本案具有直接关联性的证据，是否符合有关损失计算的法律规定，本院将结合案件事实予以综合评判。二、被告提交了昆明润谦科技有限公司的企业信用信息公示报告及公司的章程和修订案；被告欲证明昆明润谦科技有限公司的工商登记股东并无赖以德，赖以德也非公司的高管。原告对证据的真实性无异议，但认为不能证实被告的主张，在另案诉讼中，证据及法院确认的事实均已证明被告是昆明润谦科技有限公司的隐名股东</w:t>
      </w:r>
      <w:r>
        <w:rPr>
          <w:rFonts w:hint="eastAsia"/>
          <w:sz w:val="30"/>
          <w:szCs w:val="30"/>
        </w:rPr>
        <w:t>，对公司有实际控制权。本院对该组证据的真实性予以确认，是否能证实被告的主张，将结合其他案件事实，予以综合评判。</w:t>
      </w:r>
    </w:p>
    <w:p w:rsidR="00000000" w:rsidRDefault="00BF6E3F">
      <w:pPr>
        <w:spacing w:line="500" w:lineRule="atLeast"/>
        <w:ind w:firstLine="600"/>
        <w:divId w:val="1970475825"/>
        <w:rPr>
          <w:rFonts w:hint="eastAsia"/>
          <w:sz w:val="30"/>
          <w:szCs w:val="30"/>
        </w:rPr>
      </w:pPr>
      <w:r>
        <w:rPr>
          <w:rFonts w:hint="eastAsia"/>
          <w:sz w:val="30"/>
          <w:szCs w:val="30"/>
        </w:rPr>
        <w:t>根据当事人陈述和经审查确认的证据，本院认定事实如下：</w:t>
      </w:r>
    </w:p>
    <w:p w:rsidR="00000000" w:rsidRDefault="00BF6E3F">
      <w:pPr>
        <w:spacing w:line="500" w:lineRule="atLeast"/>
        <w:ind w:firstLine="600"/>
        <w:divId w:val="1493328186"/>
        <w:rPr>
          <w:rFonts w:hint="eastAsia"/>
          <w:sz w:val="30"/>
          <w:szCs w:val="30"/>
        </w:rPr>
      </w:pPr>
      <w:r>
        <w:rPr>
          <w:rFonts w:hint="eastAsia"/>
          <w:sz w:val="30"/>
          <w:szCs w:val="30"/>
        </w:rPr>
        <w:t>原告云南德商矿业股份有限公司成立于</w:t>
      </w:r>
      <w:r>
        <w:rPr>
          <w:rFonts w:hint="eastAsia"/>
          <w:sz w:val="30"/>
          <w:szCs w:val="30"/>
        </w:rPr>
        <w:t>2010</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经营范围：矿产品、选矿设备的销售；探矿、采矿、选矿技术咨询；选矿技术研究开发及推广应用；尾矿业综合利用技术咨询及技术服务；矿业信息咨询；项目投资及对所投资的项目进行管理；货物进出口、技术进出口业务。被告赖以德自公司成立至</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日期间担任公司的法定代表人，赖以德一直是公司的股东及董</w:t>
      </w:r>
      <w:r>
        <w:rPr>
          <w:rFonts w:hint="eastAsia"/>
          <w:sz w:val="30"/>
          <w:szCs w:val="30"/>
        </w:rPr>
        <w:t>事。</w:t>
      </w:r>
    </w:p>
    <w:p w:rsidR="00000000" w:rsidRDefault="00BF6E3F">
      <w:pPr>
        <w:spacing w:line="500" w:lineRule="atLeast"/>
        <w:ind w:firstLine="600"/>
        <w:divId w:val="499199679"/>
        <w:rPr>
          <w:rFonts w:hint="eastAsia"/>
          <w:sz w:val="30"/>
          <w:szCs w:val="30"/>
        </w:rPr>
      </w:pPr>
      <w:r>
        <w:rPr>
          <w:rFonts w:hint="eastAsia"/>
          <w:sz w:val="30"/>
          <w:szCs w:val="30"/>
        </w:rPr>
        <w:t>昆明润谦科技有限公司成立于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日，经营范围：普通机械技术开发；国内贸易、物资供销；货物及技术进出口业务。公司登记的股东为赖若斯、覃武林。</w:t>
      </w:r>
    </w:p>
    <w:p w:rsidR="00000000" w:rsidRDefault="00BF6E3F">
      <w:pPr>
        <w:spacing w:line="500" w:lineRule="atLeast"/>
        <w:ind w:firstLine="600"/>
        <w:divId w:val="1905414349"/>
        <w:rPr>
          <w:rFonts w:hint="eastAsia"/>
          <w:sz w:val="30"/>
          <w:szCs w:val="30"/>
        </w:rPr>
      </w:pPr>
      <w:r>
        <w:rPr>
          <w:rFonts w:hint="eastAsia"/>
          <w:sz w:val="30"/>
          <w:szCs w:val="30"/>
        </w:rPr>
        <w:t>博罗县鑫恒信机械设备有限公司与昆明润谦科技有限公司因承揽合同纠纷一案进行诉讼，经二审审理判决昆明润谦科技有限公司要向博罗县鑫恒信机械设备有限公司支付定作报酬</w:t>
      </w:r>
      <w:r>
        <w:rPr>
          <w:rFonts w:hint="eastAsia"/>
          <w:sz w:val="30"/>
          <w:szCs w:val="30"/>
        </w:rPr>
        <w:t>800000</w:t>
      </w:r>
      <w:r>
        <w:rPr>
          <w:rFonts w:hint="eastAsia"/>
          <w:sz w:val="30"/>
          <w:szCs w:val="30"/>
        </w:rPr>
        <w:t>元。在生效判决本院认为部分认定昆明润谦科技有限公司委托李春高向博罗县鑫恒信机械设备有限公司购买</w:t>
      </w:r>
      <w:r>
        <w:rPr>
          <w:rFonts w:hint="eastAsia"/>
          <w:sz w:val="30"/>
          <w:szCs w:val="30"/>
        </w:rPr>
        <w:t>40</w:t>
      </w:r>
      <w:r>
        <w:rPr>
          <w:rFonts w:hint="eastAsia"/>
          <w:sz w:val="30"/>
          <w:szCs w:val="30"/>
        </w:rPr>
        <w:t>台悬振选矿机，李春高向博罗县鑫恒信机械设备有限公司提交的悬振选矿机图纸系云南德商矿业股份</w:t>
      </w:r>
      <w:r>
        <w:rPr>
          <w:rFonts w:hint="eastAsia"/>
          <w:sz w:val="30"/>
          <w:szCs w:val="30"/>
        </w:rPr>
        <w:t>有限公司制作。昆明润谦科技有限公司认可的隐名股东赖以德在二审出庭作证时也认为悬振选矿机</w:t>
      </w:r>
      <w:r>
        <w:rPr>
          <w:rFonts w:hint="eastAsia"/>
          <w:sz w:val="30"/>
          <w:szCs w:val="30"/>
        </w:rPr>
        <w:t>25000</w:t>
      </w:r>
      <w:r>
        <w:rPr>
          <w:rFonts w:hint="eastAsia"/>
          <w:sz w:val="30"/>
          <w:szCs w:val="30"/>
        </w:rPr>
        <w:t>元至</w:t>
      </w:r>
      <w:r>
        <w:rPr>
          <w:rFonts w:hint="eastAsia"/>
          <w:sz w:val="30"/>
          <w:szCs w:val="30"/>
        </w:rPr>
        <w:t>27000</w:t>
      </w:r>
      <w:r>
        <w:rPr>
          <w:rFonts w:hint="eastAsia"/>
          <w:sz w:val="30"/>
          <w:szCs w:val="30"/>
        </w:rPr>
        <w:t>元属于价格比较低。昆明润谦科技有限公司向博罗县鑫恒信机械设备有限公司购买的</w:t>
      </w:r>
      <w:r>
        <w:rPr>
          <w:rFonts w:hint="eastAsia"/>
          <w:sz w:val="30"/>
          <w:szCs w:val="30"/>
        </w:rPr>
        <w:t>40</w:t>
      </w:r>
      <w:r>
        <w:rPr>
          <w:rFonts w:hint="eastAsia"/>
          <w:sz w:val="30"/>
          <w:szCs w:val="30"/>
        </w:rPr>
        <w:t>台悬振选矿机总价款为</w:t>
      </w:r>
      <w:r>
        <w:rPr>
          <w:rFonts w:hint="eastAsia"/>
          <w:sz w:val="30"/>
          <w:szCs w:val="30"/>
        </w:rPr>
        <w:t>1400000</w:t>
      </w:r>
      <w:r>
        <w:rPr>
          <w:rFonts w:hint="eastAsia"/>
          <w:sz w:val="30"/>
          <w:szCs w:val="30"/>
        </w:rPr>
        <w:t>元。</w:t>
      </w:r>
    </w:p>
    <w:p w:rsidR="00000000" w:rsidRDefault="00BF6E3F">
      <w:pPr>
        <w:spacing w:line="500" w:lineRule="atLeast"/>
        <w:ind w:firstLine="600"/>
        <w:divId w:val="1732656360"/>
        <w:rPr>
          <w:rFonts w:hint="eastAsia"/>
          <w:sz w:val="30"/>
          <w:szCs w:val="30"/>
        </w:rPr>
      </w:pP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日被告赖以德与他人签署《昆明润谦科技有限公司股东投资协议书》，被告赖以德以货币</w:t>
      </w:r>
      <w:r>
        <w:rPr>
          <w:rFonts w:hint="eastAsia"/>
          <w:sz w:val="30"/>
          <w:szCs w:val="30"/>
        </w:rPr>
        <w:t>3500000</w:t>
      </w:r>
      <w:r>
        <w:rPr>
          <w:rFonts w:hint="eastAsia"/>
          <w:sz w:val="30"/>
          <w:szCs w:val="30"/>
        </w:rPr>
        <w:t>元出资持股</w:t>
      </w:r>
      <w:r>
        <w:rPr>
          <w:rFonts w:hint="eastAsia"/>
          <w:sz w:val="30"/>
          <w:szCs w:val="30"/>
        </w:rPr>
        <w:t>42%</w:t>
      </w:r>
      <w:r>
        <w:rPr>
          <w:rFonts w:hint="eastAsia"/>
          <w:sz w:val="30"/>
          <w:szCs w:val="30"/>
        </w:rPr>
        <w:t>，公司设立登记时，其股权由他人代持。</w:t>
      </w:r>
    </w:p>
    <w:p w:rsidR="00000000" w:rsidRDefault="00BF6E3F">
      <w:pPr>
        <w:spacing w:line="500" w:lineRule="atLeast"/>
        <w:ind w:firstLine="600"/>
        <w:divId w:val="774406059"/>
        <w:rPr>
          <w:rFonts w:hint="eastAsia"/>
          <w:sz w:val="30"/>
          <w:szCs w:val="30"/>
        </w:rPr>
      </w:pPr>
      <w:r>
        <w:rPr>
          <w:rFonts w:hint="eastAsia"/>
          <w:sz w:val="30"/>
          <w:szCs w:val="30"/>
        </w:rPr>
        <w:t>综合原被告双方的诉辩主张，本案的争议焦点是：一、被告赖以德的行为是否违反其作为云南德商矿业股份有限公司董事的忠实义务；二</w:t>
      </w:r>
      <w:r>
        <w:rPr>
          <w:rFonts w:hint="eastAsia"/>
          <w:sz w:val="30"/>
          <w:szCs w:val="30"/>
        </w:rPr>
        <w:t>、被告赖以德是否因此而获得收入。</w:t>
      </w:r>
    </w:p>
    <w:p w:rsidR="00000000" w:rsidRDefault="00BF6E3F">
      <w:pPr>
        <w:spacing w:line="500" w:lineRule="atLeast"/>
        <w:ind w:firstLine="600"/>
        <w:divId w:val="1776054262"/>
        <w:rPr>
          <w:rFonts w:hint="eastAsia"/>
          <w:sz w:val="30"/>
          <w:szCs w:val="30"/>
        </w:rPr>
      </w:pPr>
      <w:r>
        <w:rPr>
          <w:rFonts w:hint="eastAsia"/>
          <w:sz w:val="30"/>
          <w:szCs w:val="30"/>
        </w:rPr>
        <w:t>针对第一个焦点问题，原告认为被告存在违反忠实义务的行为；被告认为被告既不是原告公司的大股东也早已未再担任公司的法定代表人，也不是昆明润谦科技有限公司登记的股东或高管人员，不存在违反忠实义务的行为。</w:t>
      </w:r>
    </w:p>
    <w:p w:rsidR="00000000" w:rsidRDefault="00BF6E3F">
      <w:pPr>
        <w:spacing w:line="500" w:lineRule="atLeast"/>
        <w:ind w:firstLine="600"/>
        <w:divId w:val="1533108599"/>
        <w:rPr>
          <w:rFonts w:hint="eastAsia"/>
          <w:sz w:val="30"/>
          <w:szCs w:val="30"/>
        </w:rPr>
      </w:pPr>
      <w:r>
        <w:rPr>
          <w:rFonts w:hint="eastAsia"/>
          <w:sz w:val="30"/>
          <w:szCs w:val="30"/>
        </w:rPr>
        <w:t>本院认为，根据《中华人民共和国公司法》第一百四十八条，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本案中，被</w:t>
      </w:r>
      <w:r>
        <w:rPr>
          <w:rFonts w:hint="eastAsia"/>
          <w:sz w:val="30"/>
          <w:szCs w:val="30"/>
        </w:rPr>
        <w:t>告赖以德至今仍是原告云南德商矿业股份有限公司的董事及股东。经庭审查明，被告与他人共同投资设立了昆明润谦科技有限公司，以</w:t>
      </w:r>
      <w:r>
        <w:rPr>
          <w:rFonts w:hint="eastAsia"/>
          <w:sz w:val="30"/>
          <w:szCs w:val="30"/>
        </w:rPr>
        <w:t>3500000</w:t>
      </w:r>
      <w:r>
        <w:rPr>
          <w:rFonts w:hint="eastAsia"/>
          <w:sz w:val="30"/>
          <w:szCs w:val="30"/>
        </w:rPr>
        <w:t>元出资持股</w:t>
      </w:r>
      <w:r>
        <w:rPr>
          <w:rFonts w:hint="eastAsia"/>
          <w:sz w:val="30"/>
          <w:szCs w:val="30"/>
        </w:rPr>
        <w:t>42%</w:t>
      </w:r>
      <w:r>
        <w:rPr>
          <w:rFonts w:hint="eastAsia"/>
          <w:sz w:val="30"/>
          <w:szCs w:val="30"/>
        </w:rPr>
        <w:t>，只是由他人代持股份，未在公司设立登记时登记为公司的股东。云南德商矿业股份有限公司的经营范围包括：选矿技术研究开发及推广应用。昆明润谦科技有限公司的经营范围包括：普通机械技术开发。两者的经营范围均包含有技术开发。并且经生效判决认定，昆明润谦科技有限公司委托第三方生产的悬振选矿机图纸系原告云南德商矿业股份有限公司制作，由此可以证实昆明润谦科技有限公司不仅与原告云南</w:t>
      </w:r>
      <w:r>
        <w:rPr>
          <w:rFonts w:hint="eastAsia"/>
          <w:sz w:val="30"/>
          <w:szCs w:val="30"/>
        </w:rPr>
        <w:t>德商矿业股份有限公司经营同类的业务，甚至是同类产品。被告赖以德作为原告云南德商矿业股份公司的董事，未经原告公司股东会或者股东大会同意，同时又作为持股最大的隐名股东出资与他人成立公司，并经营与所任职公司同类的业务，已违反了《中华人民共和国公司法》第一百四十八条关于公司高管人员对公司的忠实义务的规定，构成同业禁止。被告抗辩其并非云南德商矿业股份有限公司的大股东，也不是昆明润谦科技有限公司登记的股东。根据法律规定履行忠实义务的主体是董事及高级管理人员，并非大股东，原告一直是原告公司的董事，符合主体要求。违反忠实义</w:t>
      </w:r>
      <w:r>
        <w:rPr>
          <w:rFonts w:hint="eastAsia"/>
          <w:sz w:val="30"/>
          <w:szCs w:val="30"/>
        </w:rPr>
        <w:t>务的行为是自营或者为他人经营与所任职公司同类的业务，并不要求是登记在案的股东，被告出资最多持股最大，由他人代持也不能改变其对公司的实际控制权，因此，被告的行为符合法律规定的要件。</w:t>
      </w:r>
    </w:p>
    <w:p w:rsidR="00000000" w:rsidRDefault="00BF6E3F">
      <w:pPr>
        <w:spacing w:line="500" w:lineRule="atLeast"/>
        <w:ind w:firstLine="600"/>
        <w:divId w:val="1238513790"/>
        <w:rPr>
          <w:rFonts w:hint="eastAsia"/>
          <w:sz w:val="30"/>
          <w:szCs w:val="30"/>
        </w:rPr>
      </w:pPr>
      <w:r>
        <w:rPr>
          <w:rFonts w:hint="eastAsia"/>
          <w:sz w:val="30"/>
          <w:szCs w:val="30"/>
        </w:rPr>
        <w:t>原告要求被告停止对原告的侵权行为，本院认为，被告违反忠实义务，构成同业禁止，被告在担任原告公司的董事或高级管理人员期间不得自营或者为他人经营与原告公司同类的业务。</w:t>
      </w:r>
    </w:p>
    <w:p w:rsidR="00000000" w:rsidRDefault="00BF6E3F">
      <w:pPr>
        <w:spacing w:line="500" w:lineRule="atLeast"/>
        <w:ind w:firstLine="600"/>
        <w:divId w:val="1532181719"/>
        <w:rPr>
          <w:rFonts w:hint="eastAsia"/>
          <w:sz w:val="30"/>
          <w:szCs w:val="30"/>
        </w:rPr>
      </w:pPr>
      <w:r>
        <w:rPr>
          <w:rFonts w:hint="eastAsia"/>
          <w:sz w:val="30"/>
          <w:szCs w:val="30"/>
        </w:rPr>
        <w:t>针对第二个焦点问题，原告认为被告设立的公司为销售获利委托第三方生产机器设备，根据常规销售的获利为每台</w:t>
      </w:r>
      <w:r>
        <w:rPr>
          <w:rFonts w:hint="eastAsia"/>
          <w:sz w:val="30"/>
          <w:szCs w:val="30"/>
        </w:rPr>
        <w:t>30000</w:t>
      </w:r>
      <w:r>
        <w:rPr>
          <w:rFonts w:hint="eastAsia"/>
          <w:sz w:val="30"/>
          <w:szCs w:val="30"/>
        </w:rPr>
        <w:t>元，</w:t>
      </w:r>
      <w:r>
        <w:rPr>
          <w:rFonts w:hint="eastAsia"/>
          <w:sz w:val="30"/>
          <w:szCs w:val="30"/>
        </w:rPr>
        <w:t>40</w:t>
      </w:r>
      <w:r>
        <w:rPr>
          <w:rFonts w:hint="eastAsia"/>
          <w:sz w:val="30"/>
          <w:szCs w:val="30"/>
        </w:rPr>
        <w:t>台获利</w:t>
      </w:r>
      <w:r>
        <w:rPr>
          <w:rFonts w:hint="eastAsia"/>
          <w:sz w:val="30"/>
          <w:szCs w:val="30"/>
        </w:rPr>
        <w:t>1200000</w:t>
      </w:r>
      <w:r>
        <w:rPr>
          <w:rFonts w:hint="eastAsia"/>
          <w:sz w:val="30"/>
          <w:szCs w:val="30"/>
        </w:rPr>
        <w:t>元。被告认为原告的单方计算，并</w:t>
      </w:r>
      <w:r>
        <w:rPr>
          <w:rFonts w:hint="eastAsia"/>
          <w:sz w:val="30"/>
          <w:szCs w:val="30"/>
        </w:rPr>
        <w:t>不能证实被告实际获利。</w:t>
      </w:r>
    </w:p>
    <w:p w:rsidR="00000000" w:rsidRDefault="00BF6E3F">
      <w:pPr>
        <w:spacing w:line="500" w:lineRule="atLeast"/>
        <w:ind w:firstLine="600"/>
        <w:divId w:val="441188658"/>
        <w:rPr>
          <w:rFonts w:hint="eastAsia"/>
          <w:sz w:val="30"/>
          <w:szCs w:val="30"/>
        </w:rPr>
      </w:pPr>
      <w:r>
        <w:rPr>
          <w:rFonts w:hint="eastAsia"/>
          <w:sz w:val="30"/>
          <w:szCs w:val="30"/>
        </w:rPr>
        <w:t>本院认为，原告主张被告成立的昆明润谦科技有限公司委托第三方生产</w:t>
      </w:r>
      <w:r>
        <w:rPr>
          <w:rFonts w:hint="eastAsia"/>
          <w:sz w:val="30"/>
          <w:szCs w:val="30"/>
        </w:rPr>
        <w:t>40</w:t>
      </w:r>
      <w:r>
        <w:rPr>
          <w:rFonts w:hint="eastAsia"/>
          <w:sz w:val="30"/>
          <w:szCs w:val="30"/>
        </w:rPr>
        <w:t>台设备用于销售，昆明润谦科技有限公司与第三方因委托生产设备产生纠纷，进行诉讼，经生效判决书判决昆明润谦科技有限公司应支付第三方</w:t>
      </w:r>
      <w:r>
        <w:rPr>
          <w:rFonts w:hint="eastAsia"/>
          <w:sz w:val="30"/>
          <w:szCs w:val="30"/>
        </w:rPr>
        <w:t>800000</w:t>
      </w:r>
      <w:r>
        <w:rPr>
          <w:rFonts w:hint="eastAsia"/>
          <w:sz w:val="30"/>
          <w:szCs w:val="30"/>
        </w:rPr>
        <w:t>元的承揽报酬。原告主张的获利只有在设备销售之后才产生，现并无证据证实生产的机器设备已经销售产生收益，因此，不能证实被告因禁业行为获得收入，原告的主张无证据证实，本院不予支持。</w:t>
      </w:r>
    </w:p>
    <w:p w:rsidR="00000000" w:rsidRDefault="00BF6E3F">
      <w:pPr>
        <w:spacing w:line="500" w:lineRule="atLeast"/>
        <w:ind w:firstLine="600"/>
        <w:divId w:val="1746561400"/>
        <w:rPr>
          <w:rFonts w:hint="eastAsia"/>
          <w:sz w:val="30"/>
          <w:szCs w:val="30"/>
        </w:rPr>
      </w:pPr>
      <w:r>
        <w:rPr>
          <w:rFonts w:hint="eastAsia"/>
          <w:sz w:val="30"/>
          <w:szCs w:val="30"/>
        </w:rPr>
        <w:t>综上所述，被告的行为违反法律关于公司高管人员对公司的忠实义务的规定，应立即停止违法行为，但无证据证实被告因此</w:t>
      </w:r>
      <w:r>
        <w:rPr>
          <w:rFonts w:hint="eastAsia"/>
          <w:sz w:val="30"/>
          <w:szCs w:val="30"/>
        </w:rPr>
        <w:t>获取收入，原告要求的赔偿无事实和法律依据，本院不予支持。关于原告提到的专利侵权问题，与本案不属于同一个法律关系，且已有相关诉讼，在本案中不予处理。本案的引发由被告的违法行为产生，故诉讼费本院判由被告全部承担。据此，根据《中华人民共和国公司法》第一百四十八条第一款第（五）项、第二款及《中华人民共和国民事诉讼法》第一百一十八条之规定，判决如下：</w:t>
      </w:r>
    </w:p>
    <w:p w:rsidR="00000000" w:rsidRDefault="00BF6E3F">
      <w:pPr>
        <w:spacing w:line="500" w:lineRule="atLeast"/>
        <w:ind w:firstLine="600"/>
        <w:divId w:val="1338772300"/>
        <w:rPr>
          <w:rFonts w:hint="eastAsia"/>
          <w:sz w:val="30"/>
          <w:szCs w:val="30"/>
        </w:rPr>
      </w:pPr>
      <w:r>
        <w:rPr>
          <w:rFonts w:hint="eastAsia"/>
          <w:sz w:val="30"/>
          <w:szCs w:val="30"/>
        </w:rPr>
        <w:t>一、被告赖以德于本判决生效之日起在担任原告云南德商矿业股份有限公司的董事或高级管理人员期间不得自营或者为他人经营与原告云南德商矿业股份有限公司同类的业务；</w:t>
      </w:r>
    </w:p>
    <w:p w:rsidR="00000000" w:rsidRDefault="00BF6E3F">
      <w:pPr>
        <w:spacing w:line="500" w:lineRule="atLeast"/>
        <w:ind w:firstLine="600"/>
        <w:divId w:val="1633441039"/>
        <w:rPr>
          <w:rFonts w:hint="eastAsia"/>
          <w:sz w:val="30"/>
          <w:szCs w:val="30"/>
        </w:rPr>
      </w:pPr>
      <w:r>
        <w:rPr>
          <w:rFonts w:hint="eastAsia"/>
          <w:sz w:val="30"/>
          <w:szCs w:val="30"/>
        </w:rPr>
        <w:t>二、驳回原告云南德商矿业股份有限公司的其他诉讼请求。</w:t>
      </w:r>
    </w:p>
    <w:p w:rsidR="00000000" w:rsidRDefault="00BF6E3F">
      <w:pPr>
        <w:spacing w:line="500" w:lineRule="atLeast"/>
        <w:ind w:firstLine="600"/>
        <w:divId w:val="919751771"/>
        <w:rPr>
          <w:rFonts w:hint="eastAsia"/>
          <w:sz w:val="30"/>
          <w:szCs w:val="30"/>
        </w:rPr>
      </w:pPr>
      <w:r>
        <w:rPr>
          <w:rFonts w:hint="eastAsia"/>
          <w:sz w:val="30"/>
          <w:szCs w:val="30"/>
        </w:rPr>
        <w:t>案件受理费</w:t>
      </w:r>
      <w:r>
        <w:rPr>
          <w:rFonts w:hint="eastAsia"/>
          <w:sz w:val="30"/>
          <w:szCs w:val="30"/>
        </w:rPr>
        <w:t>15600</w:t>
      </w:r>
      <w:r>
        <w:rPr>
          <w:rFonts w:hint="eastAsia"/>
          <w:sz w:val="30"/>
          <w:szCs w:val="30"/>
        </w:rPr>
        <w:t>元由被告赖以德承担。</w:t>
      </w:r>
    </w:p>
    <w:p w:rsidR="00000000" w:rsidRDefault="00BF6E3F">
      <w:pPr>
        <w:spacing w:line="500" w:lineRule="atLeast"/>
        <w:ind w:firstLine="600"/>
        <w:divId w:val="1279918776"/>
        <w:rPr>
          <w:rFonts w:hint="eastAsia"/>
          <w:sz w:val="30"/>
          <w:szCs w:val="30"/>
        </w:rPr>
      </w:pPr>
      <w:r>
        <w:rPr>
          <w:rFonts w:hint="eastAsia"/>
          <w:sz w:val="30"/>
          <w:szCs w:val="30"/>
        </w:rPr>
        <w:t>如不服本判决，可以在判决书送达之日起十五日内，向本院递交上诉状，并按对方当事人的人数或者代表人的人数提出副本，上诉于云南省昆明市中级人民法院。</w:t>
      </w:r>
    </w:p>
    <w:p w:rsidR="00000000" w:rsidRDefault="00BF6E3F">
      <w:pPr>
        <w:spacing w:line="500" w:lineRule="atLeast"/>
        <w:ind w:firstLine="600"/>
        <w:divId w:val="1137795128"/>
        <w:rPr>
          <w:rFonts w:hint="eastAsia"/>
          <w:sz w:val="30"/>
          <w:szCs w:val="30"/>
        </w:rPr>
      </w:pPr>
      <w:r>
        <w:rPr>
          <w:rFonts w:hint="eastAsia"/>
          <w:sz w:val="30"/>
          <w:szCs w:val="30"/>
        </w:rPr>
        <w:t>双方当事人均服判的，本判决即发生法律效力。若负有义务的当事人不自动履行本判决，享有权利的当事人可在本判决规定履行期限届满后法律规定的期限内向本院申请强制执行，申请执行的期间为两年。</w:t>
      </w:r>
    </w:p>
    <w:p w:rsidR="00000000" w:rsidRDefault="00BF6E3F">
      <w:pPr>
        <w:spacing w:line="500" w:lineRule="atLeast"/>
        <w:jc w:val="right"/>
        <w:divId w:val="2009016004"/>
        <w:rPr>
          <w:rFonts w:hint="eastAsia"/>
          <w:sz w:val="30"/>
          <w:szCs w:val="30"/>
        </w:rPr>
      </w:pPr>
      <w:r>
        <w:rPr>
          <w:rFonts w:hint="eastAsia"/>
          <w:sz w:val="30"/>
          <w:szCs w:val="30"/>
        </w:rPr>
        <w:t>审　判　长　　陈　娜</w:t>
      </w:r>
    </w:p>
    <w:p w:rsidR="00000000" w:rsidRDefault="00BF6E3F">
      <w:pPr>
        <w:spacing w:line="500" w:lineRule="atLeast"/>
        <w:jc w:val="right"/>
        <w:divId w:val="1156653580"/>
        <w:rPr>
          <w:rFonts w:hint="eastAsia"/>
          <w:sz w:val="30"/>
          <w:szCs w:val="30"/>
        </w:rPr>
      </w:pPr>
      <w:r>
        <w:rPr>
          <w:rFonts w:hint="eastAsia"/>
          <w:sz w:val="30"/>
          <w:szCs w:val="30"/>
        </w:rPr>
        <w:t>审　判　员　　保　静</w:t>
      </w:r>
    </w:p>
    <w:p w:rsidR="00000000" w:rsidRDefault="00BF6E3F">
      <w:pPr>
        <w:spacing w:line="500" w:lineRule="atLeast"/>
        <w:jc w:val="right"/>
        <w:divId w:val="1002322363"/>
        <w:rPr>
          <w:rFonts w:hint="eastAsia"/>
          <w:sz w:val="30"/>
          <w:szCs w:val="30"/>
        </w:rPr>
      </w:pPr>
      <w:r>
        <w:rPr>
          <w:rFonts w:hint="eastAsia"/>
          <w:sz w:val="30"/>
          <w:szCs w:val="30"/>
        </w:rPr>
        <w:t>人民陪审员　　普玉萍</w:t>
      </w:r>
    </w:p>
    <w:p w:rsidR="00000000" w:rsidRDefault="00BF6E3F">
      <w:pPr>
        <w:spacing w:line="500" w:lineRule="atLeast"/>
        <w:jc w:val="right"/>
        <w:divId w:val="1650402198"/>
        <w:rPr>
          <w:rFonts w:hint="eastAsia"/>
          <w:sz w:val="30"/>
          <w:szCs w:val="30"/>
        </w:rPr>
      </w:pPr>
      <w:r>
        <w:rPr>
          <w:rFonts w:hint="eastAsia"/>
          <w:sz w:val="30"/>
          <w:szCs w:val="30"/>
        </w:rPr>
        <w:t>二〇二〇年十月三十日</w:t>
      </w:r>
    </w:p>
    <w:p w:rsidR="00000000" w:rsidRDefault="00BF6E3F">
      <w:pPr>
        <w:spacing w:line="500" w:lineRule="atLeast"/>
        <w:jc w:val="right"/>
        <w:divId w:val="1111126155"/>
        <w:rPr>
          <w:rFonts w:hint="eastAsia"/>
          <w:sz w:val="30"/>
          <w:szCs w:val="30"/>
        </w:rPr>
      </w:pPr>
      <w:r>
        <w:rPr>
          <w:rFonts w:hint="eastAsia"/>
          <w:sz w:val="30"/>
          <w:szCs w:val="30"/>
        </w:rPr>
        <w:t>书</w:t>
      </w:r>
      <w:r>
        <w:rPr>
          <w:rFonts w:hint="eastAsia"/>
          <w:sz w:val="30"/>
          <w:szCs w:val="30"/>
        </w:rPr>
        <w:t xml:space="preserve">　记　员　　赵娴珺</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E3F" w:rsidRDefault="00BF6E3F" w:rsidP="00BF6E3F">
      <w:r>
        <w:separator/>
      </w:r>
    </w:p>
  </w:endnote>
  <w:endnote w:type="continuationSeparator" w:id="0">
    <w:p w:rsidR="00BF6E3F" w:rsidRDefault="00BF6E3F" w:rsidP="00BF6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E3F" w:rsidRDefault="00BF6E3F" w:rsidP="00BF6E3F">
      <w:r>
        <w:separator/>
      </w:r>
    </w:p>
  </w:footnote>
  <w:footnote w:type="continuationSeparator" w:id="0">
    <w:p w:rsidR="00BF6E3F" w:rsidRDefault="00BF6E3F" w:rsidP="00BF6E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F6E3F"/>
    <w:rsid w:val="00BF6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F6E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6E3F"/>
    <w:rPr>
      <w:rFonts w:ascii="宋体" w:eastAsia="宋体" w:hAnsi="宋体" w:cs="宋体"/>
      <w:sz w:val="18"/>
      <w:szCs w:val="18"/>
    </w:rPr>
  </w:style>
  <w:style w:type="paragraph" w:styleId="a5">
    <w:name w:val="footer"/>
    <w:basedOn w:val="a"/>
    <w:link w:val="a6"/>
    <w:uiPriority w:val="99"/>
    <w:unhideWhenUsed/>
    <w:rsid w:val="00BF6E3F"/>
    <w:pPr>
      <w:tabs>
        <w:tab w:val="center" w:pos="4153"/>
        <w:tab w:val="right" w:pos="8306"/>
      </w:tabs>
      <w:snapToGrid w:val="0"/>
    </w:pPr>
    <w:rPr>
      <w:sz w:val="18"/>
      <w:szCs w:val="18"/>
    </w:rPr>
  </w:style>
  <w:style w:type="character" w:customStyle="1" w:styleId="a6">
    <w:name w:val="页脚 字符"/>
    <w:basedOn w:val="a0"/>
    <w:link w:val="a5"/>
    <w:uiPriority w:val="99"/>
    <w:rsid w:val="00BF6E3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92796">
      <w:marLeft w:val="0"/>
      <w:marRight w:val="0"/>
      <w:marTop w:val="10"/>
      <w:marBottom w:val="10"/>
      <w:divBdr>
        <w:top w:val="none" w:sz="0" w:space="0" w:color="auto"/>
        <w:left w:val="none" w:sz="0" w:space="0" w:color="auto"/>
        <w:bottom w:val="none" w:sz="0" w:space="0" w:color="auto"/>
        <w:right w:val="none" w:sz="0" w:space="0" w:color="auto"/>
      </w:divBdr>
    </w:div>
    <w:div w:id="269363509">
      <w:marLeft w:val="0"/>
      <w:marRight w:val="0"/>
      <w:marTop w:val="10"/>
      <w:marBottom w:val="10"/>
      <w:divBdr>
        <w:top w:val="none" w:sz="0" w:space="0" w:color="auto"/>
        <w:left w:val="none" w:sz="0" w:space="0" w:color="auto"/>
        <w:bottom w:val="none" w:sz="0" w:space="0" w:color="auto"/>
        <w:right w:val="none" w:sz="0" w:space="0" w:color="auto"/>
      </w:divBdr>
    </w:div>
    <w:div w:id="340665031">
      <w:marLeft w:val="0"/>
      <w:marRight w:val="0"/>
      <w:marTop w:val="10"/>
      <w:marBottom w:val="10"/>
      <w:divBdr>
        <w:top w:val="none" w:sz="0" w:space="0" w:color="auto"/>
        <w:left w:val="none" w:sz="0" w:space="0" w:color="auto"/>
        <w:bottom w:val="none" w:sz="0" w:space="0" w:color="auto"/>
        <w:right w:val="none" w:sz="0" w:space="0" w:color="auto"/>
      </w:divBdr>
    </w:div>
    <w:div w:id="397635327">
      <w:marLeft w:val="0"/>
      <w:marRight w:val="0"/>
      <w:marTop w:val="10"/>
      <w:marBottom w:val="10"/>
      <w:divBdr>
        <w:top w:val="none" w:sz="0" w:space="0" w:color="auto"/>
        <w:left w:val="none" w:sz="0" w:space="0" w:color="auto"/>
        <w:bottom w:val="none" w:sz="0" w:space="0" w:color="auto"/>
        <w:right w:val="none" w:sz="0" w:space="0" w:color="auto"/>
      </w:divBdr>
    </w:div>
    <w:div w:id="441188658">
      <w:marLeft w:val="0"/>
      <w:marRight w:val="0"/>
      <w:marTop w:val="10"/>
      <w:marBottom w:val="10"/>
      <w:divBdr>
        <w:top w:val="none" w:sz="0" w:space="0" w:color="auto"/>
        <w:left w:val="none" w:sz="0" w:space="0" w:color="auto"/>
        <w:bottom w:val="none" w:sz="0" w:space="0" w:color="auto"/>
        <w:right w:val="none" w:sz="0" w:space="0" w:color="auto"/>
      </w:divBdr>
    </w:div>
    <w:div w:id="489105656">
      <w:marLeft w:val="0"/>
      <w:marRight w:val="0"/>
      <w:marTop w:val="10"/>
      <w:marBottom w:val="10"/>
      <w:divBdr>
        <w:top w:val="none" w:sz="0" w:space="0" w:color="auto"/>
        <w:left w:val="none" w:sz="0" w:space="0" w:color="auto"/>
        <w:bottom w:val="none" w:sz="0" w:space="0" w:color="auto"/>
        <w:right w:val="none" w:sz="0" w:space="0" w:color="auto"/>
      </w:divBdr>
    </w:div>
    <w:div w:id="499199679">
      <w:marLeft w:val="0"/>
      <w:marRight w:val="0"/>
      <w:marTop w:val="10"/>
      <w:marBottom w:val="10"/>
      <w:divBdr>
        <w:top w:val="none" w:sz="0" w:space="0" w:color="auto"/>
        <w:left w:val="none" w:sz="0" w:space="0" w:color="auto"/>
        <w:bottom w:val="none" w:sz="0" w:space="0" w:color="auto"/>
        <w:right w:val="none" w:sz="0" w:space="0" w:color="auto"/>
      </w:divBdr>
    </w:div>
    <w:div w:id="757679867">
      <w:marLeft w:val="0"/>
      <w:marRight w:val="0"/>
      <w:marTop w:val="10"/>
      <w:marBottom w:val="10"/>
      <w:divBdr>
        <w:top w:val="none" w:sz="0" w:space="0" w:color="auto"/>
        <w:left w:val="none" w:sz="0" w:space="0" w:color="auto"/>
        <w:bottom w:val="none" w:sz="0" w:space="0" w:color="auto"/>
        <w:right w:val="none" w:sz="0" w:space="0" w:color="auto"/>
      </w:divBdr>
    </w:div>
    <w:div w:id="774406059">
      <w:marLeft w:val="0"/>
      <w:marRight w:val="0"/>
      <w:marTop w:val="10"/>
      <w:marBottom w:val="10"/>
      <w:divBdr>
        <w:top w:val="none" w:sz="0" w:space="0" w:color="auto"/>
        <w:left w:val="none" w:sz="0" w:space="0" w:color="auto"/>
        <w:bottom w:val="none" w:sz="0" w:space="0" w:color="auto"/>
        <w:right w:val="none" w:sz="0" w:space="0" w:color="auto"/>
      </w:divBdr>
    </w:div>
    <w:div w:id="880940970">
      <w:marLeft w:val="0"/>
      <w:marRight w:val="0"/>
      <w:marTop w:val="10"/>
      <w:marBottom w:val="10"/>
      <w:divBdr>
        <w:top w:val="none" w:sz="0" w:space="0" w:color="auto"/>
        <w:left w:val="none" w:sz="0" w:space="0" w:color="auto"/>
        <w:bottom w:val="none" w:sz="0" w:space="0" w:color="auto"/>
        <w:right w:val="none" w:sz="0" w:space="0" w:color="auto"/>
      </w:divBdr>
    </w:div>
    <w:div w:id="919751771">
      <w:marLeft w:val="0"/>
      <w:marRight w:val="0"/>
      <w:marTop w:val="10"/>
      <w:marBottom w:val="10"/>
      <w:divBdr>
        <w:top w:val="none" w:sz="0" w:space="0" w:color="auto"/>
        <w:left w:val="none" w:sz="0" w:space="0" w:color="auto"/>
        <w:bottom w:val="none" w:sz="0" w:space="0" w:color="auto"/>
        <w:right w:val="none" w:sz="0" w:space="0" w:color="auto"/>
      </w:divBdr>
    </w:div>
    <w:div w:id="962032745">
      <w:marLeft w:val="0"/>
      <w:marRight w:val="0"/>
      <w:marTop w:val="10"/>
      <w:marBottom w:val="10"/>
      <w:divBdr>
        <w:top w:val="none" w:sz="0" w:space="0" w:color="auto"/>
        <w:left w:val="none" w:sz="0" w:space="0" w:color="auto"/>
        <w:bottom w:val="none" w:sz="0" w:space="0" w:color="auto"/>
        <w:right w:val="none" w:sz="0" w:space="0" w:color="auto"/>
      </w:divBdr>
    </w:div>
    <w:div w:id="1002322363">
      <w:marLeft w:val="0"/>
      <w:marRight w:val="720"/>
      <w:marTop w:val="10"/>
      <w:marBottom w:val="10"/>
      <w:divBdr>
        <w:top w:val="none" w:sz="0" w:space="0" w:color="auto"/>
        <w:left w:val="none" w:sz="0" w:space="0" w:color="auto"/>
        <w:bottom w:val="none" w:sz="0" w:space="0" w:color="auto"/>
        <w:right w:val="none" w:sz="0" w:space="0" w:color="auto"/>
      </w:divBdr>
    </w:div>
    <w:div w:id="1111126155">
      <w:marLeft w:val="0"/>
      <w:marRight w:val="720"/>
      <w:marTop w:val="10"/>
      <w:marBottom w:val="10"/>
      <w:divBdr>
        <w:top w:val="none" w:sz="0" w:space="0" w:color="auto"/>
        <w:left w:val="none" w:sz="0" w:space="0" w:color="auto"/>
        <w:bottom w:val="none" w:sz="0" w:space="0" w:color="auto"/>
        <w:right w:val="none" w:sz="0" w:space="0" w:color="auto"/>
      </w:divBdr>
    </w:div>
    <w:div w:id="1137795128">
      <w:marLeft w:val="0"/>
      <w:marRight w:val="0"/>
      <w:marTop w:val="10"/>
      <w:marBottom w:val="10"/>
      <w:divBdr>
        <w:top w:val="none" w:sz="0" w:space="0" w:color="auto"/>
        <w:left w:val="none" w:sz="0" w:space="0" w:color="auto"/>
        <w:bottom w:val="none" w:sz="0" w:space="0" w:color="auto"/>
        <w:right w:val="none" w:sz="0" w:space="0" w:color="auto"/>
      </w:divBdr>
    </w:div>
    <w:div w:id="1156653580">
      <w:marLeft w:val="0"/>
      <w:marRight w:val="720"/>
      <w:marTop w:val="10"/>
      <w:marBottom w:val="10"/>
      <w:divBdr>
        <w:top w:val="none" w:sz="0" w:space="0" w:color="auto"/>
        <w:left w:val="none" w:sz="0" w:space="0" w:color="auto"/>
        <w:bottom w:val="none" w:sz="0" w:space="0" w:color="auto"/>
        <w:right w:val="none" w:sz="0" w:space="0" w:color="auto"/>
      </w:divBdr>
    </w:div>
    <w:div w:id="1167091109">
      <w:marLeft w:val="0"/>
      <w:marRight w:val="0"/>
      <w:marTop w:val="10"/>
      <w:marBottom w:val="10"/>
      <w:divBdr>
        <w:top w:val="none" w:sz="0" w:space="0" w:color="auto"/>
        <w:left w:val="none" w:sz="0" w:space="0" w:color="auto"/>
        <w:bottom w:val="none" w:sz="0" w:space="0" w:color="auto"/>
        <w:right w:val="none" w:sz="0" w:space="0" w:color="auto"/>
      </w:divBdr>
    </w:div>
    <w:div w:id="1238513790">
      <w:marLeft w:val="0"/>
      <w:marRight w:val="0"/>
      <w:marTop w:val="10"/>
      <w:marBottom w:val="10"/>
      <w:divBdr>
        <w:top w:val="none" w:sz="0" w:space="0" w:color="auto"/>
        <w:left w:val="none" w:sz="0" w:space="0" w:color="auto"/>
        <w:bottom w:val="none" w:sz="0" w:space="0" w:color="auto"/>
        <w:right w:val="none" w:sz="0" w:space="0" w:color="auto"/>
      </w:divBdr>
    </w:div>
    <w:div w:id="1279918776">
      <w:marLeft w:val="0"/>
      <w:marRight w:val="0"/>
      <w:marTop w:val="10"/>
      <w:marBottom w:val="10"/>
      <w:divBdr>
        <w:top w:val="none" w:sz="0" w:space="0" w:color="auto"/>
        <w:left w:val="none" w:sz="0" w:space="0" w:color="auto"/>
        <w:bottom w:val="none" w:sz="0" w:space="0" w:color="auto"/>
        <w:right w:val="none" w:sz="0" w:space="0" w:color="auto"/>
      </w:divBdr>
    </w:div>
    <w:div w:id="1338772300">
      <w:marLeft w:val="0"/>
      <w:marRight w:val="0"/>
      <w:marTop w:val="10"/>
      <w:marBottom w:val="10"/>
      <w:divBdr>
        <w:top w:val="none" w:sz="0" w:space="0" w:color="auto"/>
        <w:left w:val="none" w:sz="0" w:space="0" w:color="auto"/>
        <w:bottom w:val="none" w:sz="0" w:space="0" w:color="auto"/>
        <w:right w:val="none" w:sz="0" w:space="0" w:color="auto"/>
      </w:divBdr>
    </w:div>
    <w:div w:id="1399551048">
      <w:marLeft w:val="0"/>
      <w:marRight w:val="0"/>
      <w:marTop w:val="10"/>
      <w:marBottom w:val="10"/>
      <w:divBdr>
        <w:top w:val="none" w:sz="0" w:space="0" w:color="auto"/>
        <w:left w:val="none" w:sz="0" w:space="0" w:color="auto"/>
        <w:bottom w:val="none" w:sz="0" w:space="0" w:color="auto"/>
        <w:right w:val="none" w:sz="0" w:space="0" w:color="auto"/>
      </w:divBdr>
    </w:div>
    <w:div w:id="1416785472">
      <w:marLeft w:val="0"/>
      <w:marRight w:val="0"/>
      <w:marTop w:val="10"/>
      <w:marBottom w:val="10"/>
      <w:divBdr>
        <w:top w:val="none" w:sz="0" w:space="0" w:color="auto"/>
        <w:left w:val="none" w:sz="0" w:space="0" w:color="auto"/>
        <w:bottom w:val="none" w:sz="0" w:space="0" w:color="auto"/>
        <w:right w:val="none" w:sz="0" w:space="0" w:color="auto"/>
      </w:divBdr>
    </w:div>
    <w:div w:id="1493328186">
      <w:marLeft w:val="0"/>
      <w:marRight w:val="0"/>
      <w:marTop w:val="10"/>
      <w:marBottom w:val="10"/>
      <w:divBdr>
        <w:top w:val="none" w:sz="0" w:space="0" w:color="auto"/>
        <w:left w:val="none" w:sz="0" w:space="0" w:color="auto"/>
        <w:bottom w:val="none" w:sz="0" w:space="0" w:color="auto"/>
        <w:right w:val="none" w:sz="0" w:space="0" w:color="auto"/>
      </w:divBdr>
    </w:div>
    <w:div w:id="1515338581">
      <w:marLeft w:val="0"/>
      <w:marRight w:val="0"/>
      <w:marTop w:val="10"/>
      <w:marBottom w:val="10"/>
      <w:divBdr>
        <w:top w:val="none" w:sz="0" w:space="0" w:color="auto"/>
        <w:left w:val="none" w:sz="0" w:space="0" w:color="auto"/>
        <w:bottom w:val="none" w:sz="0" w:space="0" w:color="auto"/>
        <w:right w:val="none" w:sz="0" w:space="0" w:color="auto"/>
      </w:divBdr>
    </w:div>
    <w:div w:id="1532181719">
      <w:marLeft w:val="0"/>
      <w:marRight w:val="0"/>
      <w:marTop w:val="10"/>
      <w:marBottom w:val="10"/>
      <w:divBdr>
        <w:top w:val="none" w:sz="0" w:space="0" w:color="auto"/>
        <w:left w:val="none" w:sz="0" w:space="0" w:color="auto"/>
        <w:bottom w:val="none" w:sz="0" w:space="0" w:color="auto"/>
        <w:right w:val="none" w:sz="0" w:space="0" w:color="auto"/>
      </w:divBdr>
    </w:div>
    <w:div w:id="1533108599">
      <w:marLeft w:val="0"/>
      <w:marRight w:val="0"/>
      <w:marTop w:val="10"/>
      <w:marBottom w:val="10"/>
      <w:divBdr>
        <w:top w:val="none" w:sz="0" w:space="0" w:color="auto"/>
        <w:left w:val="none" w:sz="0" w:space="0" w:color="auto"/>
        <w:bottom w:val="none" w:sz="0" w:space="0" w:color="auto"/>
        <w:right w:val="none" w:sz="0" w:space="0" w:color="auto"/>
      </w:divBdr>
    </w:div>
    <w:div w:id="1633441039">
      <w:marLeft w:val="0"/>
      <w:marRight w:val="0"/>
      <w:marTop w:val="10"/>
      <w:marBottom w:val="10"/>
      <w:divBdr>
        <w:top w:val="none" w:sz="0" w:space="0" w:color="auto"/>
        <w:left w:val="none" w:sz="0" w:space="0" w:color="auto"/>
        <w:bottom w:val="none" w:sz="0" w:space="0" w:color="auto"/>
        <w:right w:val="none" w:sz="0" w:space="0" w:color="auto"/>
      </w:divBdr>
    </w:div>
    <w:div w:id="1650402198">
      <w:marLeft w:val="0"/>
      <w:marRight w:val="720"/>
      <w:marTop w:val="10"/>
      <w:marBottom w:val="10"/>
      <w:divBdr>
        <w:top w:val="none" w:sz="0" w:space="0" w:color="auto"/>
        <w:left w:val="none" w:sz="0" w:space="0" w:color="auto"/>
        <w:bottom w:val="none" w:sz="0" w:space="0" w:color="auto"/>
        <w:right w:val="none" w:sz="0" w:space="0" w:color="auto"/>
      </w:divBdr>
    </w:div>
    <w:div w:id="1732656360">
      <w:marLeft w:val="0"/>
      <w:marRight w:val="0"/>
      <w:marTop w:val="10"/>
      <w:marBottom w:val="10"/>
      <w:divBdr>
        <w:top w:val="none" w:sz="0" w:space="0" w:color="auto"/>
        <w:left w:val="none" w:sz="0" w:space="0" w:color="auto"/>
        <w:bottom w:val="none" w:sz="0" w:space="0" w:color="auto"/>
        <w:right w:val="none" w:sz="0" w:space="0" w:color="auto"/>
      </w:divBdr>
    </w:div>
    <w:div w:id="1746561400">
      <w:marLeft w:val="0"/>
      <w:marRight w:val="0"/>
      <w:marTop w:val="10"/>
      <w:marBottom w:val="10"/>
      <w:divBdr>
        <w:top w:val="none" w:sz="0" w:space="0" w:color="auto"/>
        <w:left w:val="none" w:sz="0" w:space="0" w:color="auto"/>
        <w:bottom w:val="none" w:sz="0" w:space="0" w:color="auto"/>
        <w:right w:val="none" w:sz="0" w:space="0" w:color="auto"/>
      </w:divBdr>
    </w:div>
    <w:div w:id="1776054262">
      <w:marLeft w:val="0"/>
      <w:marRight w:val="0"/>
      <w:marTop w:val="10"/>
      <w:marBottom w:val="10"/>
      <w:divBdr>
        <w:top w:val="none" w:sz="0" w:space="0" w:color="auto"/>
        <w:left w:val="none" w:sz="0" w:space="0" w:color="auto"/>
        <w:bottom w:val="none" w:sz="0" w:space="0" w:color="auto"/>
        <w:right w:val="none" w:sz="0" w:space="0" w:color="auto"/>
      </w:divBdr>
    </w:div>
    <w:div w:id="1791782766">
      <w:marLeft w:val="0"/>
      <w:marRight w:val="0"/>
      <w:marTop w:val="10"/>
      <w:marBottom w:val="10"/>
      <w:divBdr>
        <w:top w:val="none" w:sz="0" w:space="0" w:color="auto"/>
        <w:left w:val="none" w:sz="0" w:space="0" w:color="auto"/>
        <w:bottom w:val="none" w:sz="0" w:space="0" w:color="auto"/>
        <w:right w:val="none" w:sz="0" w:space="0" w:color="auto"/>
      </w:divBdr>
    </w:div>
    <w:div w:id="1905414349">
      <w:marLeft w:val="0"/>
      <w:marRight w:val="0"/>
      <w:marTop w:val="10"/>
      <w:marBottom w:val="10"/>
      <w:divBdr>
        <w:top w:val="none" w:sz="0" w:space="0" w:color="auto"/>
        <w:left w:val="none" w:sz="0" w:space="0" w:color="auto"/>
        <w:bottom w:val="none" w:sz="0" w:space="0" w:color="auto"/>
        <w:right w:val="none" w:sz="0" w:space="0" w:color="auto"/>
      </w:divBdr>
    </w:div>
    <w:div w:id="1970475825">
      <w:marLeft w:val="0"/>
      <w:marRight w:val="0"/>
      <w:marTop w:val="10"/>
      <w:marBottom w:val="10"/>
      <w:divBdr>
        <w:top w:val="none" w:sz="0" w:space="0" w:color="auto"/>
        <w:left w:val="none" w:sz="0" w:space="0" w:color="auto"/>
        <w:bottom w:val="none" w:sz="0" w:space="0" w:color="auto"/>
        <w:right w:val="none" w:sz="0" w:space="0" w:color="auto"/>
      </w:divBdr>
    </w:div>
    <w:div w:id="2009016004">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