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C40AC">
      <w:pPr>
        <w:spacing w:line="500" w:lineRule="atLeast"/>
        <w:jc w:val="center"/>
        <w:divId w:val="2005433253"/>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9C40AC">
      <w:pPr>
        <w:spacing w:line="500" w:lineRule="atLeast"/>
        <w:jc w:val="center"/>
        <w:divId w:val="5412893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C40AC">
      <w:pPr>
        <w:spacing w:line="500" w:lineRule="atLeast"/>
        <w:jc w:val="right"/>
        <w:divId w:val="1786457387"/>
        <w:rPr>
          <w:rFonts w:hint="eastAsia"/>
          <w:sz w:val="30"/>
          <w:szCs w:val="30"/>
        </w:rPr>
      </w:pPr>
      <w:r>
        <w:rPr>
          <w:rFonts w:hint="eastAsia"/>
          <w:sz w:val="30"/>
          <w:szCs w:val="30"/>
        </w:rPr>
        <w:t>（</w:t>
      </w:r>
      <w:r>
        <w:rPr>
          <w:rFonts w:hint="eastAsia"/>
          <w:sz w:val="30"/>
          <w:szCs w:val="30"/>
        </w:rPr>
        <w:t>2017</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10619</w:t>
      </w:r>
      <w:r>
        <w:rPr>
          <w:rFonts w:hint="eastAsia"/>
          <w:sz w:val="30"/>
          <w:szCs w:val="30"/>
        </w:rPr>
        <w:t>号</w:t>
      </w:r>
    </w:p>
    <w:p w:rsidR="00000000" w:rsidRDefault="009C40AC">
      <w:pPr>
        <w:spacing w:line="500" w:lineRule="atLeast"/>
        <w:ind w:firstLine="600"/>
        <w:divId w:val="1733653160"/>
        <w:rPr>
          <w:rFonts w:hint="eastAsia"/>
          <w:sz w:val="30"/>
          <w:szCs w:val="30"/>
        </w:rPr>
      </w:pPr>
      <w:r>
        <w:rPr>
          <w:rFonts w:hint="eastAsia"/>
          <w:sz w:val="30"/>
          <w:szCs w:val="30"/>
        </w:rPr>
        <w:t>上诉人（原审原告）：付春霞，女，</w:t>
      </w:r>
      <w:r>
        <w:rPr>
          <w:rFonts w:hint="eastAsia"/>
          <w:sz w:val="30"/>
          <w:szCs w:val="30"/>
        </w:rPr>
        <w:t>1966</w:t>
      </w:r>
      <w:r>
        <w:rPr>
          <w:rFonts w:hint="eastAsia"/>
          <w:sz w:val="30"/>
          <w:szCs w:val="30"/>
        </w:rPr>
        <w:t>年</w:t>
      </w:r>
      <w:r>
        <w:rPr>
          <w:rFonts w:hint="eastAsia"/>
          <w:sz w:val="30"/>
          <w:szCs w:val="30"/>
        </w:rPr>
        <w:t>6</w:t>
      </w:r>
      <w:r>
        <w:rPr>
          <w:rFonts w:hint="eastAsia"/>
          <w:sz w:val="30"/>
          <w:szCs w:val="30"/>
        </w:rPr>
        <w:t>月</w:t>
      </w:r>
      <w:r>
        <w:rPr>
          <w:rFonts w:hint="eastAsia"/>
          <w:sz w:val="30"/>
          <w:szCs w:val="30"/>
        </w:rPr>
        <w:t>12</w:t>
      </w:r>
      <w:r>
        <w:rPr>
          <w:rFonts w:hint="eastAsia"/>
          <w:sz w:val="30"/>
          <w:szCs w:val="30"/>
        </w:rPr>
        <w:t>日出生，住河北省涿州市。</w:t>
      </w:r>
    </w:p>
    <w:p w:rsidR="00000000" w:rsidRDefault="009C40AC">
      <w:pPr>
        <w:spacing w:line="500" w:lineRule="atLeast"/>
        <w:ind w:firstLine="600"/>
        <w:divId w:val="867640506"/>
        <w:rPr>
          <w:rFonts w:hint="eastAsia"/>
          <w:sz w:val="30"/>
          <w:szCs w:val="30"/>
        </w:rPr>
      </w:pPr>
      <w:r>
        <w:rPr>
          <w:rFonts w:hint="eastAsia"/>
          <w:sz w:val="30"/>
          <w:szCs w:val="30"/>
        </w:rPr>
        <w:t>委托诉讼代理人：付春景（付春霞之弟），住北京市门头沟区。</w:t>
      </w:r>
    </w:p>
    <w:p w:rsidR="00000000" w:rsidRDefault="009C40AC">
      <w:pPr>
        <w:spacing w:line="500" w:lineRule="atLeast"/>
        <w:ind w:firstLine="600"/>
        <w:divId w:val="260260242"/>
        <w:rPr>
          <w:rFonts w:hint="eastAsia"/>
          <w:sz w:val="30"/>
          <w:szCs w:val="30"/>
        </w:rPr>
      </w:pPr>
      <w:r>
        <w:rPr>
          <w:rFonts w:hint="eastAsia"/>
          <w:sz w:val="30"/>
          <w:szCs w:val="30"/>
        </w:rPr>
        <w:t>被上诉人（原审被告）</w:t>
      </w:r>
      <w:r>
        <w:rPr>
          <w:rFonts w:hint="eastAsia"/>
          <w:sz w:val="30"/>
          <w:szCs w:val="30"/>
        </w:rPr>
        <w:t>:</w:t>
      </w:r>
      <w:r>
        <w:rPr>
          <w:rFonts w:hint="eastAsia"/>
          <w:sz w:val="30"/>
          <w:szCs w:val="30"/>
        </w:rPr>
        <w:t>任希辉，男，</w:t>
      </w:r>
      <w:r>
        <w:rPr>
          <w:rFonts w:hint="eastAsia"/>
          <w:sz w:val="30"/>
          <w:szCs w:val="30"/>
        </w:rPr>
        <w:t>1974</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日出生，住山东省高唐县。</w:t>
      </w:r>
    </w:p>
    <w:p w:rsidR="00000000" w:rsidRDefault="009C40AC">
      <w:pPr>
        <w:spacing w:line="500" w:lineRule="atLeast"/>
        <w:ind w:firstLine="600"/>
        <w:divId w:val="359353590"/>
        <w:rPr>
          <w:rFonts w:hint="eastAsia"/>
          <w:sz w:val="30"/>
          <w:szCs w:val="30"/>
        </w:rPr>
      </w:pPr>
      <w:r>
        <w:rPr>
          <w:rFonts w:hint="eastAsia"/>
          <w:sz w:val="30"/>
          <w:szCs w:val="30"/>
        </w:rPr>
        <w:t>委托诉讼代理人</w:t>
      </w:r>
      <w:r>
        <w:rPr>
          <w:rFonts w:hint="eastAsia"/>
          <w:sz w:val="30"/>
          <w:szCs w:val="30"/>
        </w:rPr>
        <w:t>:</w:t>
      </w:r>
      <w:r>
        <w:rPr>
          <w:rFonts w:hint="eastAsia"/>
          <w:sz w:val="30"/>
          <w:szCs w:val="30"/>
        </w:rPr>
        <w:t>牛增科，北京市嘉安律师事务所律师。</w:t>
      </w:r>
    </w:p>
    <w:p w:rsidR="00000000" w:rsidRDefault="009C40AC">
      <w:pPr>
        <w:spacing w:line="500" w:lineRule="atLeast"/>
        <w:ind w:firstLine="600"/>
        <w:divId w:val="382294758"/>
        <w:rPr>
          <w:rFonts w:hint="eastAsia"/>
          <w:sz w:val="30"/>
          <w:szCs w:val="30"/>
        </w:rPr>
      </w:pPr>
      <w:r>
        <w:rPr>
          <w:rFonts w:hint="eastAsia"/>
          <w:sz w:val="30"/>
          <w:szCs w:val="30"/>
        </w:rPr>
        <w:t>被上诉人（原审被告）</w:t>
      </w:r>
      <w:r>
        <w:rPr>
          <w:rFonts w:hint="eastAsia"/>
          <w:sz w:val="30"/>
          <w:szCs w:val="30"/>
        </w:rPr>
        <w:t>:</w:t>
      </w:r>
      <w:r>
        <w:rPr>
          <w:rFonts w:hint="eastAsia"/>
          <w:sz w:val="30"/>
          <w:szCs w:val="30"/>
        </w:rPr>
        <w:t>高娟，女，</w:t>
      </w:r>
      <w:r>
        <w:rPr>
          <w:rFonts w:hint="eastAsia"/>
          <w:sz w:val="30"/>
          <w:szCs w:val="30"/>
        </w:rPr>
        <w:t>1981</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日出生，住黑龙江省哈尔滨市。</w:t>
      </w:r>
    </w:p>
    <w:p w:rsidR="00000000" w:rsidRDefault="009C40AC">
      <w:pPr>
        <w:spacing w:line="500" w:lineRule="atLeast"/>
        <w:ind w:firstLine="600"/>
        <w:divId w:val="1291059643"/>
        <w:rPr>
          <w:rFonts w:hint="eastAsia"/>
          <w:sz w:val="30"/>
          <w:szCs w:val="30"/>
        </w:rPr>
      </w:pPr>
      <w:r>
        <w:rPr>
          <w:rFonts w:hint="eastAsia"/>
          <w:sz w:val="30"/>
          <w:szCs w:val="30"/>
        </w:rPr>
        <w:t>委托诉讼代理人</w:t>
      </w:r>
      <w:r>
        <w:rPr>
          <w:rFonts w:hint="eastAsia"/>
          <w:sz w:val="30"/>
          <w:szCs w:val="30"/>
        </w:rPr>
        <w:t>:</w:t>
      </w:r>
      <w:r>
        <w:rPr>
          <w:rFonts w:hint="eastAsia"/>
          <w:sz w:val="30"/>
          <w:szCs w:val="30"/>
        </w:rPr>
        <w:t>牛增科，北京市嘉安律师事务所律师。</w:t>
      </w:r>
    </w:p>
    <w:p w:rsidR="00000000" w:rsidRDefault="009C40AC">
      <w:pPr>
        <w:spacing w:line="500" w:lineRule="atLeast"/>
        <w:ind w:firstLine="600"/>
        <w:divId w:val="1743336575"/>
        <w:rPr>
          <w:rFonts w:hint="eastAsia"/>
          <w:sz w:val="30"/>
          <w:szCs w:val="30"/>
        </w:rPr>
      </w:pPr>
      <w:r>
        <w:rPr>
          <w:rFonts w:hint="eastAsia"/>
          <w:sz w:val="30"/>
          <w:szCs w:val="30"/>
        </w:rPr>
        <w:t>被上诉人（原审第三人）</w:t>
      </w:r>
      <w:r>
        <w:rPr>
          <w:rFonts w:hint="eastAsia"/>
          <w:sz w:val="30"/>
          <w:szCs w:val="30"/>
        </w:rPr>
        <w:t>:</w:t>
      </w:r>
      <w:r>
        <w:rPr>
          <w:rFonts w:hint="eastAsia"/>
          <w:sz w:val="30"/>
          <w:szCs w:val="30"/>
        </w:rPr>
        <w:t>北京爱哲思科技有限公司，住所地北京市通州区漷县开发区鑫隅街</w:t>
      </w:r>
      <w:r>
        <w:rPr>
          <w:rFonts w:hint="eastAsia"/>
          <w:sz w:val="30"/>
          <w:szCs w:val="30"/>
        </w:rPr>
        <w:t>717</w:t>
      </w:r>
      <w:r>
        <w:rPr>
          <w:rFonts w:hint="eastAsia"/>
          <w:sz w:val="30"/>
          <w:szCs w:val="30"/>
        </w:rPr>
        <w:t>号。</w:t>
      </w:r>
    </w:p>
    <w:p w:rsidR="00000000" w:rsidRDefault="009C40AC">
      <w:pPr>
        <w:spacing w:line="500" w:lineRule="atLeast"/>
        <w:ind w:firstLine="600"/>
        <w:divId w:val="2130932508"/>
        <w:rPr>
          <w:rFonts w:hint="eastAsia"/>
          <w:sz w:val="30"/>
          <w:szCs w:val="30"/>
        </w:rPr>
      </w:pPr>
      <w:r>
        <w:rPr>
          <w:rFonts w:hint="eastAsia"/>
          <w:sz w:val="30"/>
          <w:szCs w:val="30"/>
        </w:rPr>
        <w:t>法定代表人：高娟，经理。</w:t>
      </w:r>
    </w:p>
    <w:p w:rsidR="00000000" w:rsidRDefault="009C40AC">
      <w:pPr>
        <w:spacing w:line="500" w:lineRule="atLeast"/>
        <w:ind w:firstLine="600"/>
        <w:divId w:val="437793737"/>
        <w:rPr>
          <w:rFonts w:hint="eastAsia"/>
          <w:sz w:val="30"/>
          <w:szCs w:val="30"/>
        </w:rPr>
      </w:pPr>
      <w:r>
        <w:rPr>
          <w:rFonts w:hint="eastAsia"/>
          <w:sz w:val="30"/>
          <w:szCs w:val="30"/>
        </w:rPr>
        <w:t>委托诉讼代理人</w:t>
      </w:r>
      <w:r>
        <w:rPr>
          <w:rFonts w:hint="eastAsia"/>
          <w:sz w:val="30"/>
          <w:szCs w:val="30"/>
        </w:rPr>
        <w:t>:</w:t>
      </w:r>
      <w:r>
        <w:rPr>
          <w:rFonts w:hint="eastAsia"/>
          <w:sz w:val="30"/>
          <w:szCs w:val="30"/>
        </w:rPr>
        <w:t>牛增科，北京市嘉安律师事务所律师。</w:t>
      </w:r>
    </w:p>
    <w:p w:rsidR="00000000" w:rsidRDefault="009C40AC">
      <w:pPr>
        <w:spacing w:line="500" w:lineRule="atLeast"/>
        <w:ind w:firstLine="600"/>
        <w:divId w:val="1292173838"/>
        <w:rPr>
          <w:rFonts w:hint="eastAsia"/>
          <w:sz w:val="30"/>
          <w:szCs w:val="30"/>
        </w:rPr>
      </w:pPr>
      <w:r>
        <w:rPr>
          <w:rFonts w:hint="eastAsia"/>
          <w:sz w:val="30"/>
          <w:szCs w:val="30"/>
        </w:rPr>
        <w:t>被上诉人（原审第三人）：北京鑫华源泰科技有限公司，住所地北京市通州区漷县镇漷兴一街</w:t>
      </w:r>
      <w:r>
        <w:rPr>
          <w:rFonts w:hint="eastAsia"/>
          <w:sz w:val="30"/>
          <w:szCs w:val="30"/>
        </w:rPr>
        <w:t>780</w:t>
      </w:r>
      <w:r>
        <w:rPr>
          <w:rFonts w:hint="eastAsia"/>
          <w:sz w:val="30"/>
          <w:szCs w:val="30"/>
        </w:rPr>
        <w:t>号。</w:t>
      </w:r>
    </w:p>
    <w:p w:rsidR="00000000" w:rsidRDefault="009C40AC">
      <w:pPr>
        <w:spacing w:line="500" w:lineRule="atLeast"/>
        <w:ind w:firstLine="600"/>
        <w:divId w:val="1423143126"/>
        <w:rPr>
          <w:rFonts w:hint="eastAsia"/>
          <w:sz w:val="30"/>
          <w:szCs w:val="30"/>
        </w:rPr>
      </w:pPr>
      <w:r>
        <w:rPr>
          <w:rFonts w:hint="eastAsia"/>
          <w:sz w:val="30"/>
          <w:szCs w:val="30"/>
        </w:rPr>
        <w:t>法定代表人：王书军，总经理。</w:t>
      </w:r>
    </w:p>
    <w:p w:rsidR="00000000" w:rsidRDefault="009C40AC">
      <w:pPr>
        <w:spacing w:line="500" w:lineRule="atLeast"/>
        <w:ind w:firstLine="600"/>
        <w:divId w:val="1644895178"/>
        <w:rPr>
          <w:rFonts w:hint="eastAsia"/>
          <w:sz w:val="30"/>
          <w:szCs w:val="30"/>
        </w:rPr>
      </w:pPr>
      <w:r>
        <w:rPr>
          <w:rFonts w:hint="eastAsia"/>
          <w:sz w:val="30"/>
          <w:szCs w:val="30"/>
        </w:rPr>
        <w:t>委托诉讼代理人：荀焕志，北京王峻岩律师事务所律师。</w:t>
      </w:r>
    </w:p>
    <w:p w:rsidR="00000000" w:rsidRDefault="009C40AC">
      <w:pPr>
        <w:spacing w:line="500" w:lineRule="atLeast"/>
        <w:ind w:firstLine="600"/>
        <w:divId w:val="610862726"/>
        <w:rPr>
          <w:rFonts w:hint="eastAsia"/>
          <w:sz w:val="30"/>
          <w:szCs w:val="30"/>
        </w:rPr>
      </w:pPr>
      <w:r>
        <w:rPr>
          <w:rFonts w:hint="eastAsia"/>
          <w:sz w:val="30"/>
          <w:szCs w:val="30"/>
        </w:rPr>
        <w:t>上诉人付春霞因与被上诉人任希辉、被上诉人高娟、被上诉人北京爱哲思科技有限公司（以下简称爱哲思公司）、被上诉人北京鑫华源泰科技有限公司（以下简称鑫华公司）损害公司利益</w:t>
      </w:r>
      <w:r>
        <w:rPr>
          <w:rFonts w:hint="eastAsia"/>
          <w:sz w:val="30"/>
          <w:szCs w:val="30"/>
        </w:rPr>
        <w:t>责任纠纷一案，不服北京市通州区人民法院（</w:t>
      </w:r>
      <w:r>
        <w:rPr>
          <w:rFonts w:hint="eastAsia"/>
          <w:sz w:val="30"/>
          <w:szCs w:val="30"/>
        </w:rPr>
        <w:t>2015</w:t>
      </w:r>
      <w:r>
        <w:rPr>
          <w:rFonts w:hint="eastAsia"/>
          <w:sz w:val="30"/>
          <w:szCs w:val="30"/>
        </w:rPr>
        <w:t>）通民（商）初字第</w:t>
      </w:r>
      <w:r>
        <w:rPr>
          <w:rFonts w:hint="eastAsia"/>
          <w:sz w:val="30"/>
          <w:szCs w:val="30"/>
        </w:rPr>
        <w:t>20676</w:t>
      </w:r>
      <w:r>
        <w:rPr>
          <w:rFonts w:hint="eastAsia"/>
          <w:sz w:val="30"/>
          <w:szCs w:val="30"/>
        </w:rPr>
        <w:t>号民事判决，向本院提起上诉。本院于</w:t>
      </w:r>
      <w:r>
        <w:rPr>
          <w:rFonts w:hint="eastAsia"/>
          <w:sz w:val="30"/>
          <w:szCs w:val="30"/>
        </w:rPr>
        <w:lastRenderedPageBreak/>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日立案后，依法组成合议庭进行了审理。本案现已审理终结。</w:t>
      </w:r>
    </w:p>
    <w:p w:rsidR="00000000" w:rsidRDefault="009C40AC">
      <w:pPr>
        <w:spacing w:line="500" w:lineRule="atLeast"/>
        <w:ind w:firstLine="600"/>
        <w:divId w:val="1583491832"/>
        <w:rPr>
          <w:rFonts w:hint="eastAsia"/>
          <w:sz w:val="30"/>
          <w:szCs w:val="30"/>
        </w:rPr>
      </w:pPr>
      <w:r>
        <w:rPr>
          <w:rFonts w:hint="eastAsia"/>
          <w:sz w:val="30"/>
          <w:szCs w:val="30"/>
        </w:rPr>
        <w:t>付春霞上诉请求：撤销一审判决，依法发回重审或改判任希辉、高娟、爱哲思公司连带偿还鑫华公司损失暂定</w:t>
      </w:r>
      <w:r>
        <w:rPr>
          <w:rFonts w:hint="eastAsia"/>
          <w:sz w:val="30"/>
          <w:szCs w:val="30"/>
        </w:rPr>
        <w:t>1</w:t>
      </w:r>
      <w:r>
        <w:rPr>
          <w:rFonts w:hint="eastAsia"/>
          <w:sz w:val="30"/>
          <w:szCs w:val="30"/>
        </w:rPr>
        <w:t>万元，最终金额以审计为准；本案诉讼费用由任希辉、高娟、爱哲思公司、鑫华公司承担。事实和理由：</w:t>
      </w:r>
      <w:r>
        <w:rPr>
          <w:rFonts w:hint="eastAsia"/>
          <w:sz w:val="30"/>
          <w:szCs w:val="30"/>
        </w:rPr>
        <w:t>1.</w:t>
      </w:r>
      <w:r>
        <w:rPr>
          <w:rFonts w:hint="eastAsia"/>
          <w:sz w:val="30"/>
          <w:szCs w:val="30"/>
        </w:rPr>
        <w:t>任希辉、高娟及爱哲思公司应赔偿鑫华公司损失。任希辉和高娟作为鑫华公司高管，通过爱哲思公司经营与鑫华公司同类业务。根据《中华人民共和国公</w:t>
      </w:r>
      <w:r>
        <w:rPr>
          <w:rFonts w:hint="eastAsia"/>
          <w:sz w:val="30"/>
          <w:szCs w:val="30"/>
        </w:rPr>
        <w:t>司法》第一百四十八条规定，其所得收入应归鑫华公司所有。</w:t>
      </w:r>
      <w:r>
        <w:rPr>
          <w:rFonts w:hint="eastAsia"/>
          <w:sz w:val="30"/>
          <w:szCs w:val="30"/>
        </w:rPr>
        <w:t>2.</w:t>
      </w:r>
      <w:r>
        <w:rPr>
          <w:rFonts w:hint="eastAsia"/>
          <w:sz w:val="30"/>
          <w:szCs w:val="30"/>
        </w:rPr>
        <w:t>一审法院程序违法。一审法院超期审理，且对付春霞提出的审计申请不予处理。另，关于审计，一审法院未及时有效地封存爱哲思公司账目、明细及调取税务机关的纳税凭证等，亦未告知爱哲思公司、任希辉和高娟配合审计义务，造成无法审计的后果。</w:t>
      </w:r>
    </w:p>
    <w:p w:rsidR="00000000" w:rsidRDefault="009C40AC">
      <w:pPr>
        <w:spacing w:line="500" w:lineRule="atLeast"/>
        <w:ind w:firstLine="600"/>
        <w:divId w:val="1863780635"/>
        <w:rPr>
          <w:rFonts w:hint="eastAsia"/>
          <w:sz w:val="30"/>
          <w:szCs w:val="30"/>
        </w:rPr>
      </w:pPr>
      <w:r>
        <w:rPr>
          <w:rFonts w:hint="eastAsia"/>
          <w:sz w:val="30"/>
          <w:szCs w:val="30"/>
        </w:rPr>
        <w:t>任希辉、高娟、爱哲思公司辩称，</w:t>
      </w:r>
      <w:r>
        <w:rPr>
          <w:rFonts w:hint="eastAsia"/>
          <w:sz w:val="30"/>
          <w:szCs w:val="30"/>
        </w:rPr>
        <w:t>1.</w:t>
      </w:r>
      <w:r>
        <w:rPr>
          <w:rFonts w:hint="eastAsia"/>
          <w:sz w:val="30"/>
          <w:szCs w:val="30"/>
        </w:rPr>
        <w:t>同意一审判决结果，但是不同意一审认定的事实和理由。</w:t>
      </w:r>
      <w:r>
        <w:rPr>
          <w:rFonts w:hint="eastAsia"/>
          <w:sz w:val="30"/>
          <w:szCs w:val="30"/>
        </w:rPr>
        <w:t>2.</w:t>
      </w:r>
      <w:r>
        <w:rPr>
          <w:rFonts w:hint="eastAsia"/>
          <w:sz w:val="30"/>
          <w:szCs w:val="30"/>
        </w:rPr>
        <w:t>关于一审法院审理期限，付春霞曾在一审法院提出审计，因双方对审计机构无法协商，需要通过高院摇号选定机构，申请审计和确定审计机构的时间不计入审限。</w:t>
      </w:r>
      <w:r>
        <w:rPr>
          <w:rFonts w:hint="eastAsia"/>
          <w:sz w:val="30"/>
          <w:szCs w:val="30"/>
        </w:rPr>
        <w:t>3.</w:t>
      </w:r>
      <w:r>
        <w:rPr>
          <w:rFonts w:hint="eastAsia"/>
          <w:sz w:val="30"/>
          <w:szCs w:val="30"/>
        </w:rPr>
        <w:t>关于移送公安的情况，一审法院已经和公安机关沟通，沟通期间不应计入审限，且公安机关告知不予受理。</w:t>
      </w:r>
      <w:r>
        <w:rPr>
          <w:rFonts w:hint="eastAsia"/>
          <w:sz w:val="30"/>
          <w:szCs w:val="30"/>
        </w:rPr>
        <w:t>4.</w:t>
      </w:r>
      <w:r>
        <w:rPr>
          <w:rFonts w:hint="eastAsia"/>
          <w:sz w:val="30"/>
          <w:szCs w:val="30"/>
        </w:rPr>
        <w:t>关于犯罪线索移送，是付春霞自己的意见，任希辉不构成犯罪，是股东之间的民事纠纷。</w:t>
      </w:r>
      <w:r>
        <w:rPr>
          <w:rFonts w:hint="eastAsia"/>
          <w:sz w:val="30"/>
          <w:szCs w:val="30"/>
        </w:rPr>
        <w:t>5.</w:t>
      </w:r>
      <w:r>
        <w:rPr>
          <w:rFonts w:hint="eastAsia"/>
          <w:sz w:val="30"/>
          <w:szCs w:val="30"/>
        </w:rPr>
        <w:t>一审认定任希辉、高娟存在竞业情况，损害鑫华公司利益，与事实不符。《中华人民共和国公司法》第一百四十八条的竞业禁止规定应当适用“实质营业标准”，因为鑫华公司停业，任希辉即便是经营爱哲思公司同样的业务，也不构成对鑫华公司的损害。</w:t>
      </w:r>
    </w:p>
    <w:p w:rsidR="00000000" w:rsidRDefault="009C40AC">
      <w:pPr>
        <w:spacing w:line="500" w:lineRule="atLeast"/>
        <w:ind w:firstLine="600"/>
        <w:divId w:val="1703940188"/>
        <w:rPr>
          <w:rFonts w:hint="eastAsia"/>
          <w:sz w:val="30"/>
          <w:szCs w:val="30"/>
        </w:rPr>
      </w:pPr>
      <w:r>
        <w:rPr>
          <w:rFonts w:hint="eastAsia"/>
          <w:sz w:val="30"/>
          <w:szCs w:val="30"/>
        </w:rPr>
        <w:lastRenderedPageBreak/>
        <w:t>鑫华公司辩称，同意一审判决。本案不涉及刑事犯罪，不同意移交公安机关及中止审理。</w:t>
      </w:r>
    </w:p>
    <w:p w:rsidR="00000000" w:rsidRDefault="009C40AC">
      <w:pPr>
        <w:spacing w:line="500" w:lineRule="atLeast"/>
        <w:ind w:firstLine="600"/>
        <w:divId w:val="724596981"/>
        <w:rPr>
          <w:rFonts w:hint="eastAsia"/>
          <w:sz w:val="30"/>
          <w:szCs w:val="30"/>
        </w:rPr>
      </w:pPr>
      <w:r>
        <w:rPr>
          <w:rFonts w:hint="eastAsia"/>
          <w:sz w:val="30"/>
          <w:szCs w:val="30"/>
        </w:rPr>
        <w:t>付春霞向一审法院起诉请</w:t>
      </w:r>
      <w:r>
        <w:rPr>
          <w:rFonts w:hint="eastAsia"/>
          <w:sz w:val="30"/>
          <w:szCs w:val="30"/>
        </w:rPr>
        <w:t>求：</w:t>
      </w:r>
      <w:r>
        <w:rPr>
          <w:rFonts w:hint="eastAsia"/>
          <w:sz w:val="30"/>
          <w:szCs w:val="30"/>
        </w:rPr>
        <w:t>1.</w:t>
      </w:r>
      <w:r>
        <w:rPr>
          <w:rFonts w:hint="eastAsia"/>
          <w:sz w:val="30"/>
          <w:szCs w:val="30"/>
        </w:rPr>
        <w:t>任希辉、高娟连带偿还鑫华公司暂定损失</w:t>
      </w:r>
      <w:r>
        <w:rPr>
          <w:rFonts w:hint="eastAsia"/>
          <w:sz w:val="30"/>
          <w:szCs w:val="30"/>
        </w:rPr>
        <w:t>1</w:t>
      </w:r>
      <w:r>
        <w:rPr>
          <w:rFonts w:hint="eastAsia"/>
          <w:sz w:val="30"/>
          <w:szCs w:val="30"/>
        </w:rPr>
        <w:t>万元；</w:t>
      </w:r>
      <w:r>
        <w:rPr>
          <w:rFonts w:hint="eastAsia"/>
          <w:sz w:val="30"/>
          <w:szCs w:val="30"/>
        </w:rPr>
        <w:t>2.</w:t>
      </w:r>
      <w:r>
        <w:rPr>
          <w:rFonts w:hint="eastAsia"/>
          <w:sz w:val="30"/>
          <w:szCs w:val="30"/>
        </w:rPr>
        <w:t>任希辉、高娟共同承担本案诉讼费。</w:t>
      </w:r>
    </w:p>
    <w:p w:rsidR="00000000" w:rsidRDefault="009C40AC">
      <w:pPr>
        <w:spacing w:line="500" w:lineRule="atLeast"/>
        <w:ind w:firstLine="600"/>
        <w:divId w:val="2067407064"/>
        <w:rPr>
          <w:rFonts w:hint="eastAsia"/>
          <w:sz w:val="30"/>
          <w:szCs w:val="30"/>
        </w:rPr>
      </w:pPr>
      <w:r>
        <w:rPr>
          <w:rFonts w:hint="eastAsia"/>
          <w:sz w:val="30"/>
          <w:szCs w:val="30"/>
        </w:rPr>
        <w:t>一审法院认定事实：鑫华公司成立于</w:t>
      </w:r>
      <w:r>
        <w:rPr>
          <w:rFonts w:hint="eastAsia"/>
          <w:sz w:val="30"/>
          <w:szCs w:val="30"/>
        </w:rPr>
        <w:t>2008</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经营范围包含科技开发、技术咨询、技术转让、技术服务、会议服务、信息咨询（不含中介服务）、销售仪器仪表及配件、电子产品、五金交电、计算机软硬件及辅助设备及配件；货物进出口、技术进出口。主要经营</w:t>
      </w:r>
      <w:r>
        <w:rPr>
          <w:rFonts w:hint="eastAsia"/>
          <w:sz w:val="30"/>
          <w:szCs w:val="30"/>
        </w:rPr>
        <w:t>AGC</w:t>
      </w:r>
      <w:r>
        <w:rPr>
          <w:rFonts w:hint="eastAsia"/>
          <w:sz w:val="30"/>
          <w:szCs w:val="30"/>
        </w:rPr>
        <w:t>公司的产品。付春霞、任希辉、高娟均系鑫华公司股东，付春霞持股</w:t>
      </w:r>
      <w:r>
        <w:rPr>
          <w:rFonts w:hint="eastAsia"/>
          <w:sz w:val="30"/>
          <w:szCs w:val="30"/>
        </w:rPr>
        <w:t>16.7%</w:t>
      </w:r>
      <w:r>
        <w:rPr>
          <w:rFonts w:hint="eastAsia"/>
          <w:sz w:val="30"/>
          <w:szCs w:val="30"/>
        </w:rPr>
        <w:t>。任希辉任鑫华公司总经理职务。任希辉与高娟系夫妻关系。关于高娟在鑫华公司的职务，付春霞主张高娟系鑫华公</w:t>
      </w:r>
      <w:r>
        <w:rPr>
          <w:rFonts w:hint="eastAsia"/>
          <w:sz w:val="30"/>
          <w:szCs w:val="30"/>
        </w:rPr>
        <w:t>司财务主管，高娟称其是行政主管。付春霞提交的鑫华公司转账支票存根单位主管处签有“高”。</w:t>
      </w:r>
    </w:p>
    <w:p w:rsidR="00000000" w:rsidRDefault="009C40AC">
      <w:pPr>
        <w:spacing w:line="500" w:lineRule="atLeast"/>
        <w:ind w:firstLine="600"/>
        <w:divId w:val="389888024"/>
        <w:rPr>
          <w:rFonts w:hint="eastAsia"/>
          <w:sz w:val="30"/>
          <w:szCs w:val="30"/>
        </w:rPr>
      </w:pPr>
      <w:r>
        <w:rPr>
          <w:rFonts w:hint="eastAsia"/>
          <w:sz w:val="30"/>
          <w:szCs w:val="30"/>
        </w:rPr>
        <w:t>爱哲思公司原名称为北京世纪新创食品有限公司（以下简称新创公司），</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高娟受让新创公司的全部股权，新创公司名称变更为爱哲思公司，高娟任系爱哲思公司法定代表人，任执行董事，任希辉任监事。爱哲思公司经营范围包含技术推广、会议服务、经济贸易咨询、销售仪器仪表、电子产品、计算机软件及辅助设备、货物进出口、技术进出口。亦经营</w:t>
      </w:r>
      <w:r>
        <w:rPr>
          <w:rFonts w:hint="eastAsia"/>
          <w:sz w:val="30"/>
          <w:szCs w:val="30"/>
        </w:rPr>
        <w:t>AGC</w:t>
      </w:r>
      <w:r>
        <w:rPr>
          <w:rFonts w:hint="eastAsia"/>
          <w:sz w:val="30"/>
          <w:szCs w:val="30"/>
        </w:rPr>
        <w:t>公司的产品。</w:t>
      </w:r>
    </w:p>
    <w:p w:rsidR="00000000" w:rsidRDefault="009C40AC">
      <w:pPr>
        <w:spacing w:line="500" w:lineRule="atLeast"/>
        <w:ind w:firstLine="600"/>
        <w:divId w:val="36393574"/>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日，付春霞向该院提交委托审计申请书，申请对爱哲思公司</w:t>
      </w:r>
      <w:r>
        <w:rPr>
          <w:rFonts w:hint="eastAsia"/>
          <w:sz w:val="30"/>
          <w:szCs w:val="30"/>
        </w:rPr>
        <w:t>自</w:t>
      </w:r>
      <w:r>
        <w:rPr>
          <w:rFonts w:hint="eastAsia"/>
          <w:sz w:val="30"/>
          <w:szCs w:val="30"/>
        </w:rPr>
        <w:t>2010</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日起至审计日止的涉及与鑫华公司同类业务形成的利润进行审计。</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日，付春霞撤回审计申请。</w:t>
      </w:r>
    </w:p>
    <w:p w:rsidR="00000000" w:rsidRDefault="009C40AC">
      <w:pPr>
        <w:spacing w:line="500" w:lineRule="atLeast"/>
        <w:ind w:firstLine="600"/>
        <w:divId w:val="665278917"/>
        <w:rPr>
          <w:rFonts w:hint="eastAsia"/>
          <w:sz w:val="30"/>
          <w:szCs w:val="30"/>
        </w:rPr>
      </w:pPr>
      <w:r>
        <w:rPr>
          <w:rFonts w:hint="eastAsia"/>
          <w:sz w:val="30"/>
          <w:szCs w:val="30"/>
        </w:rPr>
        <w:t>一审法院认为：《中华人民共和国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中华人民共和国公司法》第二百一十六条规定高级管理人员，是指公司的经理、副经理、财务负责人，上市公司董事会秘书和公司</w:t>
      </w:r>
      <w:r>
        <w:rPr>
          <w:rFonts w:hint="eastAsia"/>
          <w:sz w:val="30"/>
          <w:szCs w:val="30"/>
        </w:rPr>
        <w:t>章程规定的其他人员。根据付春霞提交证据，可以认定任希辉任鑫华公司总经理，高娟任财务负责人，均属公司高级管理人员。根据鑫华公司与爱哲思公司的经营范围记载，两公司经营范围存在会议服务、销售仪器仪表、电子产品、计算机软件及辅助设备、货物进出口、技术进出口等多项重合，且鑫华公司与爱哲思公司均经营</w:t>
      </w:r>
      <w:r>
        <w:rPr>
          <w:rFonts w:hint="eastAsia"/>
          <w:sz w:val="30"/>
          <w:szCs w:val="30"/>
        </w:rPr>
        <w:t>AGC</w:t>
      </w:r>
      <w:r>
        <w:rPr>
          <w:rFonts w:hint="eastAsia"/>
          <w:sz w:val="30"/>
          <w:szCs w:val="30"/>
        </w:rPr>
        <w:t>公司的产品，故可以认定两公司经营同类业务。任希辉与高娟均系鑫华公司高管，却通过爱哲思公司经营与鑫华公司同类的业务，属于违反《中华人民共和国公司法》第一百四十八条规定的行为，所得的收入应当归鑫华公司所有。但付春霞撤回审计</w:t>
      </w:r>
      <w:r>
        <w:rPr>
          <w:rFonts w:hint="eastAsia"/>
          <w:sz w:val="30"/>
          <w:szCs w:val="30"/>
        </w:rPr>
        <w:t>申请，鑫华公司亦不申请审计，该院无法确定任希辉、高娟违反法律规定利用爱哲思公司经营同类业务的收入金额，故对于付春霞要求任希辉、高娟赔偿鑫华公司损失暂定</w:t>
      </w:r>
      <w:r>
        <w:rPr>
          <w:rFonts w:hint="eastAsia"/>
          <w:sz w:val="30"/>
          <w:szCs w:val="30"/>
        </w:rPr>
        <w:t>1</w:t>
      </w:r>
      <w:r>
        <w:rPr>
          <w:rFonts w:hint="eastAsia"/>
          <w:sz w:val="30"/>
          <w:szCs w:val="30"/>
        </w:rPr>
        <w:t>万元的诉讼请求，该院不予支持。</w:t>
      </w:r>
    </w:p>
    <w:p w:rsidR="00000000" w:rsidRDefault="009C40AC">
      <w:pPr>
        <w:spacing w:line="500" w:lineRule="atLeast"/>
        <w:ind w:firstLine="600"/>
        <w:divId w:val="121730962"/>
        <w:rPr>
          <w:rFonts w:hint="eastAsia"/>
          <w:sz w:val="30"/>
          <w:szCs w:val="30"/>
        </w:rPr>
      </w:pPr>
      <w:r>
        <w:rPr>
          <w:rFonts w:hint="eastAsia"/>
          <w:sz w:val="30"/>
          <w:szCs w:val="30"/>
        </w:rPr>
        <w:t>判决：驳回付春霞的诉讼请求。</w:t>
      </w:r>
    </w:p>
    <w:p w:rsidR="00000000" w:rsidRDefault="009C40AC">
      <w:pPr>
        <w:spacing w:line="500" w:lineRule="atLeast"/>
        <w:ind w:firstLine="600"/>
        <w:divId w:val="1389760859"/>
        <w:rPr>
          <w:rFonts w:hint="eastAsia"/>
          <w:sz w:val="30"/>
          <w:szCs w:val="30"/>
        </w:rPr>
      </w:pPr>
      <w:r>
        <w:rPr>
          <w:rFonts w:hint="eastAsia"/>
          <w:sz w:val="30"/>
          <w:szCs w:val="30"/>
        </w:rPr>
        <w:t>二审期间，付春霞向本院提交以下证据：原告申请移送公安部门的材料，证明公安机关退回材料是因为法院移送给公安机关的材料不全，这份证据就是伪造的材料，能够显示移送给公安机关的材料不是付春霞最初要求移送的全部材料，这份证据上付春霞的签字不是本人签的，要求对付春霞的签字及上面的手写字迹进行鉴定。任希辉、高娟</w:t>
      </w:r>
      <w:r>
        <w:rPr>
          <w:rFonts w:hint="eastAsia"/>
          <w:sz w:val="30"/>
          <w:szCs w:val="30"/>
        </w:rPr>
        <w:t>、爱哲思公司、鑫华公司无新证据提交。本院组织当事人进行证据交换和质证，任希辉、高娟、爱哲思公司、鑫华公司发表质证意见称，对于真实性、关联性、证明目的均不予认可，不同意付春霞进行笔迹鉴定，鉴定没有任何法律意义，无论签字是否付春霞本人所签，都不影响本案的审理。</w:t>
      </w:r>
    </w:p>
    <w:p w:rsidR="00000000" w:rsidRDefault="009C40AC">
      <w:pPr>
        <w:spacing w:line="500" w:lineRule="atLeast"/>
        <w:ind w:firstLine="600"/>
        <w:divId w:val="1345597849"/>
        <w:rPr>
          <w:rFonts w:hint="eastAsia"/>
          <w:sz w:val="30"/>
          <w:szCs w:val="30"/>
        </w:rPr>
      </w:pPr>
      <w:r>
        <w:rPr>
          <w:rFonts w:hint="eastAsia"/>
          <w:sz w:val="30"/>
          <w:szCs w:val="30"/>
        </w:rPr>
        <w:t>本院对一审查明的事实予以确认。</w:t>
      </w:r>
    </w:p>
    <w:p w:rsidR="00000000" w:rsidRDefault="009C40AC">
      <w:pPr>
        <w:spacing w:line="500" w:lineRule="atLeast"/>
        <w:ind w:firstLine="600"/>
        <w:divId w:val="1249772490"/>
        <w:rPr>
          <w:rFonts w:hint="eastAsia"/>
          <w:sz w:val="30"/>
          <w:szCs w:val="30"/>
        </w:rPr>
      </w:pPr>
      <w:r>
        <w:rPr>
          <w:rFonts w:hint="eastAsia"/>
          <w:sz w:val="30"/>
          <w:szCs w:val="30"/>
        </w:rPr>
        <w:t>本院认为，付春霞认可一审阶段具备审计条件，其明确向一审法院表示撤回审计申请，应当视为其放弃了相应的权利，现其在二审阶段再次提出审计申请，本院不予准许。一审法院综合全案案情认定任希辉、高娟存在违反《中华人民共和国公司法》第一百四十八条规定的行为，本院对此不持异议。因任希辉、高娟通过爱哲思公司经营与鑫华公司同类业务所得收入情况须经过审计才能确定，现付春霞主张任希辉、高娟赔偿鑫华公司损失的前提条件尚未具备，且其请求的</w:t>
      </w:r>
      <w:r>
        <w:rPr>
          <w:rFonts w:hint="eastAsia"/>
          <w:sz w:val="30"/>
          <w:szCs w:val="30"/>
        </w:rPr>
        <w:t>1</w:t>
      </w:r>
      <w:r>
        <w:rPr>
          <w:rFonts w:hint="eastAsia"/>
          <w:sz w:val="30"/>
          <w:szCs w:val="30"/>
        </w:rPr>
        <w:t>万元亦为暂定数额，故一审法院不予支持并无不当，本院予以维持。</w:t>
      </w:r>
    </w:p>
    <w:p w:rsidR="00000000" w:rsidRDefault="009C40AC">
      <w:pPr>
        <w:spacing w:line="500" w:lineRule="atLeast"/>
        <w:ind w:firstLine="600"/>
        <w:divId w:val="1594052403"/>
        <w:rPr>
          <w:rFonts w:hint="eastAsia"/>
          <w:sz w:val="30"/>
          <w:szCs w:val="30"/>
        </w:rPr>
      </w:pPr>
      <w:r>
        <w:rPr>
          <w:rFonts w:hint="eastAsia"/>
          <w:sz w:val="30"/>
          <w:szCs w:val="30"/>
        </w:rPr>
        <w:t>经本院审查，一审法院不存在程序违法</w:t>
      </w:r>
      <w:r>
        <w:rPr>
          <w:rFonts w:hint="eastAsia"/>
          <w:sz w:val="30"/>
          <w:szCs w:val="30"/>
        </w:rPr>
        <w:t>的情形，付春霞的该项上诉主张缺乏事实和法律依据，本院不予采纳。</w:t>
      </w:r>
    </w:p>
    <w:p w:rsidR="00000000" w:rsidRDefault="009C40AC">
      <w:pPr>
        <w:spacing w:line="500" w:lineRule="atLeast"/>
        <w:ind w:firstLine="600"/>
        <w:divId w:val="11927902"/>
        <w:rPr>
          <w:rFonts w:hint="eastAsia"/>
          <w:sz w:val="30"/>
          <w:szCs w:val="30"/>
        </w:rPr>
      </w:pPr>
      <w:r>
        <w:rPr>
          <w:rFonts w:hint="eastAsia"/>
          <w:sz w:val="30"/>
          <w:szCs w:val="30"/>
        </w:rPr>
        <w:t>综上所述，付春霞的上诉请求不能成立，应予驳回。依照《中华人民共和国民事诉讼法》第一百七十条第一款第（一）项之规定，判决如下：</w:t>
      </w:r>
    </w:p>
    <w:p w:rsidR="00000000" w:rsidRDefault="009C40AC">
      <w:pPr>
        <w:spacing w:line="500" w:lineRule="atLeast"/>
        <w:ind w:firstLine="600"/>
        <w:divId w:val="166217696"/>
        <w:rPr>
          <w:rFonts w:hint="eastAsia"/>
          <w:sz w:val="30"/>
          <w:szCs w:val="30"/>
        </w:rPr>
      </w:pPr>
      <w:r>
        <w:rPr>
          <w:rFonts w:hint="eastAsia"/>
          <w:sz w:val="30"/>
          <w:szCs w:val="30"/>
        </w:rPr>
        <w:t>驳回上诉，维持原判。</w:t>
      </w:r>
    </w:p>
    <w:p w:rsidR="00000000" w:rsidRDefault="009C40AC">
      <w:pPr>
        <w:spacing w:line="500" w:lineRule="atLeast"/>
        <w:ind w:firstLine="600"/>
        <w:divId w:val="2037384544"/>
        <w:rPr>
          <w:rFonts w:hint="eastAsia"/>
          <w:sz w:val="30"/>
          <w:szCs w:val="30"/>
        </w:rPr>
      </w:pPr>
      <w:r>
        <w:rPr>
          <w:rFonts w:hint="eastAsia"/>
          <w:sz w:val="30"/>
          <w:szCs w:val="30"/>
        </w:rPr>
        <w:t>二审案件受理费</w:t>
      </w:r>
      <w:r>
        <w:rPr>
          <w:rFonts w:hint="eastAsia"/>
          <w:sz w:val="30"/>
          <w:szCs w:val="30"/>
        </w:rPr>
        <w:t>50</w:t>
      </w:r>
      <w:r>
        <w:rPr>
          <w:rFonts w:hint="eastAsia"/>
          <w:sz w:val="30"/>
          <w:szCs w:val="30"/>
        </w:rPr>
        <w:t>元，由付春霞负担（已交纳）。</w:t>
      </w:r>
    </w:p>
    <w:p w:rsidR="00000000" w:rsidRDefault="009C40AC">
      <w:pPr>
        <w:spacing w:line="500" w:lineRule="atLeast"/>
        <w:ind w:firstLine="600"/>
        <w:divId w:val="930888986"/>
        <w:rPr>
          <w:rFonts w:hint="eastAsia"/>
          <w:sz w:val="30"/>
          <w:szCs w:val="30"/>
        </w:rPr>
      </w:pPr>
      <w:r>
        <w:rPr>
          <w:rFonts w:hint="eastAsia"/>
          <w:sz w:val="30"/>
          <w:szCs w:val="30"/>
        </w:rPr>
        <w:t>本判决为终审判决。</w:t>
      </w:r>
    </w:p>
    <w:p w:rsidR="00000000" w:rsidRDefault="009C40AC">
      <w:pPr>
        <w:spacing w:line="500" w:lineRule="atLeast"/>
        <w:jc w:val="right"/>
        <w:divId w:val="535776711"/>
        <w:rPr>
          <w:rFonts w:hint="eastAsia"/>
          <w:sz w:val="30"/>
          <w:szCs w:val="30"/>
        </w:rPr>
      </w:pPr>
      <w:r>
        <w:rPr>
          <w:rFonts w:hint="eastAsia"/>
          <w:sz w:val="30"/>
          <w:szCs w:val="30"/>
        </w:rPr>
        <w:t>审　判　长　　刘　茵</w:t>
      </w:r>
    </w:p>
    <w:p w:rsidR="00000000" w:rsidRDefault="009C40AC">
      <w:pPr>
        <w:spacing w:line="500" w:lineRule="atLeast"/>
        <w:jc w:val="right"/>
        <w:divId w:val="2012441190"/>
        <w:rPr>
          <w:rFonts w:hint="eastAsia"/>
          <w:sz w:val="30"/>
          <w:szCs w:val="30"/>
        </w:rPr>
      </w:pPr>
      <w:r>
        <w:rPr>
          <w:rFonts w:hint="eastAsia"/>
          <w:sz w:val="30"/>
          <w:szCs w:val="30"/>
        </w:rPr>
        <w:t>审　判　员　　郑吉喆</w:t>
      </w:r>
    </w:p>
    <w:p w:rsidR="00000000" w:rsidRDefault="009C40AC">
      <w:pPr>
        <w:spacing w:line="500" w:lineRule="atLeast"/>
        <w:jc w:val="right"/>
        <w:divId w:val="1976328319"/>
        <w:rPr>
          <w:rFonts w:hint="eastAsia"/>
          <w:sz w:val="30"/>
          <w:szCs w:val="30"/>
        </w:rPr>
      </w:pPr>
      <w:r>
        <w:rPr>
          <w:rFonts w:hint="eastAsia"/>
          <w:sz w:val="30"/>
          <w:szCs w:val="30"/>
        </w:rPr>
        <w:t>代理审判员　　熊　静</w:t>
      </w:r>
    </w:p>
    <w:p w:rsidR="00000000" w:rsidRDefault="009C40AC">
      <w:pPr>
        <w:spacing w:line="500" w:lineRule="atLeast"/>
        <w:jc w:val="right"/>
        <w:divId w:val="391348069"/>
        <w:rPr>
          <w:rFonts w:hint="eastAsia"/>
          <w:sz w:val="30"/>
          <w:szCs w:val="30"/>
        </w:rPr>
      </w:pPr>
      <w:r>
        <w:rPr>
          <w:rFonts w:hint="eastAsia"/>
          <w:sz w:val="30"/>
          <w:szCs w:val="30"/>
        </w:rPr>
        <w:t>二〇一七年十一月十五日</w:t>
      </w:r>
    </w:p>
    <w:p w:rsidR="00000000" w:rsidRDefault="009C40AC">
      <w:pPr>
        <w:spacing w:line="500" w:lineRule="atLeast"/>
        <w:ind w:firstLine="600"/>
        <w:divId w:val="102116504"/>
        <w:rPr>
          <w:rFonts w:hint="eastAsia"/>
          <w:sz w:val="30"/>
          <w:szCs w:val="30"/>
        </w:rPr>
      </w:pPr>
      <w:r>
        <w:rPr>
          <w:rFonts w:hint="eastAsia"/>
          <w:sz w:val="30"/>
          <w:szCs w:val="30"/>
        </w:rPr>
        <w:t>法官助理张清</w:t>
      </w:r>
    </w:p>
    <w:p w:rsidR="00000000" w:rsidRDefault="009C40AC">
      <w:pPr>
        <w:spacing w:line="500" w:lineRule="atLeast"/>
        <w:ind w:firstLine="600"/>
        <w:divId w:val="1445345531"/>
        <w:rPr>
          <w:rFonts w:hint="eastAsia"/>
          <w:sz w:val="30"/>
          <w:szCs w:val="30"/>
        </w:rPr>
      </w:pPr>
      <w:r>
        <w:rPr>
          <w:rFonts w:hint="eastAsia"/>
          <w:sz w:val="30"/>
          <w:szCs w:val="30"/>
        </w:rPr>
        <w:t>书记员张晓华</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0AC" w:rsidRDefault="009C40AC" w:rsidP="009C40AC">
      <w:r>
        <w:separator/>
      </w:r>
    </w:p>
  </w:endnote>
  <w:endnote w:type="continuationSeparator" w:id="0">
    <w:p w:rsidR="009C40AC" w:rsidRDefault="009C40AC" w:rsidP="009C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0AC" w:rsidRDefault="009C40AC" w:rsidP="009C40AC">
      <w:r>
        <w:separator/>
      </w:r>
    </w:p>
  </w:footnote>
  <w:footnote w:type="continuationSeparator" w:id="0">
    <w:p w:rsidR="009C40AC" w:rsidRDefault="009C40AC" w:rsidP="009C40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C40AC"/>
    <w:rsid w:val="009C4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9C40A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40AC"/>
    <w:rPr>
      <w:rFonts w:ascii="宋体" w:eastAsia="宋体" w:hAnsi="宋体" w:cs="宋体"/>
      <w:sz w:val="18"/>
      <w:szCs w:val="18"/>
    </w:rPr>
  </w:style>
  <w:style w:type="paragraph" w:styleId="a6">
    <w:name w:val="footer"/>
    <w:basedOn w:val="a"/>
    <w:link w:val="a7"/>
    <w:uiPriority w:val="99"/>
    <w:unhideWhenUsed/>
    <w:rsid w:val="009C40AC"/>
    <w:pPr>
      <w:tabs>
        <w:tab w:val="center" w:pos="4153"/>
        <w:tab w:val="right" w:pos="8306"/>
      </w:tabs>
      <w:snapToGrid w:val="0"/>
    </w:pPr>
    <w:rPr>
      <w:sz w:val="18"/>
      <w:szCs w:val="18"/>
    </w:rPr>
  </w:style>
  <w:style w:type="character" w:customStyle="1" w:styleId="a7">
    <w:name w:val="页脚 字符"/>
    <w:basedOn w:val="a0"/>
    <w:link w:val="a6"/>
    <w:uiPriority w:val="99"/>
    <w:rsid w:val="009C40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7902">
      <w:marLeft w:val="0"/>
      <w:marRight w:val="0"/>
      <w:marTop w:val="10"/>
      <w:marBottom w:val="10"/>
      <w:divBdr>
        <w:top w:val="none" w:sz="0" w:space="0" w:color="auto"/>
        <w:left w:val="none" w:sz="0" w:space="0" w:color="auto"/>
        <w:bottom w:val="none" w:sz="0" w:space="0" w:color="auto"/>
        <w:right w:val="none" w:sz="0" w:space="0" w:color="auto"/>
      </w:divBdr>
    </w:div>
    <w:div w:id="36393574">
      <w:marLeft w:val="0"/>
      <w:marRight w:val="0"/>
      <w:marTop w:val="10"/>
      <w:marBottom w:val="10"/>
      <w:divBdr>
        <w:top w:val="none" w:sz="0" w:space="0" w:color="auto"/>
        <w:left w:val="none" w:sz="0" w:space="0" w:color="auto"/>
        <w:bottom w:val="none" w:sz="0" w:space="0" w:color="auto"/>
        <w:right w:val="none" w:sz="0" w:space="0" w:color="auto"/>
      </w:divBdr>
    </w:div>
    <w:div w:id="102116504">
      <w:marLeft w:val="0"/>
      <w:marRight w:val="0"/>
      <w:marTop w:val="10"/>
      <w:marBottom w:val="10"/>
      <w:divBdr>
        <w:top w:val="none" w:sz="0" w:space="0" w:color="auto"/>
        <w:left w:val="none" w:sz="0" w:space="0" w:color="auto"/>
        <w:bottom w:val="none" w:sz="0" w:space="0" w:color="auto"/>
        <w:right w:val="none" w:sz="0" w:space="0" w:color="auto"/>
      </w:divBdr>
    </w:div>
    <w:div w:id="121730962">
      <w:marLeft w:val="0"/>
      <w:marRight w:val="0"/>
      <w:marTop w:val="10"/>
      <w:marBottom w:val="10"/>
      <w:divBdr>
        <w:top w:val="none" w:sz="0" w:space="0" w:color="auto"/>
        <w:left w:val="none" w:sz="0" w:space="0" w:color="auto"/>
        <w:bottom w:val="none" w:sz="0" w:space="0" w:color="auto"/>
        <w:right w:val="none" w:sz="0" w:space="0" w:color="auto"/>
      </w:divBdr>
    </w:div>
    <w:div w:id="166217696">
      <w:marLeft w:val="0"/>
      <w:marRight w:val="0"/>
      <w:marTop w:val="10"/>
      <w:marBottom w:val="10"/>
      <w:divBdr>
        <w:top w:val="none" w:sz="0" w:space="0" w:color="auto"/>
        <w:left w:val="none" w:sz="0" w:space="0" w:color="auto"/>
        <w:bottom w:val="none" w:sz="0" w:space="0" w:color="auto"/>
        <w:right w:val="none" w:sz="0" w:space="0" w:color="auto"/>
      </w:divBdr>
    </w:div>
    <w:div w:id="260260242">
      <w:marLeft w:val="0"/>
      <w:marRight w:val="0"/>
      <w:marTop w:val="10"/>
      <w:marBottom w:val="10"/>
      <w:divBdr>
        <w:top w:val="none" w:sz="0" w:space="0" w:color="auto"/>
        <w:left w:val="none" w:sz="0" w:space="0" w:color="auto"/>
        <w:bottom w:val="none" w:sz="0" w:space="0" w:color="auto"/>
        <w:right w:val="none" w:sz="0" w:space="0" w:color="auto"/>
      </w:divBdr>
    </w:div>
    <w:div w:id="359353590">
      <w:marLeft w:val="0"/>
      <w:marRight w:val="0"/>
      <w:marTop w:val="10"/>
      <w:marBottom w:val="10"/>
      <w:divBdr>
        <w:top w:val="none" w:sz="0" w:space="0" w:color="auto"/>
        <w:left w:val="none" w:sz="0" w:space="0" w:color="auto"/>
        <w:bottom w:val="none" w:sz="0" w:space="0" w:color="auto"/>
        <w:right w:val="none" w:sz="0" w:space="0" w:color="auto"/>
      </w:divBdr>
    </w:div>
    <w:div w:id="382294758">
      <w:marLeft w:val="0"/>
      <w:marRight w:val="0"/>
      <w:marTop w:val="10"/>
      <w:marBottom w:val="10"/>
      <w:divBdr>
        <w:top w:val="none" w:sz="0" w:space="0" w:color="auto"/>
        <w:left w:val="none" w:sz="0" w:space="0" w:color="auto"/>
        <w:bottom w:val="none" w:sz="0" w:space="0" w:color="auto"/>
        <w:right w:val="none" w:sz="0" w:space="0" w:color="auto"/>
      </w:divBdr>
    </w:div>
    <w:div w:id="389888024">
      <w:marLeft w:val="0"/>
      <w:marRight w:val="0"/>
      <w:marTop w:val="10"/>
      <w:marBottom w:val="10"/>
      <w:divBdr>
        <w:top w:val="none" w:sz="0" w:space="0" w:color="auto"/>
        <w:left w:val="none" w:sz="0" w:space="0" w:color="auto"/>
        <w:bottom w:val="none" w:sz="0" w:space="0" w:color="auto"/>
        <w:right w:val="none" w:sz="0" w:space="0" w:color="auto"/>
      </w:divBdr>
    </w:div>
    <w:div w:id="391348069">
      <w:marLeft w:val="0"/>
      <w:marRight w:val="720"/>
      <w:marTop w:val="10"/>
      <w:marBottom w:val="10"/>
      <w:divBdr>
        <w:top w:val="none" w:sz="0" w:space="0" w:color="auto"/>
        <w:left w:val="none" w:sz="0" w:space="0" w:color="auto"/>
        <w:bottom w:val="none" w:sz="0" w:space="0" w:color="auto"/>
        <w:right w:val="none" w:sz="0" w:space="0" w:color="auto"/>
      </w:divBdr>
    </w:div>
    <w:div w:id="437793737">
      <w:marLeft w:val="0"/>
      <w:marRight w:val="0"/>
      <w:marTop w:val="10"/>
      <w:marBottom w:val="10"/>
      <w:divBdr>
        <w:top w:val="none" w:sz="0" w:space="0" w:color="auto"/>
        <w:left w:val="none" w:sz="0" w:space="0" w:color="auto"/>
        <w:bottom w:val="none" w:sz="0" w:space="0" w:color="auto"/>
        <w:right w:val="none" w:sz="0" w:space="0" w:color="auto"/>
      </w:divBdr>
    </w:div>
    <w:div w:id="535776711">
      <w:marLeft w:val="0"/>
      <w:marRight w:val="720"/>
      <w:marTop w:val="10"/>
      <w:marBottom w:val="10"/>
      <w:divBdr>
        <w:top w:val="none" w:sz="0" w:space="0" w:color="auto"/>
        <w:left w:val="none" w:sz="0" w:space="0" w:color="auto"/>
        <w:bottom w:val="none" w:sz="0" w:space="0" w:color="auto"/>
        <w:right w:val="none" w:sz="0" w:space="0" w:color="auto"/>
      </w:divBdr>
    </w:div>
    <w:div w:id="541289332">
      <w:marLeft w:val="0"/>
      <w:marRight w:val="0"/>
      <w:marTop w:val="10"/>
      <w:marBottom w:val="10"/>
      <w:divBdr>
        <w:top w:val="none" w:sz="0" w:space="0" w:color="auto"/>
        <w:left w:val="none" w:sz="0" w:space="0" w:color="auto"/>
        <w:bottom w:val="none" w:sz="0" w:space="0" w:color="auto"/>
        <w:right w:val="none" w:sz="0" w:space="0" w:color="auto"/>
      </w:divBdr>
    </w:div>
    <w:div w:id="610862726">
      <w:marLeft w:val="0"/>
      <w:marRight w:val="0"/>
      <w:marTop w:val="10"/>
      <w:marBottom w:val="10"/>
      <w:divBdr>
        <w:top w:val="none" w:sz="0" w:space="0" w:color="auto"/>
        <w:left w:val="none" w:sz="0" w:space="0" w:color="auto"/>
        <w:bottom w:val="none" w:sz="0" w:space="0" w:color="auto"/>
        <w:right w:val="none" w:sz="0" w:space="0" w:color="auto"/>
      </w:divBdr>
    </w:div>
    <w:div w:id="665278917">
      <w:marLeft w:val="0"/>
      <w:marRight w:val="0"/>
      <w:marTop w:val="10"/>
      <w:marBottom w:val="10"/>
      <w:divBdr>
        <w:top w:val="none" w:sz="0" w:space="0" w:color="auto"/>
        <w:left w:val="none" w:sz="0" w:space="0" w:color="auto"/>
        <w:bottom w:val="none" w:sz="0" w:space="0" w:color="auto"/>
        <w:right w:val="none" w:sz="0" w:space="0" w:color="auto"/>
      </w:divBdr>
    </w:div>
    <w:div w:id="724596981">
      <w:marLeft w:val="0"/>
      <w:marRight w:val="0"/>
      <w:marTop w:val="10"/>
      <w:marBottom w:val="10"/>
      <w:divBdr>
        <w:top w:val="none" w:sz="0" w:space="0" w:color="auto"/>
        <w:left w:val="none" w:sz="0" w:space="0" w:color="auto"/>
        <w:bottom w:val="none" w:sz="0" w:space="0" w:color="auto"/>
        <w:right w:val="none" w:sz="0" w:space="0" w:color="auto"/>
      </w:divBdr>
    </w:div>
    <w:div w:id="867640506">
      <w:marLeft w:val="0"/>
      <w:marRight w:val="0"/>
      <w:marTop w:val="10"/>
      <w:marBottom w:val="10"/>
      <w:divBdr>
        <w:top w:val="none" w:sz="0" w:space="0" w:color="auto"/>
        <w:left w:val="none" w:sz="0" w:space="0" w:color="auto"/>
        <w:bottom w:val="none" w:sz="0" w:space="0" w:color="auto"/>
        <w:right w:val="none" w:sz="0" w:space="0" w:color="auto"/>
      </w:divBdr>
    </w:div>
    <w:div w:id="930888986">
      <w:marLeft w:val="0"/>
      <w:marRight w:val="0"/>
      <w:marTop w:val="10"/>
      <w:marBottom w:val="10"/>
      <w:divBdr>
        <w:top w:val="none" w:sz="0" w:space="0" w:color="auto"/>
        <w:left w:val="none" w:sz="0" w:space="0" w:color="auto"/>
        <w:bottom w:val="none" w:sz="0" w:space="0" w:color="auto"/>
        <w:right w:val="none" w:sz="0" w:space="0" w:color="auto"/>
      </w:divBdr>
    </w:div>
    <w:div w:id="1249772490">
      <w:marLeft w:val="0"/>
      <w:marRight w:val="0"/>
      <w:marTop w:val="10"/>
      <w:marBottom w:val="10"/>
      <w:divBdr>
        <w:top w:val="none" w:sz="0" w:space="0" w:color="auto"/>
        <w:left w:val="none" w:sz="0" w:space="0" w:color="auto"/>
        <w:bottom w:val="none" w:sz="0" w:space="0" w:color="auto"/>
        <w:right w:val="none" w:sz="0" w:space="0" w:color="auto"/>
      </w:divBdr>
    </w:div>
    <w:div w:id="1291059643">
      <w:marLeft w:val="0"/>
      <w:marRight w:val="0"/>
      <w:marTop w:val="10"/>
      <w:marBottom w:val="10"/>
      <w:divBdr>
        <w:top w:val="none" w:sz="0" w:space="0" w:color="auto"/>
        <w:left w:val="none" w:sz="0" w:space="0" w:color="auto"/>
        <w:bottom w:val="none" w:sz="0" w:space="0" w:color="auto"/>
        <w:right w:val="none" w:sz="0" w:space="0" w:color="auto"/>
      </w:divBdr>
    </w:div>
    <w:div w:id="1292173838">
      <w:marLeft w:val="0"/>
      <w:marRight w:val="0"/>
      <w:marTop w:val="10"/>
      <w:marBottom w:val="10"/>
      <w:divBdr>
        <w:top w:val="none" w:sz="0" w:space="0" w:color="auto"/>
        <w:left w:val="none" w:sz="0" w:space="0" w:color="auto"/>
        <w:bottom w:val="none" w:sz="0" w:space="0" w:color="auto"/>
        <w:right w:val="none" w:sz="0" w:space="0" w:color="auto"/>
      </w:divBdr>
    </w:div>
    <w:div w:id="1345597849">
      <w:marLeft w:val="0"/>
      <w:marRight w:val="0"/>
      <w:marTop w:val="10"/>
      <w:marBottom w:val="10"/>
      <w:divBdr>
        <w:top w:val="none" w:sz="0" w:space="0" w:color="auto"/>
        <w:left w:val="none" w:sz="0" w:space="0" w:color="auto"/>
        <w:bottom w:val="none" w:sz="0" w:space="0" w:color="auto"/>
        <w:right w:val="none" w:sz="0" w:space="0" w:color="auto"/>
      </w:divBdr>
    </w:div>
    <w:div w:id="1389760859">
      <w:marLeft w:val="0"/>
      <w:marRight w:val="0"/>
      <w:marTop w:val="10"/>
      <w:marBottom w:val="10"/>
      <w:divBdr>
        <w:top w:val="none" w:sz="0" w:space="0" w:color="auto"/>
        <w:left w:val="none" w:sz="0" w:space="0" w:color="auto"/>
        <w:bottom w:val="none" w:sz="0" w:space="0" w:color="auto"/>
        <w:right w:val="none" w:sz="0" w:space="0" w:color="auto"/>
      </w:divBdr>
    </w:div>
    <w:div w:id="1423143126">
      <w:marLeft w:val="0"/>
      <w:marRight w:val="0"/>
      <w:marTop w:val="10"/>
      <w:marBottom w:val="10"/>
      <w:divBdr>
        <w:top w:val="none" w:sz="0" w:space="0" w:color="auto"/>
        <w:left w:val="none" w:sz="0" w:space="0" w:color="auto"/>
        <w:bottom w:val="none" w:sz="0" w:space="0" w:color="auto"/>
        <w:right w:val="none" w:sz="0" w:space="0" w:color="auto"/>
      </w:divBdr>
    </w:div>
    <w:div w:id="1445345531">
      <w:marLeft w:val="0"/>
      <w:marRight w:val="0"/>
      <w:marTop w:val="10"/>
      <w:marBottom w:val="10"/>
      <w:divBdr>
        <w:top w:val="none" w:sz="0" w:space="0" w:color="auto"/>
        <w:left w:val="none" w:sz="0" w:space="0" w:color="auto"/>
        <w:bottom w:val="none" w:sz="0" w:space="0" w:color="auto"/>
        <w:right w:val="none" w:sz="0" w:space="0" w:color="auto"/>
      </w:divBdr>
    </w:div>
    <w:div w:id="1583491832">
      <w:marLeft w:val="0"/>
      <w:marRight w:val="0"/>
      <w:marTop w:val="10"/>
      <w:marBottom w:val="10"/>
      <w:divBdr>
        <w:top w:val="none" w:sz="0" w:space="0" w:color="auto"/>
        <w:left w:val="none" w:sz="0" w:space="0" w:color="auto"/>
        <w:bottom w:val="none" w:sz="0" w:space="0" w:color="auto"/>
        <w:right w:val="none" w:sz="0" w:space="0" w:color="auto"/>
      </w:divBdr>
    </w:div>
    <w:div w:id="1594052403">
      <w:marLeft w:val="0"/>
      <w:marRight w:val="0"/>
      <w:marTop w:val="10"/>
      <w:marBottom w:val="10"/>
      <w:divBdr>
        <w:top w:val="none" w:sz="0" w:space="0" w:color="auto"/>
        <w:left w:val="none" w:sz="0" w:space="0" w:color="auto"/>
        <w:bottom w:val="none" w:sz="0" w:space="0" w:color="auto"/>
        <w:right w:val="none" w:sz="0" w:space="0" w:color="auto"/>
      </w:divBdr>
    </w:div>
    <w:div w:id="1644895178">
      <w:marLeft w:val="0"/>
      <w:marRight w:val="0"/>
      <w:marTop w:val="10"/>
      <w:marBottom w:val="10"/>
      <w:divBdr>
        <w:top w:val="none" w:sz="0" w:space="0" w:color="auto"/>
        <w:left w:val="none" w:sz="0" w:space="0" w:color="auto"/>
        <w:bottom w:val="none" w:sz="0" w:space="0" w:color="auto"/>
        <w:right w:val="none" w:sz="0" w:space="0" w:color="auto"/>
      </w:divBdr>
    </w:div>
    <w:div w:id="1703940188">
      <w:marLeft w:val="0"/>
      <w:marRight w:val="0"/>
      <w:marTop w:val="10"/>
      <w:marBottom w:val="10"/>
      <w:divBdr>
        <w:top w:val="none" w:sz="0" w:space="0" w:color="auto"/>
        <w:left w:val="none" w:sz="0" w:space="0" w:color="auto"/>
        <w:bottom w:val="none" w:sz="0" w:space="0" w:color="auto"/>
        <w:right w:val="none" w:sz="0" w:space="0" w:color="auto"/>
      </w:divBdr>
    </w:div>
    <w:div w:id="1733653160">
      <w:marLeft w:val="0"/>
      <w:marRight w:val="0"/>
      <w:marTop w:val="10"/>
      <w:marBottom w:val="10"/>
      <w:divBdr>
        <w:top w:val="none" w:sz="0" w:space="0" w:color="auto"/>
        <w:left w:val="none" w:sz="0" w:space="0" w:color="auto"/>
        <w:bottom w:val="none" w:sz="0" w:space="0" w:color="auto"/>
        <w:right w:val="none" w:sz="0" w:space="0" w:color="auto"/>
      </w:divBdr>
    </w:div>
    <w:div w:id="1743336575">
      <w:marLeft w:val="0"/>
      <w:marRight w:val="0"/>
      <w:marTop w:val="10"/>
      <w:marBottom w:val="10"/>
      <w:divBdr>
        <w:top w:val="none" w:sz="0" w:space="0" w:color="auto"/>
        <w:left w:val="none" w:sz="0" w:space="0" w:color="auto"/>
        <w:bottom w:val="none" w:sz="0" w:space="0" w:color="auto"/>
        <w:right w:val="none" w:sz="0" w:space="0" w:color="auto"/>
      </w:divBdr>
    </w:div>
    <w:div w:id="1786457387">
      <w:marLeft w:val="0"/>
      <w:marRight w:val="0"/>
      <w:marTop w:val="10"/>
      <w:marBottom w:val="10"/>
      <w:divBdr>
        <w:top w:val="none" w:sz="0" w:space="0" w:color="auto"/>
        <w:left w:val="none" w:sz="0" w:space="0" w:color="auto"/>
        <w:bottom w:val="none" w:sz="0" w:space="0" w:color="auto"/>
        <w:right w:val="none" w:sz="0" w:space="0" w:color="auto"/>
      </w:divBdr>
    </w:div>
    <w:div w:id="1863780635">
      <w:marLeft w:val="0"/>
      <w:marRight w:val="0"/>
      <w:marTop w:val="10"/>
      <w:marBottom w:val="10"/>
      <w:divBdr>
        <w:top w:val="none" w:sz="0" w:space="0" w:color="auto"/>
        <w:left w:val="none" w:sz="0" w:space="0" w:color="auto"/>
        <w:bottom w:val="none" w:sz="0" w:space="0" w:color="auto"/>
        <w:right w:val="none" w:sz="0" w:space="0" w:color="auto"/>
      </w:divBdr>
    </w:div>
    <w:div w:id="1976328319">
      <w:marLeft w:val="0"/>
      <w:marRight w:val="720"/>
      <w:marTop w:val="10"/>
      <w:marBottom w:val="10"/>
      <w:divBdr>
        <w:top w:val="none" w:sz="0" w:space="0" w:color="auto"/>
        <w:left w:val="none" w:sz="0" w:space="0" w:color="auto"/>
        <w:bottom w:val="none" w:sz="0" w:space="0" w:color="auto"/>
        <w:right w:val="none" w:sz="0" w:space="0" w:color="auto"/>
      </w:divBdr>
    </w:div>
    <w:div w:id="2005433253">
      <w:marLeft w:val="0"/>
      <w:marRight w:val="0"/>
      <w:marTop w:val="10"/>
      <w:marBottom w:val="10"/>
      <w:divBdr>
        <w:top w:val="none" w:sz="0" w:space="0" w:color="auto"/>
        <w:left w:val="none" w:sz="0" w:space="0" w:color="auto"/>
        <w:bottom w:val="none" w:sz="0" w:space="0" w:color="auto"/>
        <w:right w:val="none" w:sz="0" w:space="0" w:color="auto"/>
      </w:divBdr>
    </w:div>
    <w:div w:id="2012441190">
      <w:marLeft w:val="0"/>
      <w:marRight w:val="720"/>
      <w:marTop w:val="10"/>
      <w:marBottom w:val="10"/>
      <w:divBdr>
        <w:top w:val="none" w:sz="0" w:space="0" w:color="auto"/>
        <w:left w:val="none" w:sz="0" w:space="0" w:color="auto"/>
        <w:bottom w:val="none" w:sz="0" w:space="0" w:color="auto"/>
        <w:right w:val="none" w:sz="0" w:space="0" w:color="auto"/>
      </w:divBdr>
    </w:div>
    <w:div w:id="2037384544">
      <w:marLeft w:val="0"/>
      <w:marRight w:val="0"/>
      <w:marTop w:val="10"/>
      <w:marBottom w:val="10"/>
      <w:divBdr>
        <w:top w:val="none" w:sz="0" w:space="0" w:color="auto"/>
        <w:left w:val="none" w:sz="0" w:space="0" w:color="auto"/>
        <w:bottom w:val="none" w:sz="0" w:space="0" w:color="auto"/>
        <w:right w:val="none" w:sz="0" w:space="0" w:color="auto"/>
      </w:divBdr>
    </w:div>
    <w:div w:id="2067407064">
      <w:marLeft w:val="0"/>
      <w:marRight w:val="0"/>
      <w:marTop w:val="10"/>
      <w:marBottom w:val="10"/>
      <w:divBdr>
        <w:top w:val="none" w:sz="0" w:space="0" w:color="auto"/>
        <w:left w:val="none" w:sz="0" w:space="0" w:color="auto"/>
        <w:bottom w:val="none" w:sz="0" w:space="0" w:color="auto"/>
        <w:right w:val="none" w:sz="0" w:space="0" w:color="auto"/>
      </w:divBdr>
    </w:div>
    <w:div w:id="21309325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