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333A4">
      <w:pPr>
        <w:spacing w:line="500" w:lineRule="atLeast"/>
        <w:jc w:val="center"/>
        <w:divId w:val="1567451921"/>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4333A4">
      <w:pPr>
        <w:spacing w:line="500" w:lineRule="atLeast"/>
        <w:jc w:val="center"/>
        <w:divId w:val="2466158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333A4">
      <w:pPr>
        <w:spacing w:line="500" w:lineRule="atLeast"/>
        <w:jc w:val="right"/>
        <w:divId w:val="963729372"/>
        <w:rPr>
          <w:rFonts w:hint="eastAsia"/>
          <w:sz w:val="30"/>
          <w:szCs w:val="30"/>
        </w:rPr>
      </w:pPr>
      <w:r>
        <w:rPr>
          <w:rFonts w:hint="eastAsia"/>
          <w:sz w:val="30"/>
          <w:szCs w:val="30"/>
        </w:rPr>
        <w:t>(2018)</w:t>
      </w:r>
      <w:r>
        <w:rPr>
          <w:rFonts w:hint="eastAsia"/>
          <w:sz w:val="30"/>
          <w:szCs w:val="30"/>
        </w:rPr>
        <w:t>最高法民再</w:t>
      </w:r>
      <w:r>
        <w:rPr>
          <w:rFonts w:hint="eastAsia"/>
          <w:sz w:val="30"/>
          <w:szCs w:val="30"/>
        </w:rPr>
        <w:t>439</w:t>
      </w:r>
      <w:r>
        <w:rPr>
          <w:rFonts w:hint="eastAsia"/>
          <w:sz w:val="30"/>
          <w:szCs w:val="30"/>
        </w:rPr>
        <w:t>号</w:t>
      </w:r>
    </w:p>
    <w:p w:rsidR="00000000" w:rsidRDefault="004333A4">
      <w:pPr>
        <w:spacing w:line="500" w:lineRule="atLeast"/>
        <w:ind w:firstLine="600"/>
        <w:divId w:val="642733757"/>
        <w:rPr>
          <w:rFonts w:hint="eastAsia"/>
          <w:sz w:val="30"/>
          <w:szCs w:val="30"/>
        </w:rPr>
      </w:pPr>
      <w:r>
        <w:rPr>
          <w:rFonts w:hint="eastAsia"/>
          <w:sz w:val="30"/>
          <w:szCs w:val="30"/>
        </w:rPr>
        <w:t>再审申请人</w:t>
      </w:r>
      <w:r>
        <w:rPr>
          <w:rFonts w:hint="eastAsia"/>
          <w:sz w:val="30"/>
          <w:szCs w:val="30"/>
        </w:rPr>
        <w:t>(</w:t>
      </w:r>
      <w:r>
        <w:rPr>
          <w:rFonts w:hint="eastAsia"/>
          <w:sz w:val="30"/>
          <w:szCs w:val="30"/>
        </w:rPr>
        <w:t>一审被告、二审上诉人</w:t>
      </w:r>
      <w:r>
        <w:rPr>
          <w:rFonts w:hint="eastAsia"/>
          <w:sz w:val="30"/>
          <w:szCs w:val="30"/>
        </w:rPr>
        <w:t>)</w:t>
      </w:r>
      <w:r>
        <w:rPr>
          <w:rFonts w:hint="eastAsia"/>
          <w:sz w:val="30"/>
          <w:szCs w:val="30"/>
        </w:rPr>
        <w:t>：佘美林，男，</w:t>
      </w:r>
      <w:r>
        <w:rPr>
          <w:rFonts w:hint="eastAsia"/>
          <w:sz w:val="30"/>
          <w:szCs w:val="30"/>
        </w:rPr>
        <w:t>1961</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日生，侗族，住贵州省凯里市。</w:t>
      </w:r>
    </w:p>
    <w:p w:rsidR="00000000" w:rsidRDefault="004333A4">
      <w:pPr>
        <w:spacing w:line="500" w:lineRule="atLeast"/>
        <w:ind w:firstLine="600"/>
        <w:divId w:val="1123573539"/>
        <w:rPr>
          <w:rFonts w:hint="eastAsia"/>
          <w:sz w:val="30"/>
          <w:szCs w:val="30"/>
        </w:rPr>
      </w:pPr>
      <w:r>
        <w:rPr>
          <w:rFonts w:hint="eastAsia"/>
          <w:sz w:val="30"/>
          <w:szCs w:val="30"/>
        </w:rPr>
        <w:t>委托诉讼代理人：李斌全，湖南和润律师事务所律师。</w:t>
      </w:r>
    </w:p>
    <w:p w:rsidR="00000000" w:rsidRDefault="004333A4">
      <w:pPr>
        <w:spacing w:line="500" w:lineRule="atLeast"/>
        <w:ind w:firstLine="600"/>
        <w:divId w:val="1538544572"/>
        <w:rPr>
          <w:rFonts w:hint="eastAsia"/>
          <w:sz w:val="30"/>
          <w:szCs w:val="30"/>
        </w:rPr>
      </w:pPr>
      <w:r>
        <w:rPr>
          <w:rFonts w:hint="eastAsia"/>
          <w:sz w:val="30"/>
          <w:szCs w:val="30"/>
        </w:rPr>
        <w:t>委托诉讼代理人：黄驰，湖南和润律师事务所律师。</w:t>
      </w:r>
    </w:p>
    <w:p w:rsidR="00000000" w:rsidRDefault="004333A4">
      <w:pPr>
        <w:spacing w:line="500" w:lineRule="atLeast"/>
        <w:ind w:firstLine="600"/>
        <w:divId w:val="1874342801"/>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一审原告、二审被上诉人</w:t>
      </w:r>
      <w:r>
        <w:rPr>
          <w:rFonts w:hint="eastAsia"/>
          <w:sz w:val="30"/>
          <w:szCs w:val="30"/>
        </w:rPr>
        <w:t>)</w:t>
      </w:r>
      <w:r>
        <w:rPr>
          <w:rFonts w:hint="eastAsia"/>
          <w:sz w:val="30"/>
          <w:szCs w:val="30"/>
        </w:rPr>
        <w:t>：贵州湘贵投资股份有限公司。住所地：贵州省贵阳市观山湖区八匹马房交中心</w:t>
      </w:r>
      <w:r>
        <w:rPr>
          <w:rFonts w:hint="eastAsia"/>
          <w:sz w:val="30"/>
          <w:szCs w:val="30"/>
        </w:rPr>
        <w:t>1-3</w:t>
      </w:r>
      <w:r>
        <w:rPr>
          <w:rFonts w:hint="eastAsia"/>
          <w:sz w:val="30"/>
          <w:szCs w:val="30"/>
        </w:rPr>
        <w:t>。</w:t>
      </w:r>
    </w:p>
    <w:p w:rsidR="00000000" w:rsidRDefault="004333A4">
      <w:pPr>
        <w:spacing w:line="500" w:lineRule="atLeast"/>
        <w:ind w:firstLine="600"/>
        <w:divId w:val="1802574975"/>
        <w:rPr>
          <w:rFonts w:hint="eastAsia"/>
          <w:sz w:val="30"/>
          <w:szCs w:val="30"/>
        </w:rPr>
      </w:pPr>
      <w:r>
        <w:rPr>
          <w:rFonts w:hint="eastAsia"/>
          <w:sz w:val="30"/>
          <w:szCs w:val="30"/>
        </w:rPr>
        <w:t>法定代表人：姜上桥，该公司董事长。</w:t>
      </w:r>
    </w:p>
    <w:p w:rsidR="00000000" w:rsidRDefault="004333A4">
      <w:pPr>
        <w:spacing w:line="500" w:lineRule="atLeast"/>
        <w:ind w:firstLine="600"/>
        <w:divId w:val="1313214320"/>
        <w:rPr>
          <w:rFonts w:hint="eastAsia"/>
          <w:sz w:val="30"/>
          <w:szCs w:val="30"/>
        </w:rPr>
      </w:pPr>
      <w:r>
        <w:rPr>
          <w:rFonts w:hint="eastAsia"/>
          <w:sz w:val="30"/>
          <w:szCs w:val="30"/>
        </w:rPr>
        <w:t>委托诉讼代理人：安广泉，重庆硕诚律师事务所律师。</w:t>
      </w:r>
    </w:p>
    <w:p w:rsidR="00000000" w:rsidRDefault="004333A4">
      <w:pPr>
        <w:spacing w:line="500" w:lineRule="atLeast"/>
        <w:ind w:firstLine="600"/>
        <w:divId w:val="1463572976"/>
        <w:rPr>
          <w:rFonts w:hint="eastAsia"/>
          <w:sz w:val="30"/>
          <w:szCs w:val="30"/>
        </w:rPr>
      </w:pPr>
      <w:r>
        <w:rPr>
          <w:rFonts w:hint="eastAsia"/>
          <w:sz w:val="30"/>
          <w:szCs w:val="30"/>
        </w:rPr>
        <w:t>委托诉讼代理人：孙松松，重庆康实律师事务所律师。</w:t>
      </w:r>
    </w:p>
    <w:p w:rsidR="00000000" w:rsidRDefault="004333A4">
      <w:pPr>
        <w:spacing w:line="500" w:lineRule="atLeast"/>
        <w:ind w:firstLine="600"/>
        <w:divId w:val="2020153061"/>
        <w:rPr>
          <w:rFonts w:hint="eastAsia"/>
          <w:sz w:val="30"/>
          <w:szCs w:val="30"/>
        </w:rPr>
      </w:pPr>
      <w:r>
        <w:rPr>
          <w:rFonts w:hint="eastAsia"/>
          <w:sz w:val="30"/>
          <w:szCs w:val="30"/>
        </w:rPr>
        <w:t>再审申请人佘美林因与被申请人贵州湘贵投资股份有限公司（以下简称湘贵公司）损害公司利益责任纠纷一案，不服贵州省高级人民法院（</w:t>
      </w:r>
      <w:r>
        <w:rPr>
          <w:rFonts w:hint="eastAsia"/>
          <w:sz w:val="30"/>
          <w:szCs w:val="30"/>
        </w:rPr>
        <w:t>2017</w:t>
      </w:r>
      <w:r>
        <w:rPr>
          <w:rFonts w:hint="eastAsia"/>
          <w:sz w:val="30"/>
          <w:szCs w:val="30"/>
        </w:rPr>
        <w:t>）黔民终</w:t>
      </w:r>
      <w:r>
        <w:rPr>
          <w:rFonts w:hint="eastAsia"/>
          <w:sz w:val="30"/>
          <w:szCs w:val="30"/>
        </w:rPr>
        <w:t>723</w:t>
      </w:r>
      <w:r>
        <w:rPr>
          <w:rFonts w:hint="eastAsia"/>
          <w:sz w:val="30"/>
          <w:szCs w:val="30"/>
        </w:rPr>
        <w:t>号民事判决，向本院申请再审。本院于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日作出</w:t>
      </w:r>
      <w:r>
        <w:rPr>
          <w:rFonts w:hint="eastAsia"/>
          <w:sz w:val="30"/>
          <w:szCs w:val="30"/>
        </w:rPr>
        <w:t>(2018)</w:t>
      </w:r>
      <w:r>
        <w:rPr>
          <w:rFonts w:hint="eastAsia"/>
          <w:sz w:val="30"/>
          <w:szCs w:val="30"/>
        </w:rPr>
        <w:t>最高法民申</w:t>
      </w:r>
      <w:r>
        <w:rPr>
          <w:rFonts w:hint="eastAsia"/>
          <w:sz w:val="30"/>
          <w:szCs w:val="30"/>
        </w:rPr>
        <w:t>3966</w:t>
      </w:r>
      <w:r>
        <w:rPr>
          <w:rFonts w:hint="eastAsia"/>
          <w:sz w:val="30"/>
          <w:szCs w:val="30"/>
        </w:rPr>
        <w:t>号民事裁定提审本案。本院依法组成合议庭，开庭审理了本案。再审申请人佘美林、被申请人湘贵公司到庭参加诉讼。本案现已审理终结。</w:t>
      </w:r>
    </w:p>
    <w:p w:rsidR="00000000" w:rsidRDefault="004333A4">
      <w:pPr>
        <w:spacing w:line="500" w:lineRule="atLeast"/>
        <w:ind w:firstLine="600"/>
        <w:divId w:val="1686714422"/>
        <w:rPr>
          <w:rFonts w:hint="eastAsia"/>
          <w:sz w:val="30"/>
          <w:szCs w:val="30"/>
        </w:rPr>
      </w:pPr>
      <w:r>
        <w:rPr>
          <w:rFonts w:hint="eastAsia"/>
          <w:sz w:val="30"/>
          <w:szCs w:val="30"/>
        </w:rPr>
        <w:t>佘美林申请再审称，</w:t>
      </w:r>
      <w:r>
        <w:rPr>
          <w:rFonts w:hint="eastAsia"/>
          <w:sz w:val="30"/>
          <w:szCs w:val="30"/>
        </w:rPr>
        <w:t>1.</w:t>
      </w:r>
      <w:r>
        <w:rPr>
          <w:rFonts w:hint="eastAsia"/>
          <w:sz w:val="30"/>
          <w:szCs w:val="30"/>
        </w:rPr>
        <w:t>请求撤销一审、二审判决，驳回湘贵公司全部诉讼请求。</w:t>
      </w:r>
      <w:r>
        <w:rPr>
          <w:rFonts w:hint="eastAsia"/>
          <w:sz w:val="30"/>
          <w:szCs w:val="30"/>
        </w:rPr>
        <w:t>2.</w:t>
      </w:r>
      <w:r>
        <w:rPr>
          <w:rFonts w:hint="eastAsia"/>
          <w:sz w:val="30"/>
          <w:szCs w:val="30"/>
        </w:rPr>
        <w:t>本案的全部诉讼费用由湘贵公司承</w:t>
      </w:r>
      <w:r>
        <w:rPr>
          <w:rFonts w:hint="eastAsia"/>
          <w:sz w:val="30"/>
          <w:szCs w:val="30"/>
        </w:rPr>
        <w:t>担。事实和理由：（一）有新证据足以推翻原判决。黔东南州凯威房地产开发实业有限责任公司（以下简称凯威公司）股东之间签署了《关于收购佘美林、佘敏明、戴文勇股份的内部协议》（以下简称《内部协议》）约定：“湘贵公司收购佘美林等人所持凯威公司股份，名为湘贵公司持有，实为凯威公司全</w:t>
      </w:r>
      <w:r>
        <w:rPr>
          <w:rFonts w:hint="eastAsia"/>
          <w:sz w:val="30"/>
          <w:szCs w:val="30"/>
        </w:rPr>
        <w:lastRenderedPageBreak/>
        <w:t>体股东所有。”该份新证据足以证明案涉股权转让交易的实质是湘贵公司以代持人身份与佘美林进行交易，交易的实质对象是凯威公司股东。该交易行为不损害湘贵公司利益，不属于《中华人民共和国公司法》（以下简称公司法）规定的公司董事、高管自我交易的禁止性行为</w:t>
      </w:r>
      <w:r>
        <w:rPr>
          <w:rFonts w:hint="eastAsia"/>
          <w:sz w:val="30"/>
          <w:szCs w:val="30"/>
        </w:rPr>
        <w:t>。（二）原判决认定的基本事实缺乏证据证明。</w:t>
      </w:r>
      <w:r>
        <w:rPr>
          <w:rFonts w:hint="eastAsia"/>
          <w:sz w:val="30"/>
          <w:szCs w:val="30"/>
        </w:rPr>
        <w:t>1.</w:t>
      </w:r>
      <w:r>
        <w:rPr>
          <w:rFonts w:hint="eastAsia"/>
          <w:sz w:val="30"/>
          <w:szCs w:val="30"/>
        </w:rPr>
        <w:t>佘美林向原审法院递交的证据足以证明交易时佘美林已不是湘贵公司董事的事实。</w:t>
      </w:r>
      <w:r>
        <w:rPr>
          <w:rFonts w:hint="eastAsia"/>
          <w:sz w:val="30"/>
          <w:szCs w:val="30"/>
        </w:rPr>
        <w:t>2.</w:t>
      </w:r>
      <w:r>
        <w:rPr>
          <w:rFonts w:hint="eastAsia"/>
          <w:sz w:val="30"/>
          <w:szCs w:val="30"/>
        </w:rPr>
        <w:t>佘美林转让所持凯威公司股权事项，得到了湘贵公司和凯威公司股东会的同意，程序合法。（三）原判决认定佘美林违反忠实义务所取得利益的金额计算错误，无法律依据。其简单认定扣除佘美林股权原值之外所有增值部分均为违法所得，没有充分考虑该股份当时的市场价格和当时凯威公司的资产状况以及湘贵公司、凯威公司股东用债权及实物资产抵偿股权转让价款的事实，认定金额显失公允。（四）本案起诉时已超过诉讼时效。（五）原</w:t>
      </w:r>
      <w:r>
        <w:rPr>
          <w:rFonts w:hint="eastAsia"/>
          <w:sz w:val="30"/>
          <w:szCs w:val="30"/>
        </w:rPr>
        <w:t>审程序违法。</w:t>
      </w:r>
      <w:r>
        <w:rPr>
          <w:rFonts w:hint="eastAsia"/>
          <w:sz w:val="30"/>
          <w:szCs w:val="30"/>
        </w:rPr>
        <w:t>1.</w:t>
      </w:r>
      <w:r>
        <w:rPr>
          <w:rFonts w:hint="eastAsia"/>
          <w:sz w:val="30"/>
          <w:szCs w:val="30"/>
        </w:rPr>
        <w:t>一审法院违反证据交换规定，违反法定程序进行举证质证。</w:t>
      </w:r>
      <w:r>
        <w:rPr>
          <w:rFonts w:hint="eastAsia"/>
          <w:sz w:val="30"/>
          <w:szCs w:val="30"/>
        </w:rPr>
        <w:t>2.</w:t>
      </w:r>
      <w:r>
        <w:rPr>
          <w:rFonts w:hint="eastAsia"/>
          <w:sz w:val="30"/>
          <w:szCs w:val="30"/>
        </w:rPr>
        <w:t>佘美林在二审举证期内向法院书面申请，调取湘贵公司持有的《复印湘贵公司有关资料清单》上附件的原件，申请调取</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日股东大会形成的决议，申请关键证人赵某出庭及对其笔迹进行鉴定，二审法院都未予准许。</w:t>
      </w:r>
    </w:p>
    <w:p w:rsidR="00000000" w:rsidRDefault="004333A4">
      <w:pPr>
        <w:spacing w:line="500" w:lineRule="atLeast"/>
        <w:ind w:firstLine="600"/>
        <w:divId w:val="404258274"/>
        <w:rPr>
          <w:rFonts w:hint="eastAsia"/>
          <w:sz w:val="30"/>
          <w:szCs w:val="30"/>
        </w:rPr>
      </w:pPr>
      <w:r>
        <w:rPr>
          <w:rFonts w:hint="eastAsia"/>
          <w:sz w:val="30"/>
          <w:szCs w:val="30"/>
        </w:rPr>
        <w:t>湘贵公司辩称，原判决认定事实清楚，适用法律正确，程序合法，请求予以维持。（一）《内部协议》不是新证据，其已经在贵州省高级人民法院（</w:t>
      </w:r>
      <w:r>
        <w:rPr>
          <w:rFonts w:hint="eastAsia"/>
          <w:sz w:val="30"/>
          <w:szCs w:val="30"/>
        </w:rPr>
        <w:t>2016</w:t>
      </w:r>
      <w:r>
        <w:rPr>
          <w:rFonts w:hint="eastAsia"/>
          <w:sz w:val="30"/>
          <w:szCs w:val="30"/>
        </w:rPr>
        <w:t>）黔民终</w:t>
      </w:r>
      <w:r>
        <w:rPr>
          <w:rFonts w:hint="eastAsia"/>
          <w:sz w:val="30"/>
          <w:szCs w:val="30"/>
        </w:rPr>
        <w:t>610</w:t>
      </w:r>
      <w:r>
        <w:rPr>
          <w:rFonts w:hint="eastAsia"/>
          <w:sz w:val="30"/>
          <w:szCs w:val="30"/>
        </w:rPr>
        <w:t>号案件中提交并质证过。即使《内部协议》存在，也系湘贵公司与凯威公司股东之间的外部法</w:t>
      </w:r>
      <w:r>
        <w:rPr>
          <w:rFonts w:hint="eastAsia"/>
          <w:sz w:val="30"/>
          <w:szCs w:val="30"/>
        </w:rPr>
        <w:t>律行为，本案是湘贵公司追究佘美林董事责任的内部法律行为。（二）原判决认定的所得收入合法合理。公司行使归入权请求没收董事的收入，对违反忠实义务的董事有一定惩罚性，不以公司遭受损失为要件，也不是以给公司造</w:t>
      </w:r>
      <w:r>
        <w:rPr>
          <w:rFonts w:hint="eastAsia"/>
          <w:sz w:val="30"/>
          <w:szCs w:val="30"/>
        </w:rPr>
        <w:lastRenderedPageBreak/>
        <w:t>成具体损失的金额作为没收数额。（三）原审中，湘贵公司也提交了凯威公司</w:t>
      </w:r>
      <w:r>
        <w:rPr>
          <w:rFonts w:hint="eastAsia"/>
          <w:sz w:val="30"/>
          <w:szCs w:val="30"/>
        </w:rPr>
        <w:t>2012</w:t>
      </w:r>
      <w:r>
        <w:rPr>
          <w:rFonts w:hint="eastAsia"/>
          <w:sz w:val="30"/>
          <w:szCs w:val="30"/>
        </w:rPr>
        <w:t>年—</w:t>
      </w:r>
      <w:r>
        <w:rPr>
          <w:rFonts w:hint="eastAsia"/>
          <w:sz w:val="30"/>
          <w:szCs w:val="30"/>
        </w:rPr>
        <w:t>2014</w:t>
      </w:r>
      <w:r>
        <w:rPr>
          <w:rFonts w:hint="eastAsia"/>
          <w:sz w:val="30"/>
          <w:szCs w:val="30"/>
        </w:rPr>
        <w:t>年度财务报告，证明凯威公司股权价值仅为每股</w:t>
      </w:r>
      <w:r>
        <w:rPr>
          <w:rFonts w:hint="eastAsia"/>
          <w:sz w:val="30"/>
          <w:szCs w:val="30"/>
        </w:rPr>
        <w:t>20</w:t>
      </w:r>
      <w:r>
        <w:rPr>
          <w:rFonts w:hint="eastAsia"/>
          <w:sz w:val="30"/>
          <w:szCs w:val="30"/>
        </w:rPr>
        <w:t>万元左右，佘美林以</w:t>
      </w:r>
      <w:r>
        <w:rPr>
          <w:rFonts w:hint="eastAsia"/>
          <w:sz w:val="30"/>
          <w:szCs w:val="30"/>
        </w:rPr>
        <w:t>230</w:t>
      </w:r>
      <w:r>
        <w:rPr>
          <w:rFonts w:hint="eastAsia"/>
          <w:sz w:val="30"/>
          <w:szCs w:val="30"/>
        </w:rPr>
        <w:t>万元</w:t>
      </w:r>
      <w:r>
        <w:rPr>
          <w:rFonts w:hint="eastAsia"/>
          <w:sz w:val="30"/>
          <w:szCs w:val="30"/>
        </w:rPr>
        <w:t>/</w:t>
      </w:r>
      <w:r>
        <w:rPr>
          <w:rFonts w:hint="eastAsia"/>
          <w:sz w:val="30"/>
          <w:szCs w:val="30"/>
        </w:rPr>
        <w:t>股价格与湘贵公司进行交易，远远高于当时的股权价值。（四）佘美林在一审、二审程序中均未申请对凯威公司股权价值进行评估，应视为其放弃举证权利，再审不应再</w:t>
      </w:r>
      <w:r>
        <w:rPr>
          <w:rFonts w:hint="eastAsia"/>
          <w:sz w:val="30"/>
          <w:szCs w:val="30"/>
        </w:rPr>
        <w:t>对股权价值进行鉴定。</w:t>
      </w:r>
    </w:p>
    <w:p w:rsidR="00000000" w:rsidRDefault="004333A4">
      <w:pPr>
        <w:spacing w:line="500" w:lineRule="atLeast"/>
        <w:ind w:firstLine="600"/>
        <w:divId w:val="1841039289"/>
        <w:rPr>
          <w:rFonts w:hint="eastAsia"/>
          <w:sz w:val="30"/>
          <w:szCs w:val="30"/>
        </w:rPr>
      </w:pPr>
      <w:r>
        <w:rPr>
          <w:rFonts w:hint="eastAsia"/>
          <w:sz w:val="30"/>
          <w:szCs w:val="30"/>
        </w:rPr>
        <w:t>本院再审认为，首先，查清本案所涉股权交易是否经湘贵公司股东大会同意，是认定佘美林是否违反公司法规定的董事对公司忠实义务的前提。佘美林原审中提交了</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股东会决议（复印件），拟证明其转让股权经过湘贵公司股东大会同意。湘贵公司对此份股东会决议的意见是签字达不到表决人数，签字是虚假的。如果上述股东会决议确实存在，并非佘美林伪造，即使存在湘贵公司所述严重瑕疵，也应经过有效法律程序确认该决议不成立、无效或者撤销该决议。况且，即使该决议被确认无效或者被撤销后，根据《最高人民法院关于适</w:t>
      </w:r>
      <w:r>
        <w:rPr>
          <w:rFonts w:hint="eastAsia"/>
          <w:sz w:val="30"/>
          <w:szCs w:val="30"/>
        </w:rPr>
        <w:t>用〈中华人民共和国公司法〉若干问题的规定（四）》第六条关于“股东会或者股东大会、董事会决议被人民法院判决确认无效或者撤销的，公司依据该决议与善意相对人形成的民事法律关系不受影响”之规定，此种情况下还应进一步查明佘美林是否为交易中的善意第三人。结合湘贵公司本案所涉股权交易之前就是凯威公司股东，佘美林所持有的凯威公司股权中部分是从湘贵公司受让而来又转回湘贵公司等事实以及《内部协议》中关于“湘贵公司收购佘美林等人所持凯威公司股份，名为湘贵公司持有，实为凯威公司全体股东所有”之约定，综合判断认定本案所涉股权交易是否</w:t>
      </w:r>
      <w:r>
        <w:rPr>
          <w:rFonts w:hint="eastAsia"/>
          <w:sz w:val="30"/>
          <w:szCs w:val="30"/>
        </w:rPr>
        <w:t>经过湘贵公司股东会同意。</w:t>
      </w:r>
    </w:p>
    <w:p w:rsidR="00000000" w:rsidRDefault="004333A4">
      <w:pPr>
        <w:spacing w:line="500" w:lineRule="atLeast"/>
        <w:ind w:firstLine="600"/>
        <w:divId w:val="1447233838"/>
        <w:rPr>
          <w:rFonts w:hint="eastAsia"/>
          <w:sz w:val="30"/>
          <w:szCs w:val="30"/>
        </w:rPr>
      </w:pPr>
      <w:r>
        <w:rPr>
          <w:rFonts w:hint="eastAsia"/>
          <w:sz w:val="30"/>
          <w:szCs w:val="30"/>
        </w:rPr>
        <w:t>其次，查清本案所涉股权交易是否公平具有重要意义。股权交易是否公平应当考量公司对董事的交易条件与公司对第三人的交易条件是否相同。佘美林二审中提交了《调查收集证据申请书》，请求调取凯威公司</w:t>
      </w:r>
      <w:r>
        <w:rPr>
          <w:rFonts w:hint="eastAsia"/>
          <w:sz w:val="30"/>
          <w:szCs w:val="30"/>
        </w:rPr>
        <w:t>2012</w:t>
      </w:r>
      <w:r>
        <w:rPr>
          <w:rFonts w:hint="eastAsia"/>
          <w:sz w:val="30"/>
          <w:szCs w:val="30"/>
        </w:rPr>
        <w:t>年至</w:t>
      </w:r>
      <w:r>
        <w:rPr>
          <w:rFonts w:hint="eastAsia"/>
          <w:sz w:val="30"/>
          <w:szCs w:val="30"/>
        </w:rPr>
        <w:t>2013</w:t>
      </w:r>
      <w:r>
        <w:rPr>
          <w:rFonts w:hint="eastAsia"/>
          <w:sz w:val="30"/>
          <w:szCs w:val="30"/>
        </w:rPr>
        <w:t>年用于向贵州农村商业银行</w:t>
      </w:r>
      <w:r>
        <w:rPr>
          <w:rFonts w:hint="eastAsia"/>
          <w:sz w:val="30"/>
          <w:szCs w:val="30"/>
        </w:rPr>
        <w:t>(</w:t>
      </w:r>
      <w:r>
        <w:rPr>
          <w:rFonts w:hint="eastAsia"/>
          <w:sz w:val="30"/>
          <w:szCs w:val="30"/>
        </w:rPr>
        <w:t>农村信用联社</w:t>
      </w:r>
      <w:r>
        <w:rPr>
          <w:rFonts w:hint="eastAsia"/>
          <w:sz w:val="30"/>
          <w:szCs w:val="30"/>
        </w:rPr>
        <w:t>)</w:t>
      </w:r>
      <w:r>
        <w:rPr>
          <w:rFonts w:hint="eastAsia"/>
          <w:sz w:val="30"/>
          <w:szCs w:val="30"/>
        </w:rPr>
        <w:t>凯里经济开发区支行贷款的土地评估报告、财务报告及公司资产评估报告和资产负债表，用于判断凯威公司</w:t>
      </w:r>
      <w:r>
        <w:rPr>
          <w:rFonts w:hint="eastAsia"/>
          <w:sz w:val="30"/>
          <w:szCs w:val="30"/>
        </w:rPr>
        <w:t>2013</w:t>
      </w:r>
      <w:r>
        <w:rPr>
          <w:rFonts w:hint="eastAsia"/>
          <w:sz w:val="30"/>
          <w:szCs w:val="30"/>
        </w:rPr>
        <w:t>年的资产状况，作为判断股权转让价格是否公平的参考依据。一方面，如果佘美林向湘贵公司转让股权的价格基本符合当时股权价值，即使未经股东会同意，那</w:t>
      </w:r>
      <w:r>
        <w:rPr>
          <w:rFonts w:hint="eastAsia"/>
          <w:sz w:val="30"/>
          <w:szCs w:val="30"/>
        </w:rPr>
        <w:t>么案涉佘美林与湘贵公司之间的股权交易是否因未违反公平原则而不能当然地认定为违法？另一方面，即使认定本案所涉股权交易确属公司法禁止的未经股东会同意，董事与本公司订立合同或者进行交易的行为，则佘美林受让股权时价格</w:t>
      </w:r>
      <w:r>
        <w:rPr>
          <w:rFonts w:hint="eastAsia"/>
          <w:sz w:val="30"/>
          <w:szCs w:val="30"/>
        </w:rPr>
        <w:t>30</w:t>
      </w:r>
      <w:r>
        <w:rPr>
          <w:rFonts w:hint="eastAsia"/>
          <w:sz w:val="30"/>
          <w:szCs w:val="30"/>
        </w:rPr>
        <w:t>万元</w:t>
      </w:r>
      <w:r>
        <w:rPr>
          <w:rFonts w:hint="eastAsia"/>
          <w:sz w:val="30"/>
          <w:szCs w:val="30"/>
        </w:rPr>
        <w:t>/</w:t>
      </w:r>
      <w:r>
        <w:rPr>
          <w:rFonts w:hint="eastAsia"/>
          <w:sz w:val="30"/>
          <w:szCs w:val="30"/>
        </w:rPr>
        <w:t>股，持有数年时间，股权价格是否发生了变化？查清交易时的股权价值，可以作为判断佘美林违反对公司忠实义务所得收入的参考依据。</w:t>
      </w:r>
    </w:p>
    <w:p w:rsidR="00000000" w:rsidRDefault="004333A4">
      <w:pPr>
        <w:spacing w:line="500" w:lineRule="atLeast"/>
        <w:ind w:firstLine="600"/>
        <w:divId w:val="754590253"/>
        <w:rPr>
          <w:rFonts w:hint="eastAsia"/>
          <w:sz w:val="30"/>
          <w:szCs w:val="30"/>
        </w:rPr>
      </w:pPr>
      <w:r>
        <w:rPr>
          <w:rFonts w:hint="eastAsia"/>
          <w:sz w:val="30"/>
          <w:szCs w:val="30"/>
        </w:rPr>
        <w:t>综上，原判决对案件的相关基本事实未予查清。此外，佘美林主张</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日湘贵公司形成股东会决议免去了佘美林的董事职务，其在转让股权时已经不是湘贵公司的董事。佘美林提交</w:t>
      </w:r>
      <w:r>
        <w:rPr>
          <w:rFonts w:hint="eastAsia"/>
          <w:sz w:val="30"/>
          <w:szCs w:val="30"/>
        </w:rPr>
        <w:t>了《湘贵投资股份有限公司</w:t>
      </w:r>
      <w:r>
        <w:rPr>
          <w:rFonts w:hint="eastAsia"/>
          <w:sz w:val="30"/>
          <w:szCs w:val="30"/>
        </w:rPr>
        <w:t>2013</w:t>
      </w:r>
      <w:r>
        <w:rPr>
          <w:rFonts w:hint="eastAsia"/>
          <w:sz w:val="30"/>
          <w:szCs w:val="30"/>
        </w:rPr>
        <w:t>年第二次股东会议决议》、修改后的公司章程，但该股东会决议和公司章程均为复印件，也无公司印章或相关负责人的签名予以确认。佘美林为了证明其提交的《湘贵投资股份有限公司</w:t>
      </w:r>
      <w:r>
        <w:rPr>
          <w:rFonts w:hint="eastAsia"/>
          <w:sz w:val="30"/>
          <w:szCs w:val="30"/>
        </w:rPr>
        <w:t>2013</w:t>
      </w:r>
      <w:r>
        <w:rPr>
          <w:rFonts w:hint="eastAsia"/>
          <w:sz w:val="30"/>
          <w:szCs w:val="30"/>
        </w:rPr>
        <w:t>年第二次股东会议决议》的真实性，原审中还提交了湘贵公司员工赵某书写的《复印湘贵公司有关资料清单》。另外，佘美林在二审审理中还申请证人谢某出庭，谢某证实</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月曾召开过股东会，但谢某对于股东会决议事项是否符合决议条件以及是否最终达成有效股东会决议亦不能确定。这一问题需进一步查证。</w:t>
      </w:r>
    </w:p>
    <w:p w:rsidR="00000000" w:rsidRDefault="004333A4">
      <w:pPr>
        <w:spacing w:line="500" w:lineRule="atLeast"/>
        <w:ind w:firstLine="600"/>
        <w:divId w:val="562984291"/>
        <w:rPr>
          <w:rFonts w:hint="eastAsia"/>
          <w:sz w:val="30"/>
          <w:szCs w:val="30"/>
        </w:rPr>
      </w:pPr>
      <w:r>
        <w:rPr>
          <w:rFonts w:hint="eastAsia"/>
          <w:sz w:val="30"/>
          <w:szCs w:val="30"/>
        </w:rPr>
        <w:t>依照《中华人民共和国民事</w:t>
      </w:r>
      <w:r>
        <w:rPr>
          <w:rFonts w:hint="eastAsia"/>
          <w:sz w:val="30"/>
          <w:szCs w:val="30"/>
        </w:rPr>
        <w:t>诉讼法》第二百零七条第一款、第一百七十条第一款第三项规定，裁定如下：</w:t>
      </w:r>
    </w:p>
    <w:p w:rsidR="00000000" w:rsidRDefault="004333A4">
      <w:pPr>
        <w:spacing w:line="500" w:lineRule="atLeast"/>
        <w:ind w:firstLine="600"/>
        <w:divId w:val="1900549592"/>
        <w:rPr>
          <w:rFonts w:hint="eastAsia"/>
          <w:sz w:val="30"/>
          <w:szCs w:val="30"/>
        </w:rPr>
      </w:pPr>
      <w:r>
        <w:rPr>
          <w:rFonts w:hint="eastAsia"/>
          <w:sz w:val="30"/>
          <w:szCs w:val="30"/>
        </w:rPr>
        <w:t>一、撤销贵州省高级人民法院（</w:t>
      </w:r>
      <w:r>
        <w:rPr>
          <w:rFonts w:hint="eastAsia"/>
          <w:sz w:val="30"/>
          <w:szCs w:val="30"/>
        </w:rPr>
        <w:t>2017</w:t>
      </w:r>
      <w:r>
        <w:rPr>
          <w:rFonts w:hint="eastAsia"/>
          <w:sz w:val="30"/>
          <w:szCs w:val="30"/>
        </w:rPr>
        <w:t>）黔民终</w:t>
      </w:r>
      <w:r>
        <w:rPr>
          <w:rFonts w:hint="eastAsia"/>
          <w:sz w:val="30"/>
          <w:szCs w:val="30"/>
        </w:rPr>
        <w:t>723</w:t>
      </w:r>
      <w:r>
        <w:rPr>
          <w:rFonts w:hint="eastAsia"/>
          <w:sz w:val="30"/>
          <w:szCs w:val="30"/>
        </w:rPr>
        <w:t>号民事判决及贵州省贵阳市中级人民法院（</w:t>
      </w:r>
      <w:r>
        <w:rPr>
          <w:rFonts w:hint="eastAsia"/>
          <w:sz w:val="30"/>
          <w:szCs w:val="30"/>
        </w:rPr>
        <w:t>2017</w:t>
      </w:r>
      <w:r>
        <w:rPr>
          <w:rFonts w:hint="eastAsia"/>
          <w:sz w:val="30"/>
          <w:szCs w:val="30"/>
        </w:rPr>
        <w:t>）黔</w:t>
      </w:r>
      <w:r>
        <w:rPr>
          <w:rFonts w:hint="eastAsia"/>
          <w:sz w:val="30"/>
          <w:szCs w:val="30"/>
        </w:rPr>
        <w:t>01</w:t>
      </w:r>
      <w:r>
        <w:rPr>
          <w:rFonts w:hint="eastAsia"/>
          <w:sz w:val="30"/>
          <w:szCs w:val="30"/>
        </w:rPr>
        <w:t>民初</w:t>
      </w:r>
      <w:r>
        <w:rPr>
          <w:rFonts w:hint="eastAsia"/>
          <w:sz w:val="30"/>
          <w:szCs w:val="30"/>
        </w:rPr>
        <w:t>374</w:t>
      </w:r>
      <w:r>
        <w:rPr>
          <w:rFonts w:hint="eastAsia"/>
          <w:sz w:val="30"/>
          <w:szCs w:val="30"/>
        </w:rPr>
        <w:t>号民事判决；</w:t>
      </w:r>
    </w:p>
    <w:p w:rsidR="00000000" w:rsidRDefault="004333A4">
      <w:pPr>
        <w:spacing w:line="500" w:lineRule="atLeast"/>
        <w:ind w:firstLine="600"/>
        <w:divId w:val="2107731382"/>
        <w:rPr>
          <w:rFonts w:hint="eastAsia"/>
          <w:sz w:val="30"/>
          <w:szCs w:val="30"/>
        </w:rPr>
      </w:pPr>
      <w:r>
        <w:rPr>
          <w:rFonts w:hint="eastAsia"/>
          <w:sz w:val="30"/>
          <w:szCs w:val="30"/>
        </w:rPr>
        <w:t>二、本案发回贵州省贵阳市中级人民法院重审。</w:t>
      </w:r>
    </w:p>
    <w:p w:rsidR="00000000" w:rsidRDefault="004333A4">
      <w:pPr>
        <w:spacing w:line="500" w:lineRule="atLeast"/>
        <w:jc w:val="right"/>
        <w:divId w:val="244611747"/>
        <w:rPr>
          <w:rFonts w:hint="eastAsia"/>
          <w:sz w:val="30"/>
          <w:szCs w:val="30"/>
        </w:rPr>
      </w:pPr>
      <w:r>
        <w:rPr>
          <w:rFonts w:hint="eastAsia"/>
          <w:sz w:val="30"/>
          <w:szCs w:val="30"/>
        </w:rPr>
        <w:t>审判长　　潘勇锋</w:t>
      </w:r>
    </w:p>
    <w:p w:rsidR="00000000" w:rsidRDefault="004333A4">
      <w:pPr>
        <w:spacing w:line="500" w:lineRule="atLeast"/>
        <w:jc w:val="right"/>
        <w:divId w:val="1859269998"/>
        <w:rPr>
          <w:rFonts w:hint="eastAsia"/>
          <w:sz w:val="30"/>
          <w:szCs w:val="30"/>
        </w:rPr>
      </w:pPr>
      <w:r>
        <w:rPr>
          <w:rFonts w:hint="eastAsia"/>
          <w:sz w:val="30"/>
          <w:szCs w:val="30"/>
        </w:rPr>
        <w:t>审判员　　张　纯</w:t>
      </w:r>
    </w:p>
    <w:p w:rsidR="00000000" w:rsidRDefault="004333A4">
      <w:pPr>
        <w:spacing w:line="500" w:lineRule="atLeast"/>
        <w:jc w:val="right"/>
        <w:divId w:val="1519932675"/>
        <w:rPr>
          <w:rFonts w:hint="eastAsia"/>
          <w:sz w:val="30"/>
          <w:szCs w:val="30"/>
        </w:rPr>
      </w:pPr>
      <w:r>
        <w:rPr>
          <w:rFonts w:hint="eastAsia"/>
          <w:sz w:val="30"/>
          <w:szCs w:val="30"/>
        </w:rPr>
        <w:t>审判员　　黄　年</w:t>
      </w:r>
    </w:p>
    <w:p w:rsidR="00000000" w:rsidRDefault="004333A4">
      <w:pPr>
        <w:spacing w:line="500" w:lineRule="atLeast"/>
        <w:jc w:val="right"/>
        <w:divId w:val="1746948473"/>
        <w:rPr>
          <w:rFonts w:hint="eastAsia"/>
          <w:sz w:val="30"/>
          <w:szCs w:val="30"/>
        </w:rPr>
      </w:pPr>
      <w:r>
        <w:rPr>
          <w:rFonts w:hint="eastAsia"/>
          <w:sz w:val="30"/>
          <w:szCs w:val="30"/>
        </w:rPr>
        <w:t>二〇一八年十二月二十七日</w:t>
      </w:r>
    </w:p>
    <w:p w:rsidR="00000000" w:rsidRDefault="004333A4">
      <w:pPr>
        <w:spacing w:line="500" w:lineRule="atLeast"/>
        <w:ind w:firstLine="600"/>
        <w:divId w:val="502009805"/>
        <w:rPr>
          <w:rFonts w:hint="eastAsia"/>
          <w:sz w:val="30"/>
          <w:szCs w:val="30"/>
        </w:rPr>
      </w:pPr>
      <w:r>
        <w:rPr>
          <w:rFonts w:hint="eastAsia"/>
          <w:sz w:val="30"/>
          <w:szCs w:val="30"/>
        </w:rPr>
        <w:t>法官助理周媛媛</w:t>
      </w:r>
    </w:p>
    <w:p w:rsidR="00000000" w:rsidRDefault="004333A4">
      <w:pPr>
        <w:spacing w:line="500" w:lineRule="atLeast"/>
        <w:ind w:firstLine="600"/>
        <w:divId w:val="997659548"/>
        <w:rPr>
          <w:rFonts w:hint="eastAsia"/>
          <w:sz w:val="30"/>
          <w:szCs w:val="30"/>
        </w:rPr>
      </w:pPr>
      <w:r>
        <w:rPr>
          <w:rFonts w:hint="eastAsia"/>
          <w:sz w:val="30"/>
          <w:szCs w:val="30"/>
        </w:rPr>
        <w:t>书记员谢平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3A4" w:rsidRDefault="004333A4" w:rsidP="004333A4">
      <w:r>
        <w:separator/>
      </w:r>
    </w:p>
  </w:endnote>
  <w:endnote w:type="continuationSeparator" w:id="0">
    <w:p w:rsidR="004333A4" w:rsidRDefault="004333A4" w:rsidP="0043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3A4" w:rsidRDefault="004333A4" w:rsidP="004333A4">
      <w:r>
        <w:separator/>
      </w:r>
    </w:p>
  </w:footnote>
  <w:footnote w:type="continuationSeparator" w:id="0">
    <w:p w:rsidR="004333A4" w:rsidRDefault="004333A4" w:rsidP="00433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33A4"/>
    <w:rsid w:val="0043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333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3A4"/>
    <w:rPr>
      <w:rFonts w:ascii="宋体" w:eastAsia="宋体" w:hAnsi="宋体" w:cs="宋体"/>
      <w:sz w:val="18"/>
      <w:szCs w:val="18"/>
    </w:rPr>
  </w:style>
  <w:style w:type="paragraph" w:styleId="a5">
    <w:name w:val="footer"/>
    <w:basedOn w:val="a"/>
    <w:link w:val="a6"/>
    <w:uiPriority w:val="99"/>
    <w:unhideWhenUsed/>
    <w:rsid w:val="004333A4"/>
    <w:pPr>
      <w:tabs>
        <w:tab w:val="center" w:pos="4153"/>
        <w:tab w:val="right" w:pos="8306"/>
      </w:tabs>
      <w:snapToGrid w:val="0"/>
    </w:pPr>
    <w:rPr>
      <w:sz w:val="18"/>
      <w:szCs w:val="18"/>
    </w:rPr>
  </w:style>
  <w:style w:type="character" w:customStyle="1" w:styleId="a6">
    <w:name w:val="页脚 字符"/>
    <w:basedOn w:val="a0"/>
    <w:link w:val="a5"/>
    <w:uiPriority w:val="99"/>
    <w:rsid w:val="004333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11747">
      <w:marLeft w:val="0"/>
      <w:marRight w:val="720"/>
      <w:marTop w:val="10"/>
      <w:marBottom w:val="10"/>
      <w:divBdr>
        <w:top w:val="none" w:sz="0" w:space="0" w:color="auto"/>
        <w:left w:val="none" w:sz="0" w:space="0" w:color="auto"/>
        <w:bottom w:val="none" w:sz="0" w:space="0" w:color="auto"/>
        <w:right w:val="none" w:sz="0" w:space="0" w:color="auto"/>
      </w:divBdr>
    </w:div>
    <w:div w:id="246615860">
      <w:marLeft w:val="0"/>
      <w:marRight w:val="0"/>
      <w:marTop w:val="10"/>
      <w:marBottom w:val="10"/>
      <w:divBdr>
        <w:top w:val="none" w:sz="0" w:space="0" w:color="auto"/>
        <w:left w:val="none" w:sz="0" w:space="0" w:color="auto"/>
        <w:bottom w:val="none" w:sz="0" w:space="0" w:color="auto"/>
        <w:right w:val="none" w:sz="0" w:space="0" w:color="auto"/>
      </w:divBdr>
    </w:div>
    <w:div w:id="404258274">
      <w:marLeft w:val="0"/>
      <w:marRight w:val="0"/>
      <w:marTop w:val="10"/>
      <w:marBottom w:val="10"/>
      <w:divBdr>
        <w:top w:val="none" w:sz="0" w:space="0" w:color="auto"/>
        <w:left w:val="none" w:sz="0" w:space="0" w:color="auto"/>
        <w:bottom w:val="none" w:sz="0" w:space="0" w:color="auto"/>
        <w:right w:val="none" w:sz="0" w:space="0" w:color="auto"/>
      </w:divBdr>
    </w:div>
    <w:div w:id="502009805">
      <w:marLeft w:val="0"/>
      <w:marRight w:val="0"/>
      <w:marTop w:val="10"/>
      <w:marBottom w:val="10"/>
      <w:divBdr>
        <w:top w:val="none" w:sz="0" w:space="0" w:color="auto"/>
        <w:left w:val="none" w:sz="0" w:space="0" w:color="auto"/>
        <w:bottom w:val="none" w:sz="0" w:space="0" w:color="auto"/>
        <w:right w:val="none" w:sz="0" w:space="0" w:color="auto"/>
      </w:divBdr>
    </w:div>
    <w:div w:id="562984291">
      <w:marLeft w:val="0"/>
      <w:marRight w:val="0"/>
      <w:marTop w:val="10"/>
      <w:marBottom w:val="10"/>
      <w:divBdr>
        <w:top w:val="none" w:sz="0" w:space="0" w:color="auto"/>
        <w:left w:val="none" w:sz="0" w:space="0" w:color="auto"/>
        <w:bottom w:val="none" w:sz="0" w:space="0" w:color="auto"/>
        <w:right w:val="none" w:sz="0" w:space="0" w:color="auto"/>
      </w:divBdr>
    </w:div>
    <w:div w:id="642733757">
      <w:marLeft w:val="0"/>
      <w:marRight w:val="0"/>
      <w:marTop w:val="10"/>
      <w:marBottom w:val="10"/>
      <w:divBdr>
        <w:top w:val="none" w:sz="0" w:space="0" w:color="auto"/>
        <w:left w:val="none" w:sz="0" w:space="0" w:color="auto"/>
        <w:bottom w:val="none" w:sz="0" w:space="0" w:color="auto"/>
        <w:right w:val="none" w:sz="0" w:space="0" w:color="auto"/>
      </w:divBdr>
    </w:div>
    <w:div w:id="754590253">
      <w:marLeft w:val="0"/>
      <w:marRight w:val="0"/>
      <w:marTop w:val="10"/>
      <w:marBottom w:val="10"/>
      <w:divBdr>
        <w:top w:val="none" w:sz="0" w:space="0" w:color="auto"/>
        <w:left w:val="none" w:sz="0" w:space="0" w:color="auto"/>
        <w:bottom w:val="none" w:sz="0" w:space="0" w:color="auto"/>
        <w:right w:val="none" w:sz="0" w:space="0" w:color="auto"/>
      </w:divBdr>
    </w:div>
    <w:div w:id="963729372">
      <w:marLeft w:val="0"/>
      <w:marRight w:val="0"/>
      <w:marTop w:val="10"/>
      <w:marBottom w:val="10"/>
      <w:divBdr>
        <w:top w:val="none" w:sz="0" w:space="0" w:color="auto"/>
        <w:left w:val="none" w:sz="0" w:space="0" w:color="auto"/>
        <w:bottom w:val="none" w:sz="0" w:space="0" w:color="auto"/>
        <w:right w:val="none" w:sz="0" w:space="0" w:color="auto"/>
      </w:divBdr>
    </w:div>
    <w:div w:id="997659548">
      <w:marLeft w:val="0"/>
      <w:marRight w:val="0"/>
      <w:marTop w:val="10"/>
      <w:marBottom w:val="10"/>
      <w:divBdr>
        <w:top w:val="none" w:sz="0" w:space="0" w:color="auto"/>
        <w:left w:val="none" w:sz="0" w:space="0" w:color="auto"/>
        <w:bottom w:val="none" w:sz="0" w:space="0" w:color="auto"/>
        <w:right w:val="none" w:sz="0" w:space="0" w:color="auto"/>
      </w:divBdr>
    </w:div>
    <w:div w:id="1123573539">
      <w:marLeft w:val="0"/>
      <w:marRight w:val="0"/>
      <w:marTop w:val="10"/>
      <w:marBottom w:val="10"/>
      <w:divBdr>
        <w:top w:val="none" w:sz="0" w:space="0" w:color="auto"/>
        <w:left w:val="none" w:sz="0" w:space="0" w:color="auto"/>
        <w:bottom w:val="none" w:sz="0" w:space="0" w:color="auto"/>
        <w:right w:val="none" w:sz="0" w:space="0" w:color="auto"/>
      </w:divBdr>
    </w:div>
    <w:div w:id="1313214320">
      <w:marLeft w:val="0"/>
      <w:marRight w:val="0"/>
      <w:marTop w:val="10"/>
      <w:marBottom w:val="10"/>
      <w:divBdr>
        <w:top w:val="none" w:sz="0" w:space="0" w:color="auto"/>
        <w:left w:val="none" w:sz="0" w:space="0" w:color="auto"/>
        <w:bottom w:val="none" w:sz="0" w:space="0" w:color="auto"/>
        <w:right w:val="none" w:sz="0" w:space="0" w:color="auto"/>
      </w:divBdr>
    </w:div>
    <w:div w:id="1447233838">
      <w:marLeft w:val="0"/>
      <w:marRight w:val="0"/>
      <w:marTop w:val="10"/>
      <w:marBottom w:val="10"/>
      <w:divBdr>
        <w:top w:val="none" w:sz="0" w:space="0" w:color="auto"/>
        <w:left w:val="none" w:sz="0" w:space="0" w:color="auto"/>
        <w:bottom w:val="none" w:sz="0" w:space="0" w:color="auto"/>
        <w:right w:val="none" w:sz="0" w:space="0" w:color="auto"/>
      </w:divBdr>
    </w:div>
    <w:div w:id="1463572976">
      <w:marLeft w:val="0"/>
      <w:marRight w:val="0"/>
      <w:marTop w:val="10"/>
      <w:marBottom w:val="10"/>
      <w:divBdr>
        <w:top w:val="none" w:sz="0" w:space="0" w:color="auto"/>
        <w:left w:val="none" w:sz="0" w:space="0" w:color="auto"/>
        <w:bottom w:val="none" w:sz="0" w:space="0" w:color="auto"/>
        <w:right w:val="none" w:sz="0" w:space="0" w:color="auto"/>
      </w:divBdr>
    </w:div>
    <w:div w:id="1519932675">
      <w:marLeft w:val="0"/>
      <w:marRight w:val="720"/>
      <w:marTop w:val="10"/>
      <w:marBottom w:val="10"/>
      <w:divBdr>
        <w:top w:val="none" w:sz="0" w:space="0" w:color="auto"/>
        <w:left w:val="none" w:sz="0" w:space="0" w:color="auto"/>
        <w:bottom w:val="none" w:sz="0" w:space="0" w:color="auto"/>
        <w:right w:val="none" w:sz="0" w:space="0" w:color="auto"/>
      </w:divBdr>
    </w:div>
    <w:div w:id="1538544572">
      <w:marLeft w:val="0"/>
      <w:marRight w:val="0"/>
      <w:marTop w:val="10"/>
      <w:marBottom w:val="10"/>
      <w:divBdr>
        <w:top w:val="none" w:sz="0" w:space="0" w:color="auto"/>
        <w:left w:val="none" w:sz="0" w:space="0" w:color="auto"/>
        <w:bottom w:val="none" w:sz="0" w:space="0" w:color="auto"/>
        <w:right w:val="none" w:sz="0" w:space="0" w:color="auto"/>
      </w:divBdr>
    </w:div>
    <w:div w:id="1567451921">
      <w:marLeft w:val="0"/>
      <w:marRight w:val="0"/>
      <w:marTop w:val="10"/>
      <w:marBottom w:val="10"/>
      <w:divBdr>
        <w:top w:val="none" w:sz="0" w:space="0" w:color="auto"/>
        <w:left w:val="none" w:sz="0" w:space="0" w:color="auto"/>
        <w:bottom w:val="none" w:sz="0" w:space="0" w:color="auto"/>
        <w:right w:val="none" w:sz="0" w:space="0" w:color="auto"/>
      </w:divBdr>
    </w:div>
    <w:div w:id="1686714422">
      <w:marLeft w:val="0"/>
      <w:marRight w:val="0"/>
      <w:marTop w:val="10"/>
      <w:marBottom w:val="10"/>
      <w:divBdr>
        <w:top w:val="none" w:sz="0" w:space="0" w:color="auto"/>
        <w:left w:val="none" w:sz="0" w:space="0" w:color="auto"/>
        <w:bottom w:val="none" w:sz="0" w:space="0" w:color="auto"/>
        <w:right w:val="none" w:sz="0" w:space="0" w:color="auto"/>
      </w:divBdr>
    </w:div>
    <w:div w:id="1746948473">
      <w:marLeft w:val="0"/>
      <w:marRight w:val="720"/>
      <w:marTop w:val="10"/>
      <w:marBottom w:val="10"/>
      <w:divBdr>
        <w:top w:val="none" w:sz="0" w:space="0" w:color="auto"/>
        <w:left w:val="none" w:sz="0" w:space="0" w:color="auto"/>
        <w:bottom w:val="none" w:sz="0" w:space="0" w:color="auto"/>
        <w:right w:val="none" w:sz="0" w:space="0" w:color="auto"/>
      </w:divBdr>
    </w:div>
    <w:div w:id="1802574975">
      <w:marLeft w:val="0"/>
      <w:marRight w:val="0"/>
      <w:marTop w:val="10"/>
      <w:marBottom w:val="10"/>
      <w:divBdr>
        <w:top w:val="none" w:sz="0" w:space="0" w:color="auto"/>
        <w:left w:val="none" w:sz="0" w:space="0" w:color="auto"/>
        <w:bottom w:val="none" w:sz="0" w:space="0" w:color="auto"/>
        <w:right w:val="none" w:sz="0" w:space="0" w:color="auto"/>
      </w:divBdr>
    </w:div>
    <w:div w:id="1841039289">
      <w:marLeft w:val="0"/>
      <w:marRight w:val="0"/>
      <w:marTop w:val="10"/>
      <w:marBottom w:val="10"/>
      <w:divBdr>
        <w:top w:val="none" w:sz="0" w:space="0" w:color="auto"/>
        <w:left w:val="none" w:sz="0" w:space="0" w:color="auto"/>
        <w:bottom w:val="none" w:sz="0" w:space="0" w:color="auto"/>
        <w:right w:val="none" w:sz="0" w:space="0" w:color="auto"/>
      </w:divBdr>
    </w:div>
    <w:div w:id="1859269998">
      <w:marLeft w:val="0"/>
      <w:marRight w:val="720"/>
      <w:marTop w:val="10"/>
      <w:marBottom w:val="10"/>
      <w:divBdr>
        <w:top w:val="none" w:sz="0" w:space="0" w:color="auto"/>
        <w:left w:val="none" w:sz="0" w:space="0" w:color="auto"/>
        <w:bottom w:val="none" w:sz="0" w:space="0" w:color="auto"/>
        <w:right w:val="none" w:sz="0" w:space="0" w:color="auto"/>
      </w:divBdr>
    </w:div>
    <w:div w:id="1874342801">
      <w:marLeft w:val="0"/>
      <w:marRight w:val="0"/>
      <w:marTop w:val="10"/>
      <w:marBottom w:val="10"/>
      <w:divBdr>
        <w:top w:val="none" w:sz="0" w:space="0" w:color="auto"/>
        <w:left w:val="none" w:sz="0" w:space="0" w:color="auto"/>
        <w:bottom w:val="none" w:sz="0" w:space="0" w:color="auto"/>
        <w:right w:val="none" w:sz="0" w:space="0" w:color="auto"/>
      </w:divBdr>
    </w:div>
    <w:div w:id="1900549592">
      <w:marLeft w:val="0"/>
      <w:marRight w:val="0"/>
      <w:marTop w:val="10"/>
      <w:marBottom w:val="10"/>
      <w:divBdr>
        <w:top w:val="none" w:sz="0" w:space="0" w:color="auto"/>
        <w:left w:val="none" w:sz="0" w:space="0" w:color="auto"/>
        <w:bottom w:val="none" w:sz="0" w:space="0" w:color="auto"/>
        <w:right w:val="none" w:sz="0" w:space="0" w:color="auto"/>
      </w:divBdr>
    </w:div>
    <w:div w:id="2020153061">
      <w:marLeft w:val="0"/>
      <w:marRight w:val="0"/>
      <w:marTop w:val="10"/>
      <w:marBottom w:val="10"/>
      <w:divBdr>
        <w:top w:val="none" w:sz="0" w:space="0" w:color="auto"/>
        <w:left w:val="none" w:sz="0" w:space="0" w:color="auto"/>
        <w:bottom w:val="none" w:sz="0" w:space="0" w:color="auto"/>
        <w:right w:val="none" w:sz="0" w:space="0" w:color="auto"/>
      </w:divBdr>
    </w:div>
    <w:div w:id="21077313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