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65DA0">
      <w:pPr>
        <w:spacing w:line="500" w:lineRule="atLeast"/>
        <w:jc w:val="center"/>
        <w:divId w:val="2021276307"/>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565DA0">
      <w:pPr>
        <w:spacing w:line="500" w:lineRule="atLeast"/>
        <w:jc w:val="center"/>
        <w:divId w:val="79803307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65DA0">
      <w:pPr>
        <w:spacing w:line="500" w:lineRule="atLeast"/>
        <w:jc w:val="right"/>
        <w:divId w:val="945041611"/>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11798</w:t>
      </w:r>
      <w:r>
        <w:rPr>
          <w:rFonts w:hint="eastAsia"/>
          <w:sz w:val="30"/>
          <w:szCs w:val="30"/>
        </w:rPr>
        <w:t>号</w:t>
      </w:r>
    </w:p>
    <w:p w:rsidR="00000000" w:rsidRDefault="00565DA0">
      <w:pPr>
        <w:spacing w:line="500" w:lineRule="atLeast"/>
        <w:ind w:firstLine="600"/>
        <w:divId w:val="1639415228"/>
        <w:rPr>
          <w:rFonts w:hint="eastAsia"/>
          <w:sz w:val="30"/>
          <w:szCs w:val="30"/>
        </w:rPr>
      </w:pPr>
      <w:r>
        <w:rPr>
          <w:rFonts w:hint="eastAsia"/>
          <w:sz w:val="30"/>
          <w:szCs w:val="30"/>
        </w:rPr>
        <w:t>上诉人（原审原告）</w:t>
      </w:r>
      <w:r>
        <w:rPr>
          <w:rFonts w:hint="eastAsia"/>
          <w:sz w:val="30"/>
          <w:szCs w:val="30"/>
        </w:rPr>
        <w:t>:</w:t>
      </w:r>
      <w:r>
        <w:rPr>
          <w:rFonts w:hint="eastAsia"/>
          <w:sz w:val="30"/>
          <w:szCs w:val="30"/>
        </w:rPr>
        <w:t>俪领企业管理咨询（上海）有限责任公司，住所地中国（上海）自由贸易试验区泰谷路</w:t>
      </w:r>
      <w:r>
        <w:rPr>
          <w:rFonts w:hint="eastAsia"/>
          <w:sz w:val="30"/>
          <w:szCs w:val="30"/>
        </w:rPr>
        <w:t>78</w:t>
      </w:r>
      <w:r>
        <w:rPr>
          <w:rFonts w:hint="eastAsia"/>
          <w:sz w:val="30"/>
          <w:szCs w:val="30"/>
        </w:rPr>
        <w:t>号二层</w:t>
      </w:r>
      <w:r>
        <w:rPr>
          <w:rFonts w:hint="eastAsia"/>
          <w:sz w:val="30"/>
          <w:szCs w:val="30"/>
        </w:rPr>
        <w:t>267</w:t>
      </w:r>
      <w:r>
        <w:rPr>
          <w:rFonts w:hint="eastAsia"/>
          <w:sz w:val="30"/>
          <w:szCs w:val="30"/>
        </w:rPr>
        <w:t>室。</w:t>
      </w:r>
    </w:p>
    <w:p w:rsidR="00000000" w:rsidRDefault="00565DA0">
      <w:pPr>
        <w:spacing w:line="500" w:lineRule="atLeast"/>
        <w:ind w:firstLine="600"/>
        <w:divId w:val="1284727942"/>
        <w:rPr>
          <w:rFonts w:hint="eastAsia"/>
          <w:sz w:val="30"/>
          <w:szCs w:val="30"/>
        </w:rPr>
      </w:pPr>
      <w:r>
        <w:rPr>
          <w:rFonts w:hint="eastAsia"/>
          <w:sz w:val="30"/>
          <w:szCs w:val="30"/>
        </w:rPr>
        <w:t>法定代表人：陈倩，总经理。</w:t>
      </w:r>
    </w:p>
    <w:p w:rsidR="00000000" w:rsidRDefault="00565DA0">
      <w:pPr>
        <w:spacing w:line="500" w:lineRule="atLeast"/>
        <w:ind w:firstLine="600"/>
        <w:divId w:val="132216267"/>
        <w:rPr>
          <w:rFonts w:hint="eastAsia"/>
          <w:sz w:val="30"/>
          <w:szCs w:val="30"/>
        </w:rPr>
      </w:pPr>
      <w:r>
        <w:rPr>
          <w:rFonts w:hint="eastAsia"/>
          <w:sz w:val="30"/>
          <w:szCs w:val="30"/>
        </w:rPr>
        <w:t>委托诉讼代理人：陈小英，广东广信君达律师事务所律师。</w:t>
      </w:r>
    </w:p>
    <w:p w:rsidR="00000000" w:rsidRDefault="00565DA0">
      <w:pPr>
        <w:spacing w:line="500" w:lineRule="atLeast"/>
        <w:ind w:firstLine="600"/>
        <w:divId w:val="710501864"/>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余东平，男，</w:t>
      </w:r>
      <w:r>
        <w:rPr>
          <w:rFonts w:hint="eastAsia"/>
          <w:sz w:val="30"/>
          <w:szCs w:val="30"/>
        </w:rPr>
        <w:t>1981</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日出生，汉族，住所地湖南省平江县。</w:t>
      </w:r>
    </w:p>
    <w:p w:rsidR="00000000" w:rsidRDefault="00565DA0">
      <w:pPr>
        <w:spacing w:line="500" w:lineRule="atLeast"/>
        <w:ind w:firstLine="600"/>
        <w:divId w:val="297686336"/>
        <w:rPr>
          <w:rFonts w:hint="eastAsia"/>
          <w:sz w:val="30"/>
          <w:szCs w:val="30"/>
        </w:rPr>
      </w:pPr>
      <w:r>
        <w:rPr>
          <w:rFonts w:hint="eastAsia"/>
          <w:sz w:val="30"/>
          <w:szCs w:val="30"/>
        </w:rPr>
        <w:t>委托诉讼代理人：李俊，上海枫格萌茂律师事务所律师。</w:t>
      </w:r>
    </w:p>
    <w:p w:rsidR="00000000" w:rsidRDefault="00565DA0">
      <w:pPr>
        <w:spacing w:line="500" w:lineRule="atLeast"/>
        <w:ind w:firstLine="600"/>
        <w:divId w:val="481973149"/>
        <w:rPr>
          <w:rFonts w:hint="eastAsia"/>
          <w:sz w:val="30"/>
          <w:szCs w:val="30"/>
        </w:rPr>
      </w:pPr>
      <w:r>
        <w:rPr>
          <w:rFonts w:hint="eastAsia"/>
          <w:sz w:val="30"/>
          <w:szCs w:val="30"/>
        </w:rPr>
        <w:t>被上诉人（原审被告）：上海简会文化传播有限公司，住所地中国（上海）自由贸易试验区罗山路</w:t>
      </w:r>
      <w:r>
        <w:rPr>
          <w:rFonts w:hint="eastAsia"/>
          <w:sz w:val="30"/>
          <w:szCs w:val="30"/>
        </w:rPr>
        <w:t>1502</w:t>
      </w:r>
      <w:r>
        <w:rPr>
          <w:rFonts w:hint="eastAsia"/>
          <w:sz w:val="30"/>
          <w:szCs w:val="30"/>
        </w:rPr>
        <w:t>弄</w:t>
      </w:r>
      <w:r>
        <w:rPr>
          <w:rFonts w:hint="eastAsia"/>
          <w:sz w:val="30"/>
          <w:szCs w:val="30"/>
        </w:rPr>
        <w:t>14</w:t>
      </w:r>
      <w:r>
        <w:rPr>
          <w:rFonts w:hint="eastAsia"/>
          <w:sz w:val="30"/>
          <w:szCs w:val="30"/>
        </w:rPr>
        <w:t>号。</w:t>
      </w:r>
    </w:p>
    <w:p w:rsidR="00000000" w:rsidRDefault="00565DA0">
      <w:pPr>
        <w:spacing w:line="500" w:lineRule="atLeast"/>
        <w:ind w:firstLine="600"/>
        <w:divId w:val="1314288993"/>
        <w:rPr>
          <w:rFonts w:hint="eastAsia"/>
          <w:sz w:val="30"/>
          <w:szCs w:val="30"/>
        </w:rPr>
      </w:pPr>
      <w:r>
        <w:rPr>
          <w:rFonts w:hint="eastAsia"/>
          <w:sz w:val="30"/>
          <w:szCs w:val="30"/>
        </w:rPr>
        <w:t>法定代表人：张宇，执行董事。</w:t>
      </w:r>
    </w:p>
    <w:p w:rsidR="00000000" w:rsidRDefault="00565DA0">
      <w:pPr>
        <w:spacing w:line="500" w:lineRule="atLeast"/>
        <w:ind w:firstLine="600"/>
        <w:divId w:val="954825823"/>
        <w:rPr>
          <w:rFonts w:hint="eastAsia"/>
          <w:sz w:val="30"/>
          <w:szCs w:val="30"/>
        </w:rPr>
      </w:pPr>
      <w:r>
        <w:rPr>
          <w:rFonts w:hint="eastAsia"/>
          <w:sz w:val="30"/>
          <w:szCs w:val="30"/>
        </w:rPr>
        <w:t>委托诉讼代理人：杨寻，上海普若律师事务所律师。</w:t>
      </w:r>
    </w:p>
    <w:p w:rsidR="00000000" w:rsidRDefault="00565DA0">
      <w:pPr>
        <w:spacing w:line="500" w:lineRule="atLeast"/>
        <w:ind w:firstLine="600"/>
        <w:divId w:val="1949121459"/>
        <w:rPr>
          <w:rFonts w:hint="eastAsia"/>
          <w:sz w:val="30"/>
          <w:szCs w:val="30"/>
        </w:rPr>
      </w:pPr>
      <w:r>
        <w:rPr>
          <w:rFonts w:hint="eastAsia"/>
          <w:sz w:val="30"/>
          <w:szCs w:val="30"/>
        </w:rPr>
        <w:t>上诉人俪领企业管理咨询（上海）有限责任公司（以下简称俪领公司）因与被上诉人余东平、上海简会文化传播有限公司（以下简称简会公司）损害公司利益责任纠纷一案，不服上海市浦东新区人民法院（</w:t>
      </w:r>
      <w:r>
        <w:rPr>
          <w:rFonts w:hint="eastAsia"/>
          <w:sz w:val="30"/>
          <w:szCs w:val="30"/>
        </w:rPr>
        <w:t>2019</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70937</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日立案受理后，依法组成合议庭进行了审理。本案现已审理终结。</w:t>
      </w:r>
    </w:p>
    <w:p w:rsidR="00000000" w:rsidRDefault="00565DA0">
      <w:pPr>
        <w:spacing w:line="500" w:lineRule="atLeast"/>
        <w:ind w:firstLine="600"/>
        <w:divId w:val="1418290207"/>
        <w:rPr>
          <w:rFonts w:hint="eastAsia"/>
          <w:sz w:val="30"/>
          <w:szCs w:val="30"/>
        </w:rPr>
      </w:pPr>
      <w:r>
        <w:rPr>
          <w:rFonts w:hint="eastAsia"/>
          <w:sz w:val="30"/>
          <w:szCs w:val="30"/>
        </w:rPr>
        <w:t>俪</w:t>
      </w:r>
      <w:r>
        <w:rPr>
          <w:rFonts w:hint="eastAsia"/>
          <w:sz w:val="30"/>
          <w:szCs w:val="30"/>
        </w:rPr>
        <w:t>领公司上诉请求：撤销一审判决，改判支持俪领公司的一审全部诉讼请求。事实与理由：</w:t>
      </w:r>
      <w:r>
        <w:rPr>
          <w:rFonts w:hint="eastAsia"/>
          <w:sz w:val="30"/>
          <w:szCs w:val="30"/>
        </w:rPr>
        <w:t>1.</w:t>
      </w:r>
      <w:r>
        <w:rPr>
          <w:rFonts w:hint="eastAsia"/>
          <w:sz w:val="30"/>
          <w:szCs w:val="30"/>
        </w:rPr>
        <w:t>余东平设立简会公司时俪领公司不知情，俪领公司得知后同意余东平继续担任简会公司的法定代表人并运作简会公司，故双方于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日形成会议纪要，余东平自行确认简会公司账户内全部资金归俪领</w:t>
      </w:r>
      <w:r>
        <w:rPr>
          <w:rFonts w:hint="eastAsia"/>
          <w:sz w:val="30"/>
          <w:szCs w:val="30"/>
        </w:rPr>
        <w:lastRenderedPageBreak/>
        <w:t>公司所有。后余东平反悔，不同意按照会议纪要的要求返还简会公司账户的全部资金且后续侵占简会公司账户内的资金。余东平的行为明显严重侵犯了俪领公司的合法权益，俪领公司有权行使归入权，要求其返还简会公司账目内的全部资金。</w:t>
      </w:r>
      <w:r>
        <w:rPr>
          <w:rFonts w:hint="eastAsia"/>
          <w:sz w:val="30"/>
          <w:szCs w:val="30"/>
        </w:rPr>
        <w:t>2.</w:t>
      </w:r>
      <w:r>
        <w:rPr>
          <w:rFonts w:hint="eastAsia"/>
          <w:sz w:val="30"/>
          <w:szCs w:val="30"/>
        </w:rPr>
        <w:t>即使在另案中法院也仅确认课</w:t>
      </w:r>
      <w:r>
        <w:rPr>
          <w:rFonts w:hint="eastAsia"/>
          <w:sz w:val="30"/>
          <w:szCs w:val="30"/>
        </w:rPr>
        <w:t>程款金额为</w:t>
      </w:r>
      <w:r>
        <w:rPr>
          <w:rFonts w:hint="eastAsia"/>
          <w:sz w:val="30"/>
          <w:szCs w:val="30"/>
        </w:rPr>
        <w:t>200</w:t>
      </w:r>
      <w:r>
        <w:rPr>
          <w:rFonts w:hint="eastAsia"/>
          <w:sz w:val="30"/>
          <w:szCs w:val="30"/>
        </w:rPr>
        <w:t>万元，不代表简会公司的账户中属于俪领公司的资金及款项就只是这部分</w:t>
      </w:r>
      <w:r>
        <w:rPr>
          <w:rFonts w:hint="eastAsia"/>
          <w:sz w:val="30"/>
          <w:szCs w:val="30"/>
        </w:rPr>
        <w:t>200</w:t>
      </w:r>
      <w:r>
        <w:rPr>
          <w:rFonts w:hint="eastAsia"/>
          <w:sz w:val="30"/>
          <w:szCs w:val="30"/>
        </w:rPr>
        <w:t>万元。余东平在会议纪要中已明确简会公司账户内所有资金归俪领公司所有，一审法院可在对简会公司的账户审计且查明账户资金，扣除另案法院已支持的</w:t>
      </w:r>
      <w:r>
        <w:rPr>
          <w:rFonts w:hint="eastAsia"/>
          <w:sz w:val="30"/>
          <w:szCs w:val="30"/>
        </w:rPr>
        <w:t>200</w:t>
      </w:r>
      <w:r>
        <w:rPr>
          <w:rFonts w:hint="eastAsia"/>
          <w:sz w:val="30"/>
          <w:szCs w:val="30"/>
        </w:rPr>
        <w:t>万元课程款后，将简会公司的其余资金判决归俪领公司所有。</w:t>
      </w:r>
    </w:p>
    <w:p w:rsidR="00000000" w:rsidRDefault="00565DA0">
      <w:pPr>
        <w:spacing w:line="500" w:lineRule="atLeast"/>
        <w:ind w:firstLine="600"/>
        <w:divId w:val="731124685"/>
        <w:rPr>
          <w:rFonts w:hint="eastAsia"/>
          <w:sz w:val="30"/>
          <w:szCs w:val="30"/>
        </w:rPr>
      </w:pPr>
      <w:r>
        <w:rPr>
          <w:rFonts w:hint="eastAsia"/>
          <w:sz w:val="30"/>
          <w:szCs w:val="30"/>
        </w:rPr>
        <w:t>余东平辩称，请求驳回上诉，维持原判。理由如下：</w:t>
      </w:r>
      <w:r>
        <w:rPr>
          <w:rFonts w:hint="eastAsia"/>
          <w:sz w:val="30"/>
          <w:szCs w:val="30"/>
        </w:rPr>
        <w:t>1.</w:t>
      </w:r>
      <w:r>
        <w:rPr>
          <w:rFonts w:hint="eastAsia"/>
          <w:sz w:val="30"/>
          <w:szCs w:val="30"/>
        </w:rPr>
        <w:t>一审法院认定事实清楚，俪领公司在本案中称余东平设立简会公司时并不知情与其之前的陈述矛盾；</w:t>
      </w:r>
      <w:r>
        <w:rPr>
          <w:rFonts w:hint="eastAsia"/>
          <w:sz w:val="30"/>
          <w:szCs w:val="30"/>
        </w:rPr>
        <w:t>2.</w:t>
      </w:r>
      <w:r>
        <w:rPr>
          <w:rFonts w:hint="eastAsia"/>
          <w:sz w:val="30"/>
          <w:szCs w:val="30"/>
        </w:rPr>
        <w:t>俪领公司知晓余东平设立简会公司不是行使归入权的前提要件，其应证明满足行使归入权的条件及</w:t>
      </w:r>
      <w:r>
        <w:rPr>
          <w:rFonts w:hint="eastAsia"/>
          <w:sz w:val="30"/>
          <w:szCs w:val="30"/>
        </w:rPr>
        <w:t>金额，其仅基于公司的两个账户余额相加就认为是归入金额不合理；</w:t>
      </w:r>
      <w:r>
        <w:rPr>
          <w:rFonts w:hint="eastAsia"/>
          <w:sz w:val="30"/>
          <w:szCs w:val="30"/>
        </w:rPr>
        <w:t>3.</w:t>
      </w:r>
      <w:r>
        <w:rPr>
          <w:rFonts w:hint="eastAsia"/>
          <w:sz w:val="30"/>
          <w:szCs w:val="30"/>
        </w:rPr>
        <w:t>账户余额归属权利已在另案中处理完毕，俪领公司称款项不止另案的</w:t>
      </w:r>
      <w:r>
        <w:rPr>
          <w:rFonts w:hint="eastAsia"/>
          <w:sz w:val="30"/>
          <w:szCs w:val="30"/>
        </w:rPr>
        <w:t>200</w:t>
      </w:r>
      <w:r>
        <w:rPr>
          <w:rFonts w:hint="eastAsia"/>
          <w:sz w:val="30"/>
          <w:szCs w:val="30"/>
        </w:rPr>
        <w:t>万元，并未予以举证，此外，另案处理的款项就是本案所涉的款项，俪领公司不知晓简会公司账户资金是从何种营业机会所得，故无法得出是余东平窃取商业机密所得。余东平未表示过简会公司的资金属于俪领公司，这是简会公司自己所得的款项。</w:t>
      </w:r>
    </w:p>
    <w:p w:rsidR="00000000" w:rsidRDefault="00565DA0">
      <w:pPr>
        <w:spacing w:line="500" w:lineRule="atLeast"/>
        <w:ind w:firstLine="600"/>
        <w:divId w:val="567376133"/>
        <w:rPr>
          <w:rFonts w:hint="eastAsia"/>
          <w:sz w:val="30"/>
          <w:szCs w:val="30"/>
        </w:rPr>
      </w:pPr>
      <w:r>
        <w:rPr>
          <w:rFonts w:hint="eastAsia"/>
          <w:sz w:val="30"/>
          <w:szCs w:val="30"/>
        </w:rPr>
        <w:t>简会公司辩称，请求驳回上诉，维持原判。理由如下：</w:t>
      </w:r>
      <w:r>
        <w:rPr>
          <w:rFonts w:hint="eastAsia"/>
          <w:sz w:val="30"/>
          <w:szCs w:val="30"/>
        </w:rPr>
        <w:t>1.</w:t>
      </w:r>
      <w:r>
        <w:rPr>
          <w:rFonts w:hint="eastAsia"/>
          <w:sz w:val="30"/>
          <w:szCs w:val="30"/>
        </w:rPr>
        <w:t>本案中简会公司非适格被告。（</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号案件中俪领公司认为简会公司两个账户中款项都是余</w:t>
      </w:r>
      <w:r>
        <w:rPr>
          <w:rFonts w:hint="eastAsia"/>
          <w:sz w:val="30"/>
          <w:szCs w:val="30"/>
        </w:rPr>
        <w:t>东平代收的款项，经一、二审法院认定</w:t>
      </w:r>
      <w:r>
        <w:rPr>
          <w:rFonts w:hint="eastAsia"/>
          <w:sz w:val="30"/>
          <w:szCs w:val="30"/>
        </w:rPr>
        <w:t>194</w:t>
      </w:r>
      <w:r>
        <w:rPr>
          <w:rFonts w:hint="eastAsia"/>
          <w:sz w:val="30"/>
          <w:szCs w:val="30"/>
        </w:rPr>
        <w:t>万元归属于俪领公司，俪领公司已经申请强制执行。俪领公司在本案中将简会公司列为被告是重复起诉。</w:t>
      </w:r>
      <w:r>
        <w:rPr>
          <w:rFonts w:hint="eastAsia"/>
          <w:sz w:val="30"/>
          <w:szCs w:val="30"/>
        </w:rPr>
        <w:t>2.</w:t>
      </w:r>
      <w:r>
        <w:rPr>
          <w:rFonts w:hint="eastAsia"/>
          <w:sz w:val="30"/>
          <w:szCs w:val="30"/>
        </w:rPr>
        <w:t>俪领公司的诉讼主张、标的与其请求权基础、</w:t>
      </w:r>
      <w:r>
        <w:rPr>
          <w:rFonts w:hint="eastAsia"/>
          <w:sz w:val="30"/>
          <w:szCs w:val="30"/>
        </w:rPr>
        <w:lastRenderedPageBreak/>
        <w:t>依据的规范不一致，也没有关联。归入权的客体和请求应当是董事监事高管给公司造成的损失或者因此获取的收入。简会公司的账户余额不是公司的损失。</w:t>
      </w:r>
      <w:r>
        <w:rPr>
          <w:rFonts w:hint="eastAsia"/>
          <w:sz w:val="30"/>
          <w:szCs w:val="30"/>
        </w:rPr>
        <w:t>3.</w:t>
      </w:r>
      <w:r>
        <w:rPr>
          <w:rFonts w:hint="eastAsia"/>
          <w:sz w:val="30"/>
          <w:szCs w:val="30"/>
        </w:rPr>
        <w:t>俪领公司在本案中的陈述与另两案的陈述不一致，其称对简会公司的设立不知情，是虚假陈述。俪领公司和简会公司的业务是不一致的。俪领公司没有证据证明余东平谋取商业机会等是事实。</w:t>
      </w:r>
    </w:p>
    <w:p w:rsidR="00000000" w:rsidRDefault="00565DA0">
      <w:pPr>
        <w:spacing w:line="500" w:lineRule="atLeast"/>
        <w:ind w:firstLine="600"/>
        <w:divId w:val="1569267267"/>
        <w:rPr>
          <w:rFonts w:hint="eastAsia"/>
          <w:sz w:val="30"/>
          <w:szCs w:val="30"/>
        </w:rPr>
      </w:pPr>
      <w:r>
        <w:rPr>
          <w:rFonts w:hint="eastAsia"/>
          <w:sz w:val="30"/>
          <w:szCs w:val="30"/>
        </w:rPr>
        <w:t>俪领公司一审诉讼请求：</w:t>
      </w:r>
      <w:r>
        <w:rPr>
          <w:rFonts w:hint="eastAsia"/>
          <w:sz w:val="30"/>
          <w:szCs w:val="30"/>
        </w:rPr>
        <w:t>1.</w:t>
      </w:r>
      <w:r>
        <w:rPr>
          <w:rFonts w:hint="eastAsia"/>
          <w:sz w:val="30"/>
          <w:szCs w:val="30"/>
        </w:rPr>
        <w:t>余东平、简会公司向俪领公司支付简会公司的经营收入约</w:t>
      </w:r>
      <w:r>
        <w:rPr>
          <w:rFonts w:hint="eastAsia"/>
          <w:sz w:val="30"/>
          <w:szCs w:val="30"/>
        </w:rPr>
        <w:t>1,900</w:t>
      </w:r>
      <w:r>
        <w:rPr>
          <w:rFonts w:hint="eastAsia"/>
          <w:sz w:val="30"/>
          <w:szCs w:val="30"/>
        </w:rPr>
        <w:t>万元（以审计为准）；</w:t>
      </w:r>
      <w:r>
        <w:rPr>
          <w:rFonts w:hint="eastAsia"/>
          <w:sz w:val="30"/>
          <w:szCs w:val="30"/>
        </w:rPr>
        <w:t>2.</w:t>
      </w:r>
      <w:r>
        <w:rPr>
          <w:rFonts w:hint="eastAsia"/>
          <w:sz w:val="30"/>
          <w:szCs w:val="30"/>
        </w:rPr>
        <w:t>余东平、简会公司支付上述款项自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日起的利息损失（按中国人民银行同期贷款利率计算）。</w:t>
      </w:r>
    </w:p>
    <w:p w:rsidR="00000000" w:rsidRDefault="00565DA0">
      <w:pPr>
        <w:spacing w:line="500" w:lineRule="atLeast"/>
        <w:ind w:firstLine="600"/>
        <w:divId w:val="1911310384"/>
        <w:rPr>
          <w:rFonts w:hint="eastAsia"/>
          <w:sz w:val="30"/>
          <w:szCs w:val="30"/>
        </w:rPr>
      </w:pPr>
      <w:r>
        <w:rPr>
          <w:rFonts w:hint="eastAsia"/>
          <w:sz w:val="30"/>
          <w:szCs w:val="30"/>
        </w:rPr>
        <w:t>一审法院认定事实如下：俪领公司设立于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日，原名彼尚企业管理咨询（上海）有限公司，</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月变更为现用名称。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日，余东平在工商备案中系俪领公司的法定代表人。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日，余东平在工商备案中成为俪领公司的股东。简会公司设立于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日，原名上海</w:t>
      </w:r>
      <w:r>
        <w:rPr>
          <w:rFonts w:hint="eastAsia"/>
          <w:sz w:val="30"/>
          <w:szCs w:val="30"/>
        </w:rPr>
        <w:t>XX</w:t>
      </w:r>
      <w:r>
        <w:rPr>
          <w:rFonts w:hint="eastAsia"/>
          <w:sz w:val="30"/>
          <w:szCs w:val="30"/>
        </w:rPr>
        <w:t>有限公司</w:t>
      </w:r>
      <w:r>
        <w:rPr>
          <w:rFonts w:hint="eastAsia"/>
          <w:sz w:val="30"/>
          <w:szCs w:val="30"/>
        </w:rPr>
        <w:t>，</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日变更为现用名称。俪领公司和简会公司的经营范围有部分相同。</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日，俪领公司形成《会议纪要》，其中载明俪领公司投资设立的简会公司银行账户内的现有资产，余东平应当自审计结果出具后的</w:t>
      </w:r>
      <w:r>
        <w:rPr>
          <w:rFonts w:hint="eastAsia"/>
          <w:sz w:val="30"/>
          <w:szCs w:val="30"/>
        </w:rPr>
        <w:t>2</w:t>
      </w:r>
      <w:r>
        <w:rPr>
          <w:rFonts w:hint="eastAsia"/>
          <w:sz w:val="30"/>
          <w:szCs w:val="30"/>
        </w:rPr>
        <w:t>日内，将截至审计结果出具之日止的简会公司全部财产转到相关关联公司账户内，余东平在该纪要上签字。</w:t>
      </w:r>
    </w:p>
    <w:p w:rsidR="00000000" w:rsidRDefault="00565DA0">
      <w:pPr>
        <w:spacing w:line="500" w:lineRule="atLeast"/>
        <w:ind w:firstLine="600"/>
        <w:divId w:val="122113193"/>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月，俪领公司曾先后向一审法院起诉简会公司，案号为（</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号案中，俪领公司在诉状中称</w:t>
      </w:r>
      <w:r>
        <w:rPr>
          <w:rFonts w:hint="eastAsia"/>
          <w:sz w:val="30"/>
          <w:szCs w:val="30"/>
        </w:rPr>
        <w:t>，</w:t>
      </w:r>
      <w:r>
        <w:rPr>
          <w:rFonts w:hint="eastAsia"/>
          <w:sz w:val="30"/>
          <w:szCs w:val="30"/>
        </w:rPr>
        <w:t>2016</w:t>
      </w:r>
      <w:r>
        <w:rPr>
          <w:rFonts w:hint="eastAsia"/>
          <w:sz w:val="30"/>
          <w:szCs w:val="30"/>
        </w:rPr>
        <w:t>年俪领公司因业务发展需要，决定设立简会公司，因公司设立、管理需要，由余东平代持股权，简会公司作为俪领公司关联公司代收俪领公司课程款，截至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月收入为</w:t>
      </w:r>
      <w:r>
        <w:rPr>
          <w:rFonts w:hint="eastAsia"/>
          <w:sz w:val="30"/>
          <w:szCs w:val="30"/>
        </w:rPr>
        <w:t>19,471,880.65</w:t>
      </w:r>
      <w:r>
        <w:rPr>
          <w:rFonts w:hint="eastAsia"/>
          <w:sz w:val="30"/>
          <w:szCs w:val="30"/>
        </w:rPr>
        <w:t>元，因余东平离职后未按约返还该款，故要求简会公司返还代收款</w:t>
      </w:r>
      <w:r>
        <w:rPr>
          <w:rFonts w:hint="eastAsia"/>
          <w:sz w:val="30"/>
          <w:szCs w:val="30"/>
        </w:rPr>
        <w:t>1,940</w:t>
      </w:r>
      <w:r>
        <w:rPr>
          <w:rFonts w:hint="eastAsia"/>
          <w:sz w:val="30"/>
          <w:szCs w:val="30"/>
        </w:rPr>
        <w:t>万元及逾期利息。一审法院一审查明前述</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日《会议纪要》的存在，认为俪领公司主张的代收金额依据不足，判决简会公司返还其自认的代收款</w:t>
      </w:r>
      <w:r>
        <w:rPr>
          <w:rFonts w:hint="eastAsia"/>
          <w:sz w:val="30"/>
          <w:szCs w:val="30"/>
        </w:rPr>
        <w:t>1,946,415</w:t>
      </w:r>
      <w:r>
        <w:rPr>
          <w:rFonts w:hint="eastAsia"/>
          <w:sz w:val="30"/>
          <w:szCs w:val="30"/>
        </w:rPr>
        <w:t>元并支付利息，驳回俪领公司其余诉讼请求。俪领公司不服并上诉，本院在二审中对俪领公司提供的</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日会议录音、解除《委托销售协议》及销售款结算通知书、</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月俪领公司股东会决议的真实性不予认可，认为俪领公司未提供证据证明简会公司账户上款项系课程代收款，判决驳回上诉、维持原判。（</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号案中，俪领公司诉称简会公司系其投资设立，要求确认其为简会公司股东并办理工商变更手续，一审法院判决支持俪领公司的诉讼请求。简会公司不服上诉，本院认为</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日《会议纪要》为孤证，俪领公司的证据不足，改判驳回俪领公司诉讼请求。</w:t>
      </w:r>
    </w:p>
    <w:p w:rsidR="00000000" w:rsidRDefault="00565DA0">
      <w:pPr>
        <w:spacing w:line="500" w:lineRule="atLeast"/>
        <w:ind w:firstLine="600"/>
        <w:divId w:val="463935459"/>
        <w:rPr>
          <w:rFonts w:hint="eastAsia"/>
          <w:sz w:val="30"/>
          <w:szCs w:val="30"/>
        </w:rPr>
      </w:pPr>
      <w:r>
        <w:rPr>
          <w:rFonts w:hint="eastAsia"/>
          <w:sz w:val="30"/>
          <w:szCs w:val="30"/>
        </w:rPr>
        <w:t>一审审理中，俪领公司法定代表人陈倩网络联线向法院</w:t>
      </w:r>
      <w:r>
        <w:rPr>
          <w:rFonts w:hint="eastAsia"/>
          <w:sz w:val="30"/>
          <w:szCs w:val="30"/>
        </w:rPr>
        <w:t>表示诉状上签字系其所签，起诉系俪领公司真实意思表示。余东平、简会公司则表示不愿意配合审计。</w:t>
      </w:r>
    </w:p>
    <w:p w:rsidR="00000000" w:rsidRDefault="00565DA0">
      <w:pPr>
        <w:spacing w:line="500" w:lineRule="atLeast"/>
        <w:ind w:firstLine="600"/>
        <w:divId w:val="1792432756"/>
        <w:rPr>
          <w:rFonts w:hint="eastAsia"/>
          <w:sz w:val="30"/>
          <w:szCs w:val="30"/>
        </w:rPr>
      </w:pPr>
      <w:r>
        <w:rPr>
          <w:rFonts w:hint="eastAsia"/>
          <w:sz w:val="30"/>
          <w:szCs w:val="30"/>
        </w:rPr>
        <w:t>一审法院认为，俪领公司以余东平未经股东会同意、利用职务之便为自己或他人谋取属于公司的商业机会、自营与所任职公司同类业务为由，要求行使归入权，对此，俪领公司应承担举证责任。从（</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号案件中俪领公司的诉称来看，俪领公司在本案中所称俪领公司在余东平设立简会公司时并不知情的表述是不符合事实的，加上</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日《会议纪要》的表述，余东平设立简会公司时</w:t>
      </w:r>
      <w:r>
        <w:rPr>
          <w:rFonts w:hint="eastAsia"/>
          <w:sz w:val="30"/>
          <w:szCs w:val="30"/>
        </w:rPr>
        <w:t>，俪领公司既知情又同意。双方的争议仅仅是余东平是否已按照</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返还了相应款项，而俪领公司认为该些款项均为俪领公司的课程款，对此，俪领公司已提起了相关诉讼，并已有生效判决，俪领公司即使不赞同判决结果，也只能依法行使相应权利。俪领公司在本案中明确表示行使归入权，故在程序上，不属于重复诉讼。但俪领公司如仅以余东平设立了简会公司为由主张归入权，如上所述，显然是缺乏依据的。俪领公司在本案中提供的证据与前案提供的证据基本一致，鉴于生效判决均对有关证据进行了论证，故对重复的证据，本案不再赘述。一</w:t>
      </w:r>
      <w:r>
        <w:rPr>
          <w:rFonts w:hint="eastAsia"/>
          <w:sz w:val="30"/>
          <w:szCs w:val="30"/>
        </w:rPr>
        <w:t>审法院认为，在本案中，俪领公司认为余东平私自设立简会公司收取了俪领公司的课程款，但私自设立一说不合俪领公司原先的自述，代收课程款一事又已有生效判决认定，故俪领公司仅仅以两公司之间存在营业范围的部分重合为由行使归入权，缺乏依据。综上，俪领公司主张归入权并赔偿利息损失的诉讼请求，依据不足，一审法院不予支持。</w:t>
      </w:r>
    </w:p>
    <w:p w:rsidR="00000000" w:rsidRDefault="00565DA0">
      <w:pPr>
        <w:spacing w:line="500" w:lineRule="atLeast"/>
        <w:ind w:firstLine="600"/>
        <w:divId w:val="980767628"/>
        <w:rPr>
          <w:rFonts w:hint="eastAsia"/>
          <w:sz w:val="30"/>
          <w:szCs w:val="30"/>
        </w:rPr>
      </w:pPr>
      <w:r>
        <w:rPr>
          <w:rFonts w:hint="eastAsia"/>
          <w:sz w:val="30"/>
          <w:szCs w:val="30"/>
        </w:rPr>
        <w:t>据此，一审法院依照《最高人民法院关于适用的解释》第九十条之规定，作出判决：驳回俪领公司的诉讼请求。一审案件受理费</w:t>
      </w:r>
      <w:r>
        <w:rPr>
          <w:rFonts w:hint="eastAsia"/>
          <w:sz w:val="30"/>
          <w:szCs w:val="30"/>
        </w:rPr>
        <w:t>135,800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140,800</w:t>
      </w:r>
      <w:r>
        <w:rPr>
          <w:rFonts w:hint="eastAsia"/>
          <w:sz w:val="30"/>
          <w:szCs w:val="30"/>
        </w:rPr>
        <w:t>元，由俪领公司负担。</w:t>
      </w:r>
    </w:p>
    <w:p w:rsidR="00000000" w:rsidRDefault="00565DA0">
      <w:pPr>
        <w:spacing w:line="500" w:lineRule="atLeast"/>
        <w:ind w:firstLine="600"/>
        <w:divId w:val="1339117010"/>
        <w:rPr>
          <w:rFonts w:hint="eastAsia"/>
          <w:sz w:val="30"/>
          <w:szCs w:val="30"/>
        </w:rPr>
      </w:pPr>
      <w:r>
        <w:rPr>
          <w:rFonts w:hint="eastAsia"/>
          <w:sz w:val="30"/>
          <w:szCs w:val="30"/>
        </w:rPr>
        <w:t>二审中，当事</w:t>
      </w:r>
      <w:r>
        <w:rPr>
          <w:rFonts w:hint="eastAsia"/>
          <w:sz w:val="30"/>
          <w:szCs w:val="30"/>
        </w:rPr>
        <w:t>人没有提交新证据。</w:t>
      </w:r>
    </w:p>
    <w:p w:rsidR="00000000" w:rsidRDefault="00565DA0">
      <w:pPr>
        <w:spacing w:line="500" w:lineRule="atLeast"/>
        <w:ind w:firstLine="600"/>
        <w:divId w:val="517816535"/>
        <w:rPr>
          <w:rFonts w:hint="eastAsia"/>
          <w:sz w:val="30"/>
          <w:szCs w:val="30"/>
        </w:rPr>
      </w:pPr>
      <w:r>
        <w:rPr>
          <w:rFonts w:hint="eastAsia"/>
          <w:sz w:val="30"/>
          <w:szCs w:val="30"/>
        </w:rPr>
        <w:t>经本院审理查明，一审法院认定事实无误，本院予以确认。</w:t>
      </w:r>
    </w:p>
    <w:p w:rsidR="00000000" w:rsidRDefault="00565DA0">
      <w:pPr>
        <w:spacing w:line="500" w:lineRule="atLeast"/>
        <w:ind w:firstLine="600"/>
        <w:divId w:val="279998682"/>
        <w:rPr>
          <w:rFonts w:hint="eastAsia"/>
          <w:sz w:val="30"/>
          <w:szCs w:val="30"/>
        </w:rPr>
      </w:pPr>
      <w:r>
        <w:rPr>
          <w:rFonts w:hint="eastAsia"/>
          <w:sz w:val="30"/>
          <w:szCs w:val="30"/>
        </w:rPr>
        <w:t>本院认为，当事人对自己诉讼请求所依据的事实或者反驳对方诉讼请求所依据的事实有责任提供证据加以证明。没有证据或者证据不足以证明当事人主张的，由负有举证责任的当事人承担不利后果。公司法第一百四十八条第一款第五项规定，董事、高级管理人员未经股东会或者股东大会同意为自己或他人谋取属于公司的商业机会、自营与所任职公司同类业务，所得收入应当归公司所有。本案中，俪领公司要求简会公司的收入归其所有，应当对余东平实施了上述损害公司利益的行为承担相应举证</w:t>
      </w:r>
      <w:r>
        <w:rPr>
          <w:rFonts w:hint="eastAsia"/>
          <w:sz w:val="30"/>
          <w:szCs w:val="30"/>
        </w:rPr>
        <w:t>责任。对此本院认为，首先，根据俪领公司在前案诉状中的表述，</w:t>
      </w:r>
      <w:r>
        <w:rPr>
          <w:rFonts w:hint="eastAsia"/>
          <w:sz w:val="30"/>
          <w:szCs w:val="30"/>
        </w:rPr>
        <w:t>2016</w:t>
      </w:r>
      <w:r>
        <w:rPr>
          <w:rFonts w:hint="eastAsia"/>
          <w:sz w:val="30"/>
          <w:szCs w:val="30"/>
        </w:rPr>
        <w:t>年俪领公司因业务发展需要，决定设立简会公司，因公司设立、管理需要，由余东平代持股权。俪领公司现主张简会公司系余东平擅自设立，与其上述陈述相悖，且未能提供任何证据予以证实。其次，简会公司虽与俪领公司经营范围有一定重合，但俪领公司未能提供证据证实简会公司收取的课程款系余东平谋取了原属于俪领公司的商业机会，故俪领公司主张余东平的行为构成损害公司利益，本院不予采信。至于俪领公司要求余东平按照</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日《会议纪要》的约定履行返还课程款的问题，</w:t>
      </w:r>
      <w:r>
        <w:rPr>
          <w:rFonts w:hint="eastAsia"/>
          <w:sz w:val="30"/>
          <w:szCs w:val="30"/>
        </w:rPr>
        <w:t>已由生效判决作出认定，俪领公司该上诉理由，本院亦不予采纳。</w:t>
      </w:r>
    </w:p>
    <w:p w:rsidR="00000000" w:rsidRDefault="00565DA0">
      <w:pPr>
        <w:spacing w:line="500" w:lineRule="atLeast"/>
        <w:ind w:firstLine="600"/>
        <w:divId w:val="1976329528"/>
        <w:rPr>
          <w:rFonts w:hint="eastAsia"/>
          <w:sz w:val="30"/>
          <w:szCs w:val="30"/>
        </w:rPr>
      </w:pPr>
      <w:r>
        <w:rPr>
          <w:rFonts w:hint="eastAsia"/>
          <w:sz w:val="30"/>
          <w:szCs w:val="30"/>
        </w:rPr>
        <w:t>综上所述，俪领公司的上诉请求不能成立，应予驳回；一审判决认定事实清楚，适用法律正确，应予维持。依照《中华人民共和国民事诉讼法》第一百六十九条第一款、第一百七十条第一款第一项、第一百七十五条之规定，判决如下：</w:t>
      </w:r>
    </w:p>
    <w:p w:rsidR="00000000" w:rsidRDefault="00565DA0">
      <w:pPr>
        <w:spacing w:line="500" w:lineRule="atLeast"/>
        <w:ind w:firstLine="600"/>
        <w:divId w:val="1214389759"/>
        <w:rPr>
          <w:rFonts w:hint="eastAsia"/>
          <w:sz w:val="30"/>
          <w:szCs w:val="30"/>
        </w:rPr>
      </w:pPr>
      <w:r>
        <w:rPr>
          <w:rFonts w:hint="eastAsia"/>
          <w:sz w:val="30"/>
          <w:szCs w:val="30"/>
        </w:rPr>
        <w:t>驳回上诉，维持原判。</w:t>
      </w:r>
    </w:p>
    <w:p w:rsidR="00000000" w:rsidRDefault="00565DA0">
      <w:pPr>
        <w:spacing w:line="500" w:lineRule="atLeast"/>
        <w:ind w:firstLine="600"/>
        <w:divId w:val="1087457803"/>
        <w:rPr>
          <w:rFonts w:hint="eastAsia"/>
          <w:sz w:val="30"/>
          <w:szCs w:val="30"/>
        </w:rPr>
      </w:pPr>
      <w:r>
        <w:rPr>
          <w:rFonts w:hint="eastAsia"/>
          <w:sz w:val="30"/>
          <w:szCs w:val="30"/>
        </w:rPr>
        <w:t>二审案件受理费</w:t>
      </w:r>
      <w:r>
        <w:rPr>
          <w:rFonts w:hint="eastAsia"/>
          <w:sz w:val="30"/>
          <w:szCs w:val="30"/>
        </w:rPr>
        <w:t>135,800</w:t>
      </w:r>
      <w:r>
        <w:rPr>
          <w:rFonts w:hint="eastAsia"/>
          <w:sz w:val="30"/>
          <w:szCs w:val="30"/>
        </w:rPr>
        <w:t>元，由上诉人俪领企业管理咨询（上海）有限责任公司负担。</w:t>
      </w:r>
    </w:p>
    <w:p w:rsidR="00000000" w:rsidRDefault="00565DA0">
      <w:pPr>
        <w:spacing w:line="500" w:lineRule="atLeast"/>
        <w:ind w:firstLine="600"/>
        <w:divId w:val="795224322"/>
        <w:rPr>
          <w:rFonts w:hint="eastAsia"/>
          <w:sz w:val="30"/>
          <w:szCs w:val="30"/>
        </w:rPr>
      </w:pPr>
      <w:r>
        <w:rPr>
          <w:rFonts w:hint="eastAsia"/>
          <w:sz w:val="30"/>
          <w:szCs w:val="30"/>
        </w:rPr>
        <w:t>本判决为终审判决。</w:t>
      </w:r>
    </w:p>
    <w:p w:rsidR="00000000" w:rsidRDefault="00565DA0">
      <w:pPr>
        <w:spacing w:line="500" w:lineRule="atLeast"/>
        <w:jc w:val="right"/>
        <w:divId w:val="1462118487"/>
        <w:rPr>
          <w:rFonts w:hint="eastAsia"/>
          <w:sz w:val="30"/>
          <w:szCs w:val="30"/>
        </w:rPr>
      </w:pPr>
      <w:r>
        <w:rPr>
          <w:rFonts w:hint="eastAsia"/>
          <w:sz w:val="30"/>
          <w:szCs w:val="30"/>
        </w:rPr>
        <w:t>审判长　　郑军欢</w:t>
      </w:r>
    </w:p>
    <w:p w:rsidR="00000000" w:rsidRDefault="00565DA0">
      <w:pPr>
        <w:spacing w:line="500" w:lineRule="atLeast"/>
        <w:jc w:val="right"/>
        <w:divId w:val="391466602"/>
        <w:rPr>
          <w:rFonts w:hint="eastAsia"/>
          <w:sz w:val="30"/>
          <w:szCs w:val="30"/>
        </w:rPr>
      </w:pPr>
      <w:r>
        <w:rPr>
          <w:rFonts w:hint="eastAsia"/>
          <w:sz w:val="30"/>
          <w:szCs w:val="30"/>
        </w:rPr>
        <w:t>审判员　　胡　瑜</w:t>
      </w:r>
    </w:p>
    <w:p w:rsidR="00000000" w:rsidRDefault="00565DA0">
      <w:pPr>
        <w:spacing w:line="500" w:lineRule="atLeast"/>
        <w:jc w:val="right"/>
        <w:divId w:val="1778134729"/>
        <w:rPr>
          <w:rFonts w:hint="eastAsia"/>
          <w:sz w:val="30"/>
          <w:szCs w:val="30"/>
        </w:rPr>
      </w:pPr>
      <w:r>
        <w:rPr>
          <w:rFonts w:hint="eastAsia"/>
          <w:sz w:val="30"/>
          <w:szCs w:val="30"/>
        </w:rPr>
        <w:t>审判员　　胡玉凌</w:t>
      </w:r>
    </w:p>
    <w:p w:rsidR="00000000" w:rsidRDefault="00565DA0">
      <w:pPr>
        <w:spacing w:line="500" w:lineRule="atLeast"/>
        <w:jc w:val="right"/>
        <w:divId w:val="1546021363"/>
        <w:rPr>
          <w:rFonts w:hint="eastAsia"/>
          <w:sz w:val="30"/>
          <w:szCs w:val="30"/>
        </w:rPr>
      </w:pPr>
      <w:r>
        <w:rPr>
          <w:rFonts w:hint="eastAsia"/>
          <w:sz w:val="30"/>
          <w:szCs w:val="30"/>
        </w:rPr>
        <w:t>二〇二一年三月十九日</w:t>
      </w:r>
    </w:p>
    <w:p w:rsidR="00000000" w:rsidRDefault="00565DA0">
      <w:pPr>
        <w:spacing w:line="500" w:lineRule="atLeast"/>
        <w:jc w:val="right"/>
        <w:divId w:val="1019157877"/>
        <w:rPr>
          <w:rFonts w:hint="eastAsia"/>
          <w:sz w:val="30"/>
          <w:szCs w:val="30"/>
        </w:rPr>
      </w:pPr>
      <w:r>
        <w:rPr>
          <w:rFonts w:hint="eastAsia"/>
          <w:sz w:val="30"/>
          <w:szCs w:val="30"/>
        </w:rPr>
        <w:t>书记员　　刘　洁</w:t>
      </w:r>
    </w:p>
    <w:p w:rsidR="00000000" w:rsidRDefault="00565DA0">
      <w:pPr>
        <w:spacing w:line="500" w:lineRule="atLeast"/>
        <w:ind w:firstLine="600"/>
        <w:divId w:val="592589658"/>
        <w:rPr>
          <w:rFonts w:hint="eastAsia"/>
          <w:sz w:val="30"/>
          <w:szCs w:val="30"/>
        </w:rPr>
      </w:pPr>
      <w:r>
        <w:rPr>
          <w:rFonts w:hint="eastAsia"/>
          <w:sz w:val="30"/>
          <w:szCs w:val="30"/>
        </w:rPr>
        <w:t>附：相关法律条文</w:t>
      </w:r>
    </w:p>
    <w:p w:rsidR="00000000" w:rsidRDefault="00565DA0">
      <w:pPr>
        <w:spacing w:line="500" w:lineRule="atLeast"/>
        <w:ind w:firstLine="600"/>
        <w:divId w:val="392240668"/>
        <w:rPr>
          <w:rFonts w:hint="eastAsia"/>
          <w:sz w:val="30"/>
          <w:szCs w:val="30"/>
        </w:rPr>
      </w:pPr>
      <w:r>
        <w:rPr>
          <w:rFonts w:hint="eastAsia"/>
          <w:sz w:val="30"/>
          <w:szCs w:val="30"/>
        </w:rPr>
        <w:t>一、《中华人民共和国民事诉讼法》第一百六十九条第二审人民法院对上诉案件，应当组成合议庭，开庭审理。经过阅卷、调查和询问当事人，对没有提出新的事实、证据或者理由，合议庭认为不需要开庭审理的，可以不开庭审理。……二、《中华人民共和国民事诉讼法》第一百七十条第二审人民法院对上诉案件，经过审理，按照下列情形，分别处理：（一）原判决、裁定认定事实清楚，适用法律正确的，以判决、裁定方式驳回上诉，维持原判决、裁定；……三、《中华人民共和国民事诉讼法》第一百七十五条第二审人民法院的判决、裁定，是终审的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DA0" w:rsidRDefault="00565DA0" w:rsidP="00565DA0">
      <w:r>
        <w:separator/>
      </w:r>
    </w:p>
  </w:endnote>
  <w:endnote w:type="continuationSeparator" w:id="0">
    <w:p w:rsidR="00565DA0" w:rsidRDefault="00565DA0" w:rsidP="0056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DA0" w:rsidRDefault="00565DA0" w:rsidP="00565DA0">
      <w:r>
        <w:separator/>
      </w:r>
    </w:p>
  </w:footnote>
  <w:footnote w:type="continuationSeparator" w:id="0">
    <w:p w:rsidR="00565DA0" w:rsidRDefault="00565DA0" w:rsidP="00565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5DA0"/>
    <w:rsid w:val="0056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65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DA0"/>
    <w:rPr>
      <w:rFonts w:ascii="宋体" w:eastAsia="宋体" w:hAnsi="宋体" w:cs="宋体"/>
      <w:sz w:val="18"/>
      <w:szCs w:val="18"/>
    </w:rPr>
  </w:style>
  <w:style w:type="paragraph" w:styleId="a5">
    <w:name w:val="footer"/>
    <w:basedOn w:val="a"/>
    <w:link w:val="a6"/>
    <w:uiPriority w:val="99"/>
    <w:unhideWhenUsed/>
    <w:rsid w:val="00565DA0"/>
    <w:pPr>
      <w:tabs>
        <w:tab w:val="center" w:pos="4153"/>
        <w:tab w:val="right" w:pos="8306"/>
      </w:tabs>
      <w:snapToGrid w:val="0"/>
    </w:pPr>
    <w:rPr>
      <w:sz w:val="18"/>
      <w:szCs w:val="18"/>
    </w:rPr>
  </w:style>
  <w:style w:type="character" w:customStyle="1" w:styleId="a6">
    <w:name w:val="页脚 字符"/>
    <w:basedOn w:val="a0"/>
    <w:link w:val="a5"/>
    <w:uiPriority w:val="99"/>
    <w:rsid w:val="00565DA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193">
      <w:marLeft w:val="0"/>
      <w:marRight w:val="0"/>
      <w:marTop w:val="10"/>
      <w:marBottom w:val="10"/>
      <w:divBdr>
        <w:top w:val="none" w:sz="0" w:space="0" w:color="auto"/>
        <w:left w:val="none" w:sz="0" w:space="0" w:color="auto"/>
        <w:bottom w:val="none" w:sz="0" w:space="0" w:color="auto"/>
        <w:right w:val="none" w:sz="0" w:space="0" w:color="auto"/>
      </w:divBdr>
    </w:div>
    <w:div w:id="132216267">
      <w:marLeft w:val="0"/>
      <w:marRight w:val="0"/>
      <w:marTop w:val="10"/>
      <w:marBottom w:val="10"/>
      <w:divBdr>
        <w:top w:val="none" w:sz="0" w:space="0" w:color="auto"/>
        <w:left w:val="none" w:sz="0" w:space="0" w:color="auto"/>
        <w:bottom w:val="none" w:sz="0" w:space="0" w:color="auto"/>
        <w:right w:val="none" w:sz="0" w:space="0" w:color="auto"/>
      </w:divBdr>
    </w:div>
    <w:div w:id="279998682">
      <w:marLeft w:val="0"/>
      <w:marRight w:val="0"/>
      <w:marTop w:val="10"/>
      <w:marBottom w:val="10"/>
      <w:divBdr>
        <w:top w:val="none" w:sz="0" w:space="0" w:color="auto"/>
        <w:left w:val="none" w:sz="0" w:space="0" w:color="auto"/>
        <w:bottom w:val="none" w:sz="0" w:space="0" w:color="auto"/>
        <w:right w:val="none" w:sz="0" w:space="0" w:color="auto"/>
      </w:divBdr>
    </w:div>
    <w:div w:id="297686336">
      <w:marLeft w:val="0"/>
      <w:marRight w:val="0"/>
      <w:marTop w:val="10"/>
      <w:marBottom w:val="10"/>
      <w:divBdr>
        <w:top w:val="none" w:sz="0" w:space="0" w:color="auto"/>
        <w:left w:val="none" w:sz="0" w:space="0" w:color="auto"/>
        <w:bottom w:val="none" w:sz="0" w:space="0" w:color="auto"/>
        <w:right w:val="none" w:sz="0" w:space="0" w:color="auto"/>
      </w:divBdr>
    </w:div>
    <w:div w:id="391466602">
      <w:marLeft w:val="0"/>
      <w:marRight w:val="720"/>
      <w:marTop w:val="10"/>
      <w:marBottom w:val="10"/>
      <w:divBdr>
        <w:top w:val="none" w:sz="0" w:space="0" w:color="auto"/>
        <w:left w:val="none" w:sz="0" w:space="0" w:color="auto"/>
        <w:bottom w:val="none" w:sz="0" w:space="0" w:color="auto"/>
        <w:right w:val="none" w:sz="0" w:space="0" w:color="auto"/>
      </w:divBdr>
    </w:div>
    <w:div w:id="392240668">
      <w:marLeft w:val="0"/>
      <w:marRight w:val="0"/>
      <w:marTop w:val="10"/>
      <w:marBottom w:val="10"/>
      <w:divBdr>
        <w:top w:val="none" w:sz="0" w:space="0" w:color="auto"/>
        <w:left w:val="none" w:sz="0" w:space="0" w:color="auto"/>
        <w:bottom w:val="none" w:sz="0" w:space="0" w:color="auto"/>
        <w:right w:val="none" w:sz="0" w:space="0" w:color="auto"/>
      </w:divBdr>
    </w:div>
    <w:div w:id="463935459">
      <w:marLeft w:val="0"/>
      <w:marRight w:val="0"/>
      <w:marTop w:val="10"/>
      <w:marBottom w:val="10"/>
      <w:divBdr>
        <w:top w:val="none" w:sz="0" w:space="0" w:color="auto"/>
        <w:left w:val="none" w:sz="0" w:space="0" w:color="auto"/>
        <w:bottom w:val="none" w:sz="0" w:space="0" w:color="auto"/>
        <w:right w:val="none" w:sz="0" w:space="0" w:color="auto"/>
      </w:divBdr>
    </w:div>
    <w:div w:id="481973149">
      <w:marLeft w:val="0"/>
      <w:marRight w:val="0"/>
      <w:marTop w:val="10"/>
      <w:marBottom w:val="10"/>
      <w:divBdr>
        <w:top w:val="none" w:sz="0" w:space="0" w:color="auto"/>
        <w:left w:val="none" w:sz="0" w:space="0" w:color="auto"/>
        <w:bottom w:val="none" w:sz="0" w:space="0" w:color="auto"/>
        <w:right w:val="none" w:sz="0" w:space="0" w:color="auto"/>
      </w:divBdr>
    </w:div>
    <w:div w:id="517816535">
      <w:marLeft w:val="0"/>
      <w:marRight w:val="0"/>
      <w:marTop w:val="10"/>
      <w:marBottom w:val="10"/>
      <w:divBdr>
        <w:top w:val="none" w:sz="0" w:space="0" w:color="auto"/>
        <w:left w:val="none" w:sz="0" w:space="0" w:color="auto"/>
        <w:bottom w:val="none" w:sz="0" w:space="0" w:color="auto"/>
        <w:right w:val="none" w:sz="0" w:space="0" w:color="auto"/>
      </w:divBdr>
    </w:div>
    <w:div w:id="567376133">
      <w:marLeft w:val="0"/>
      <w:marRight w:val="0"/>
      <w:marTop w:val="10"/>
      <w:marBottom w:val="10"/>
      <w:divBdr>
        <w:top w:val="none" w:sz="0" w:space="0" w:color="auto"/>
        <w:left w:val="none" w:sz="0" w:space="0" w:color="auto"/>
        <w:bottom w:val="none" w:sz="0" w:space="0" w:color="auto"/>
        <w:right w:val="none" w:sz="0" w:space="0" w:color="auto"/>
      </w:divBdr>
    </w:div>
    <w:div w:id="592589658">
      <w:marLeft w:val="0"/>
      <w:marRight w:val="0"/>
      <w:marTop w:val="10"/>
      <w:marBottom w:val="10"/>
      <w:divBdr>
        <w:top w:val="none" w:sz="0" w:space="0" w:color="auto"/>
        <w:left w:val="none" w:sz="0" w:space="0" w:color="auto"/>
        <w:bottom w:val="none" w:sz="0" w:space="0" w:color="auto"/>
        <w:right w:val="none" w:sz="0" w:space="0" w:color="auto"/>
      </w:divBdr>
    </w:div>
    <w:div w:id="710501864">
      <w:marLeft w:val="0"/>
      <w:marRight w:val="0"/>
      <w:marTop w:val="10"/>
      <w:marBottom w:val="10"/>
      <w:divBdr>
        <w:top w:val="none" w:sz="0" w:space="0" w:color="auto"/>
        <w:left w:val="none" w:sz="0" w:space="0" w:color="auto"/>
        <w:bottom w:val="none" w:sz="0" w:space="0" w:color="auto"/>
        <w:right w:val="none" w:sz="0" w:space="0" w:color="auto"/>
      </w:divBdr>
    </w:div>
    <w:div w:id="731124685">
      <w:marLeft w:val="0"/>
      <w:marRight w:val="0"/>
      <w:marTop w:val="10"/>
      <w:marBottom w:val="10"/>
      <w:divBdr>
        <w:top w:val="none" w:sz="0" w:space="0" w:color="auto"/>
        <w:left w:val="none" w:sz="0" w:space="0" w:color="auto"/>
        <w:bottom w:val="none" w:sz="0" w:space="0" w:color="auto"/>
        <w:right w:val="none" w:sz="0" w:space="0" w:color="auto"/>
      </w:divBdr>
    </w:div>
    <w:div w:id="795224322">
      <w:marLeft w:val="0"/>
      <w:marRight w:val="0"/>
      <w:marTop w:val="10"/>
      <w:marBottom w:val="10"/>
      <w:divBdr>
        <w:top w:val="none" w:sz="0" w:space="0" w:color="auto"/>
        <w:left w:val="none" w:sz="0" w:space="0" w:color="auto"/>
        <w:bottom w:val="none" w:sz="0" w:space="0" w:color="auto"/>
        <w:right w:val="none" w:sz="0" w:space="0" w:color="auto"/>
      </w:divBdr>
    </w:div>
    <w:div w:id="798033071">
      <w:marLeft w:val="0"/>
      <w:marRight w:val="0"/>
      <w:marTop w:val="10"/>
      <w:marBottom w:val="10"/>
      <w:divBdr>
        <w:top w:val="none" w:sz="0" w:space="0" w:color="auto"/>
        <w:left w:val="none" w:sz="0" w:space="0" w:color="auto"/>
        <w:bottom w:val="none" w:sz="0" w:space="0" w:color="auto"/>
        <w:right w:val="none" w:sz="0" w:space="0" w:color="auto"/>
      </w:divBdr>
    </w:div>
    <w:div w:id="945041611">
      <w:marLeft w:val="0"/>
      <w:marRight w:val="0"/>
      <w:marTop w:val="10"/>
      <w:marBottom w:val="10"/>
      <w:divBdr>
        <w:top w:val="none" w:sz="0" w:space="0" w:color="auto"/>
        <w:left w:val="none" w:sz="0" w:space="0" w:color="auto"/>
        <w:bottom w:val="none" w:sz="0" w:space="0" w:color="auto"/>
        <w:right w:val="none" w:sz="0" w:space="0" w:color="auto"/>
      </w:divBdr>
    </w:div>
    <w:div w:id="954825823">
      <w:marLeft w:val="0"/>
      <w:marRight w:val="0"/>
      <w:marTop w:val="10"/>
      <w:marBottom w:val="10"/>
      <w:divBdr>
        <w:top w:val="none" w:sz="0" w:space="0" w:color="auto"/>
        <w:left w:val="none" w:sz="0" w:space="0" w:color="auto"/>
        <w:bottom w:val="none" w:sz="0" w:space="0" w:color="auto"/>
        <w:right w:val="none" w:sz="0" w:space="0" w:color="auto"/>
      </w:divBdr>
    </w:div>
    <w:div w:id="980767628">
      <w:marLeft w:val="0"/>
      <w:marRight w:val="0"/>
      <w:marTop w:val="10"/>
      <w:marBottom w:val="10"/>
      <w:divBdr>
        <w:top w:val="none" w:sz="0" w:space="0" w:color="auto"/>
        <w:left w:val="none" w:sz="0" w:space="0" w:color="auto"/>
        <w:bottom w:val="none" w:sz="0" w:space="0" w:color="auto"/>
        <w:right w:val="none" w:sz="0" w:space="0" w:color="auto"/>
      </w:divBdr>
    </w:div>
    <w:div w:id="1019157877">
      <w:marLeft w:val="0"/>
      <w:marRight w:val="720"/>
      <w:marTop w:val="10"/>
      <w:marBottom w:val="10"/>
      <w:divBdr>
        <w:top w:val="none" w:sz="0" w:space="0" w:color="auto"/>
        <w:left w:val="none" w:sz="0" w:space="0" w:color="auto"/>
        <w:bottom w:val="none" w:sz="0" w:space="0" w:color="auto"/>
        <w:right w:val="none" w:sz="0" w:space="0" w:color="auto"/>
      </w:divBdr>
    </w:div>
    <w:div w:id="1087457803">
      <w:marLeft w:val="0"/>
      <w:marRight w:val="0"/>
      <w:marTop w:val="10"/>
      <w:marBottom w:val="10"/>
      <w:divBdr>
        <w:top w:val="none" w:sz="0" w:space="0" w:color="auto"/>
        <w:left w:val="none" w:sz="0" w:space="0" w:color="auto"/>
        <w:bottom w:val="none" w:sz="0" w:space="0" w:color="auto"/>
        <w:right w:val="none" w:sz="0" w:space="0" w:color="auto"/>
      </w:divBdr>
    </w:div>
    <w:div w:id="1214389759">
      <w:marLeft w:val="0"/>
      <w:marRight w:val="0"/>
      <w:marTop w:val="10"/>
      <w:marBottom w:val="10"/>
      <w:divBdr>
        <w:top w:val="none" w:sz="0" w:space="0" w:color="auto"/>
        <w:left w:val="none" w:sz="0" w:space="0" w:color="auto"/>
        <w:bottom w:val="none" w:sz="0" w:space="0" w:color="auto"/>
        <w:right w:val="none" w:sz="0" w:space="0" w:color="auto"/>
      </w:divBdr>
    </w:div>
    <w:div w:id="1284727942">
      <w:marLeft w:val="0"/>
      <w:marRight w:val="0"/>
      <w:marTop w:val="10"/>
      <w:marBottom w:val="10"/>
      <w:divBdr>
        <w:top w:val="none" w:sz="0" w:space="0" w:color="auto"/>
        <w:left w:val="none" w:sz="0" w:space="0" w:color="auto"/>
        <w:bottom w:val="none" w:sz="0" w:space="0" w:color="auto"/>
        <w:right w:val="none" w:sz="0" w:space="0" w:color="auto"/>
      </w:divBdr>
    </w:div>
    <w:div w:id="1314288993">
      <w:marLeft w:val="0"/>
      <w:marRight w:val="0"/>
      <w:marTop w:val="10"/>
      <w:marBottom w:val="10"/>
      <w:divBdr>
        <w:top w:val="none" w:sz="0" w:space="0" w:color="auto"/>
        <w:left w:val="none" w:sz="0" w:space="0" w:color="auto"/>
        <w:bottom w:val="none" w:sz="0" w:space="0" w:color="auto"/>
        <w:right w:val="none" w:sz="0" w:space="0" w:color="auto"/>
      </w:divBdr>
    </w:div>
    <w:div w:id="1339117010">
      <w:marLeft w:val="0"/>
      <w:marRight w:val="0"/>
      <w:marTop w:val="10"/>
      <w:marBottom w:val="10"/>
      <w:divBdr>
        <w:top w:val="none" w:sz="0" w:space="0" w:color="auto"/>
        <w:left w:val="none" w:sz="0" w:space="0" w:color="auto"/>
        <w:bottom w:val="none" w:sz="0" w:space="0" w:color="auto"/>
        <w:right w:val="none" w:sz="0" w:space="0" w:color="auto"/>
      </w:divBdr>
    </w:div>
    <w:div w:id="1418290207">
      <w:marLeft w:val="0"/>
      <w:marRight w:val="0"/>
      <w:marTop w:val="10"/>
      <w:marBottom w:val="10"/>
      <w:divBdr>
        <w:top w:val="none" w:sz="0" w:space="0" w:color="auto"/>
        <w:left w:val="none" w:sz="0" w:space="0" w:color="auto"/>
        <w:bottom w:val="none" w:sz="0" w:space="0" w:color="auto"/>
        <w:right w:val="none" w:sz="0" w:space="0" w:color="auto"/>
      </w:divBdr>
    </w:div>
    <w:div w:id="1462118487">
      <w:marLeft w:val="0"/>
      <w:marRight w:val="720"/>
      <w:marTop w:val="10"/>
      <w:marBottom w:val="10"/>
      <w:divBdr>
        <w:top w:val="none" w:sz="0" w:space="0" w:color="auto"/>
        <w:left w:val="none" w:sz="0" w:space="0" w:color="auto"/>
        <w:bottom w:val="none" w:sz="0" w:space="0" w:color="auto"/>
        <w:right w:val="none" w:sz="0" w:space="0" w:color="auto"/>
      </w:divBdr>
    </w:div>
    <w:div w:id="1546021363">
      <w:marLeft w:val="0"/>
      <w:marRight w:val="720"/>
      <w:marTop w:val="10"/>
      <w:marBottom w:val="10"/>
      <w:divBdr>
        <w:top w:val="none" w:sz="0" w:space="0" w:color="auto"/>
        <w:left w:val="none" w:sz="0" w:space="0" w:color="auto"/>
        <w:bottom w:val="none" w:sz="0" w:space="0" w:color="auto"/>
        <w:right w:val="none" w:sz="0" w:space="0" w:color="auto"/>
      </w:divBdr>
    </w:div>
    <w:div w:id="1569267267">
      <w:marLeft w:val="0"/>
      <w:marRight w:val="0"/>
      <w:marTop w:val="10"/>
      <w:marBottom w:val="10"/>
      <w:divBdr>
        <w:top w:val="none" w:sz="0" w:space="0" w:color="auto"/>
        <w:left w:val="none" w:sz="0" w:space="0" w:color="auto"/>
        <w:bottom w:val="none" w:sz="0" w:space="0" w:color="auto"/>
        <w:right w:val="none" w:sz="0" w:space="0" w:color="auto"/>
      </w:divBdr>
    </w:div>
    <w:div w:id="1639415228">
      <w:marLeft w:val="0"/>
      <w:marRight w:val="0"/>
      <w:marTop w:val="10"/>
      <w:marBottom w:val="10"/>
      <w:divBdr>
        <w:top w:val="none" w:sz="0" w:space="0" w:color="auto"/>
        <w:left w:val="none" w:sz="0" w:space="0" w:color="auto"/>
        <w:bottom w:val="none" w:sz="0" w:space="0" w:color="auto"/>
        <w:right w:val="none" w:sz="0" w:space="0" w:color="auto"/>
      </w:divBdr>
    </w:div>
    <w:div w:id="1778134729">
      <w:marLeft w:val="0"/>
      <w:marRight w:val="720"/>
      <w:marTop w:val="10"/>
      <w:marBottom w:val="10"/>
      <w:divBdr>
        <w:top w:val="none" w:sz="0" w:space="0" w:color="auto"/>
        <w:left w:val="none" w:sz="0" w:space="0" w:color="auto"/>
        <w:bottom w:val="none" w:sz="0" w:space="0" w:color="auto"/>
        <w:right w:val="none" w:sz="0" w:space="0" w:color="auto"/>
      </w:divBdr>
    </w:div>
    <w:div w:id="1792432756">
      <w:marLeft w:val="0"/>
      <w:marRight w:val="0"/>
      <w:marTop w:val="10"/>
      <w:marBottom w:val="10"/>
      <w:divBdr>
        <w:top w:val="none" w:sz="0" w:space="0" w:color="auto"/>
        <w:left w:val="none" w:sz="0" w:space="0" w:color="auto"/>
        <w:bottom w:val="none" w:sz="0" w:space="0" w:color="auto"/>
        <w:right w:val="none" w:sz="0" w:space="0" w:color="auto"/>
      </w:divBdr>
    </w:div>
    <w:div w:id="1911310384">
      <w:marLeft w:val="0"/>
      <w:marRight w:val="0"/>
      <w:marTop w:val="10"/>
      <w:marBottom w:val="10"/>
      <w:divBdr>
        <w:top w:val="none" w:sz="0" w:space="0" w:color="auto"/>
        <w:left w:val="none" w:sz="0" w:space="0" w:color="auto"/>
        <w:bottom w:val="none" w:sz="0" w:space="0" w:color="auto"/>
        <w:right w:val="none" w:sz="0" w:space="0" w:color="auto"/>
      </w:divBdr>
    </w:div>
    <w:div w:id="1949121459">
      <w:marLeft w:val="0"/>
      <w:marRight w:val="0"/>
      <w:marTop w:val="10"/>
      <w:marBottom w:val="10"/>
      <w:divBdr>
        <w:top w:val="none" w:sz="0" w:space="0" w:color="auto"/>
        <w:left w:val="none" w:sz="0" w:space="0" w:color="auto"/>
        <w:bottom w:val="none" w:sz="0" w:space="0" w:color="auto"/>
        <w:right w:val="none" w:sz="0" w:space="0" w:color="auto"/>
      </w:divBdr>
    </w:div>
    <w:div w:id="1976329528">
      <w:marLeft w:val="0"/>
      <w:marRight w:val="0"/>
      <w:marTop w:val="10"/>
      <w:marBottom w:val="10"/>
      <w:divBdr>
        <w:top w:val="none" w:sz="0" w:space="0" w:color="auto"/>
        <w:left w:val="none" w:sz="0" w:space="0" w:color="auto"/>
        <w:bottom w:val="none" w:sz="0" w:space="0" w:color="auto"/>
        <w:right w:val="none" w:sz="0" w:space="0" w:color="auto"/>
      </w:divBdr>
    </w:div>
    <w:div w:id="20212763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