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03184">
      <w:pPr>
        <w:spacing w:line="500" w:lineRule="atLeast"/>
        <w:jc w:val="center"/>
        <w:divId w:val="2123650221"/>
        <w:rPr>
          <w:rFonts w:ascii="黑体" w:eastAsia="黑体" w:hAnsi="黑体"/>
          <w:sz w:val="36"/>
          <w:szCs w:val="36"/>
        </w:rPr>
      </w:pPr>
      <w:bookmarkStart w:id="0" w:name="_GoBack"/>
      <w:bookmarkEnd w:id="0"/>
      <w:r>
        <w:rPr>
          <w:rFonts w:ascii="黑体" w:eastAsia="黑体" w:hAnsi="黑体" w:hint="eastAsia"/>
          <w:sz w:val="36"/>
          <w:szCs w:val="36"/>
        </w:rPr>
        <w:t>广东省东莞市第一人民法院</w:t>
      </w:r>
    </w:p>
    <w:p w:rsidR="00000000" w:rsidRDefault="00803184">
      <w:pPr>
        <w:spacing w:line="500" w:lineRule="atLeast"/>
        <w:jc w:val="center"/>
        <w:divId w:val="569997468"/>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03184">
      <w:pPr>
        <w:spacing w:line="500" w:lineRule="atLeast"/>
        <w:jc w:val="right"/>
        <w:divId w:val="516777739"/>
        <w:rPr>
          <w:rFonts w:hint="eastAsia"/>
          <w:sz w:val="30"/>
          <w:szCs w:val="30"/>
        </w:rPr>
      </w:pPr>
      <w:r>
        <w:rPr>
          <w:rFonts w:hint="eastAsia"/>
          <w:sz w:val="30"/>
          <w:szCs w:val="30"/>
        </w:rPr>
        <w:t>（</w:t>
      </w:r>
      <w:r>
        <w:rPr>
          <w:rFonts w:hint="eastAsia"/>
          <w:sz w:val="30"/>
          <w:szCs w:val="30"/>
        </w:rPr>
        <w:t>2017</w:t>
      </w:r>
      <w:r>
        <w:rPr>
          <w:rFonts w:hint="eastAsia"/>
          <w:sz w:val="30"/>
          <w:szCs w:val="30"/>
        </w:rPr>
        <w:t>）粤</w:t>
      </w:r>
      <w:r>
        <w:rPr>
          <w:rFonts w:hint="eastAsia"/>
          <w:sz w:val="30"/>
          <w:szCs w:val="30"/>
        </w:rPr>
        <w:t>1971</w:t>
      </w:r>
      <w:r>
        <w:rPr>
          <w:rFonts w:hint="eastAsia"/>
          <w:sz w:val="30"/>
          <w:szCs w:val="30"/>
        </w:rPr>
        <w:t>民初</w:t>
      </w:r>
      <w:r>
        <w:rPr>
          <w:rFonts w:hint="eastAsia"/>
          <w:sz w:val="30"/>
          <w:szCs w:val="30"/>
        </w:rPr>
        <w:t>11818</w:t>
      </w:r>
      <w:r>
        <w:rPr>
          <w:rFonts w:hint="eastAsia"/>
          <w:sz w:val="30"/>
          <w:szCs w:val="30"/>
        </w:rPr>
        <w:t>号</w:t>
      </w:r>
    </w:p>
    <w:p w:rsidR="00000000" w:rsidRDefault="00803184">
      <w:pPr>
        <w:spacing w:line="500" w:lineRule="atLeast"/>
        <w:ind w:firstLine="600"/>
        <w:divId w:val="991524279"/>
        <w:rPr>
          <w:rFonts w:hint="eastAsia"/>
          <w:sz w:val="30"/>
          <w:szCs w:val="30"/>
        </w:rPr>
      </w:pPr>
      <w:r>
        <w:rPr>
          <w:rFonts w:hint="eastAsia"/>
          <w:sz w:val="30"/>
          <w:szCs w:val="30"/>
        </w:rPr>
        <w:t>原告：刘水波，男，汉族，</w:t>
      </w:r>
      <w:r>
        <w:rPr>
          <w:rFonts w:hint="eastAsia"/>
          <w:sz w:val="30"/>
          <w:szCs w:val="30"/>
        </w:rPr>
        <w:t>1979</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日出生，住广东省仁化县，</w:t>
      </w:r>
    </w:p>
    <w:p w:rsidR="00000000" w:rsidRDefault="00803184">
      <w:pPr>
        <w:spacing w:line="500" w:lineRule="atLeast"/>
        <w:ind w:firstLine="600"/>
        <w:divId w:val="286084056"/>
        <w:rPr>
          <w:rFonts w:hint="eastAsia"/>
          <w:sz w:val="30"/>
          <w:szCs w:val="30"/>
        </w:rPr>
      </w:pPr>
      <w:r>
        <w:rPr>
          <w:rFonts w:hint="eastAsia"/>
          <w:sz w:val="30"/>
          <w:szCs w:val="30"/>
        </w:rPr>
        <w:t>委托代理人：刘福春，广东汉章律师事务所律师。</w:t>
      </w:r>
    </w:p>
    <w:p w:rsidR="00000000" w:rsidRDefault="00803184">
      <w:pPr>
        <w:spacing w:line="500" w:lineRule="atLeast"/>
        <w:ind w:firstLine="600"/>
        <w:divId w:val="996231271"/>
        <w:rPr>
          <w:rFonts w:hint="eastAsia"/>
          <w:sz w:val="30"/>
          <w:szCs w:val="30"/>
        </w:rPr>
      </w:pPr>
      <w:r>
        <w:rPr>
          <w:rFonts w:hint="eastAsia"/>
          <w:sz w:val="30"/>
          <w:szCs w:val="30"/>
        </w:rPr>
        <w:t>委托代理人：殷凌虹，广东汉章律师事务所律师实习律师。</w:t>
      </w:r>
    </w:p>
    <w:p w:rsidR="00000000" w:rsidRDefault="00803184">
      <w:pPr>
        <w:spacing w:line="500" w:lineRule="atLeast"/>
        <w:ind w:firstLine="600"/>
        <w:divId w:val="795024560"/>
        <w:rPr>
          <w:rFonts w:hint="eastAsia"/>
          <w:sz w:val="30"/>
          <w:szCs w:val="30"/>
        </w:rPr>
      </w:pPr>
      <w:r>
        <w:rPr>
          <w:rFonts w:hint="eastAsia"/>
          <w:sz w:val="30"/>
          <w:szCs w:val="30"/>
        </w:rPr>
        <w:t>被告：王军，男，汉族，</w:t>
      </w:r>
      <w:r>
        <w:rPr>
          <w:rFonts w:hint="eastAsia"/>
          <w:sz w:val="30"/>
          <w:szCs w:val="30"/>
        </w:rPr>
        <w:t>1989</w:t>
      </w:r>
      <w:r>
        <w:rPr>
          <w:rFonts w:hint="eastAsia"/>
          <w:sz w:val="30"/>
          <w:szCs w:val="30"/>
        </w:rPr>
        <w:t>年</w:t>
      </w:r>
      <w:r>
        <w:rPr>
          <w:rFonts w:hint="eastAsia"/>
          <w:sz w:val="30"/>
          <w:szCs w:val="30"/>
        </w:rPr>
        <w:t>2</w:t>
      </w:r>
      <w:r>
        <w:rPr>
          <w:rFonts w:hint="eastAsia"/>
          <w:sz w:val="30"/>
          <w:szCs w:val="30"/>
        </w:rPr>
        <w:t>月</w:t>
      </w:r>
      <w:r>
        <w:rPr>
          <w:rFonts w:hint="eastAsia"/>
          <w:sz w:val="30"/>
          <w:szCs w:val="30"/>
        </w:rPr>
        <w:t>22</w:t>
      </w:r>
      <w:r>
        <w:rPr>
          <w:rFonts w:hint="eastAsia"/>
          <w:sz w:val="30"/>
          <w:szCs w:val="30"/>
        </w:rPr>
        <w:t>日出生，住湖南省平江县，</w:t>
      </w:r>
    </w:p>
    <w:p w:rsidR="00000000" w:rsidRDefault="00803184">
      <w:pPr>
        <w:spacing w:line="500" w:lineRule="atLeast"/>
        <w:ind w:firstLine="600"/>
        <w:divId w:val="775175817"/>
        <w:rPr>
          <w:rFonts w:hint="eastAsia"/>
          <w:sz w:val="30"/>
          <w:szCs w:val="30"/>
        </w:rPr>
      </w:pPr>
      <w:r>
        <w:rPr>
          <w:rFonts w:hint="eastAsia"/>
          <w:sz w:val="30"/>
          <w:szCs w:val="30"/>
        </w:rPr>
        <w:t>被告：冀龙章，男，汉族，</w:t>
      </w:r>
      <w:r>
        <w:rPr>
          <w:rFonts w:hint="eastAsia"/>
          <w:sz w:val="30"/>
          <w:szCs w:val="30"/>
        </w:rPr>
        <w:t>1988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日出生，住安徽省霍邱县，</w:t>
      </w:r>
    </w:p>
    <w:p w:rsidR="00000000" w:rsidRDefault="00803184">
      <w:pPr>
        <w:spacing w:line="500" w:lineRule="atLeast"/>
        <w:ind w:firstLine="600"/>
        <w:divId w:val="535654276"/>
        <w:rPr>
          <w:rFonts w:hint="eastAsia"/>
          <w:sz w:val="30"/>
          <w:szCs w:val="30"/>
        </w:rPr>
      </w:pPr>
      <w:r>
        <w:rPr>
          <w:rFonts w:hint="eastAsia"/>
          <w:sz w:val="30"/>
          <w:szCs w:val="30"/>
        </w:rPr>
        <w:t>两被告共同委托代理人：王世周，广东慕正律师事务所律师。</w:t>
      </w:r>
    </w:p>
    <w:p w:rsidR="00000000" w:rsidRDefault="00803184">
      <w:pPr>
        <w:spacing w:line="500" w:lineRule="atLeast"/>
        <w:ind w:firstLine="600"/>
        <w:divId w:val="1213496661"/>
        <w:rPr>
          <w:rFonts w:hint="eastAsia"/>
          <w:sz w:val="30"/>
          <w:szCs w:val="30"/>
        </w:rPr>
      </w:pPr>
      <w:r>
        <w:rPr>
          <w:rFonts w:hint="eastAsia"/>
          <w:sz w:val="30"/>
          <w:szCs w:val="30"/>
        </w:rPr>
        <w:t>第三人：东莞市太博建筑装饰工程有限公司。住所地：广东省东莞市南城区袁屋边莞太路华源大厦</w:t>
      </w:r>
      <w:r>
        <w:rPr>
          <w:rFonts w:hint="eastAsia"/>
          <w:sz w:val="30"/>
          <w:szCs w:val="30"/>
        </w:rPr>
        <w:t>2</w:t>
      </w:r>
      <w:r>
        <w:rPr>
          <w:rFonts w:hint="eastAsia"/>
          <w:sz w:val="30"/>
          <w:szCs w:val="30"/>
        </w:rPr>
        <w:t>楼</w:t>
      </w:r>
      <w:r>
        <w:rPr>
          <w:rFonts w:hint="eastAsia"/>
          <w:sz w:val="30"/>
          <w:szCs w:val="30"/>
        </w:rPr>
        <w:t>05</w:t>
      </w:r>
      <w:r>
        <w:rPr>
          <w:rFonts w:hint="eastAsia"/>
          <w:sz w:val="30"/>
          <w:szCs w:val="30"/>
        </w:rPr>
        <w:t>号，统一社会信用代码：</w:t>
      </w:r>
      <w:r>
        <w:rPr>
          <w:rFonts w:hint="eastAsia"/>
          <w:sz w:val="30"/>
          <w:szCs w:val="30"/>
        </w:rPr>
        <w:t>91441900594098681T</w:t>
      </w:r>
      <w:r>
        <w:rPr>
          <w:rFonts w:hint="eastAsia"/>
          <w:sz w:val="30"/>
          <w:szCs w:val="30"/>
        </w:rPr>
        <w:t>。</w:t>
      </w:r>
    </w:p>
    <w:p w:rsidR="00000000" w:rsidRDefault="00803184">
      <w:pPr>
        <w:spacing w:line="500" w:lineRule="atLeast"/>
        <w:ind w:firstLine="600"/>
        <w:divId w:val="1401564190"/>
        <w:rPr>
          <w:rFonts w:hint="eastAsia"/>
          <w:sz w:val="30"/>
          <w:szCs w:val="30"/>
        </w:rPr>
      </w:pPr>
      <w:r>
        <w:rPr>
          <w:rFonts w:hint="eastAsia"/>
          <w:sz w:val="30"/>
          <w:szCs w:val="30"/>
        </w:rPr>
        <w:t>法定代表人：王军</w:t>
      </w:r>
      <w:r>
        <w:rPr>
          <w:rFonts w:hint="eastAsia"/>
          <w:sz w:val="30"/>
          <w:szCs w:val="30"/>
        </w:rPr>
        <w:t>,</w:t>
      </w:r>
      <w:r>
        <w:rPr>
          <w:rFonts w:hint="eastAsia"/>
          <w:sz w:val="30"/>
          <w:szCs w:val="30"/>
        </w:rPr>
        <w:t>总经理。</w:t>
      </w:r>
    </w:p>
    <w:p w:rsidR="00000000" w:rsidRDefault="00803184">
      <w:pPr>
        <w:spacing w:line="500" w:lineRule="atLeast"/>
        <w:ind w:firstLine="600"/>
        <w:divId w:val="304119211"/>
        <w:rPr>
          <w:rFonts w:hint="eastAsia"/>
          <w:sz w:val="30"/>
          <w:szCs w:val="30"/>
        </w:rPr>
      </w:pPr>
      <w:r>
        <w:rPr>
          <w:rFonts w:hint="eastAsia"/>
          <w:sz w:val="30"/>
          <w:szCs w:val="30"/>
        </w:rPr>
        <w:t>委托代理人：王世周，广东慕正律师事务所律师。</w:t>
      </w:r>
    </w:p>
    <w:p w:rsidR="00000000" w:rsidRDefault="00803184">
      <w:pPr>
        <w:spacing w:line="500" w:lineRule="atLeast"/>
        <w:ind w:firstLine="600"/>
        <w:divId w:val="1187787747"/>
        <w:rPr>
          <w:rFonts w:hint="eastAsia"/>
          <w:sz w:val="30"/>
          <w:szCs w:val="30"/>
        </w:rPr>
      </w:pPr>
      <w:r>
        <w:rPr>
          <w:rFonts w:hint="eastAsia"/>
          <w:sz w:val="30"/>
          <w:szCs w:val="30"/>
        </w:rPr>
        <w:t>第三人：东莞市力度文化传播有限公司。住所地：广东省东莞市南城区石鼓堂祖坊街</w:t>
      </w:r>
      <w:r>
        <w:rPr>
          <w:rFonts w:hint="eastAsia"/>
          <w:sz w:val="30"/>
          <w:szCs w:val="30"/>
        </w:rPr>
        <w:t>21</w:t>
      </w:r>
      <w:r>
        <w:rPr>
          <w:rFonts w:hint="eastAsia"/>
          <w:sz w:val="30"/>
          <w:szCs w:val="30"/>
        </w:rPr>
        <w:t>号，统一社会信用代码：</w:t>
      </w:r>
      <w:r>
        <w:rPr>
          <w:rFonts w:hint="eastAsia"/>
          <w:sz w:val="30"/>
          <w:szCs w:val="30"/>
        </w:rPr>
        <w:t>914419006863860230</w:t>
      </w:r>
      <w:r>
        <w:rPr>
          <w:rFonts w:hint="eastAsia"/>
          <w:sz w:val="30"/>
          <w:szCs w:val="30"/>
        </w:rPr>
        <w:t>。</w:t>
      </w:r>
    </w:p>
    <w:p w:rsidR="00000000" w:rsidRDefault="00803184">
      <w:pPr>
        <w:spacing w:line="500" w:lineRule="atLeast"/>
        <w:ind w:firstLine="600"/>
        <w:divId w:val="744570605"/>
        <w:rPr>
          <w:rFonts w:hint="eastAsia"/>
          <w:sz w:val="30"/>
          <w:szCs w:val="30"/>
        </w:rPr>
      </w:pPr>
      <w:r>
        <w:rPr>
          <w:rFonts w:hint="eastAsia"/>
          <w:sz w:val="30"/>
          <w:szCs w:val="30"/>
        </w:rPr>
        <w:t>法定代表人：冀龙章，总经理。</w:t>
      </w:r>
    </w:p>
    <w:p w:rsidR="00000000" w:rsidRDefault="00803184">
      <w:pPr>
        <w:spacing w:line="500" w:lineRule="atLeast"/>
        <w:ind w:firstLine="600"/>
        <w:divId w:val="713625733"/>
        <w:rPr>
          <w:rFonts w:hint="eastAsia"/>
          <w:sz w:val="30"/>
          <w:szCs w:val="30"/>
        </w:rPr>
      </w:pPr>
      <w:r>
        <w:rPr>
          <w:rFonts w:hint="eastAsia"/>
          <w:sz w:val="30"/>
          <w:szCs w:val="30"/>
        </w:rPr>
        <w:t>委托代理人：王世周，广东慕正律师事务所律师。</w:t>
      </w:r>
    </w:p>
    <w:p w:rsidR="00000000" w:rsidRDefault="00803184">
      <w:pPr>
        <w:spacing w:line="500" w:lineRule="atLeast"/>
        <w:ind w:firstLine="600"/>
        <w:divId w:val="1418333016"/>
        <w:rPr>
          <w:rFonts w:hint="eastAsia"/>
          <w:sz w:val="30"/>
          <w:szCs w:val="30"/>
        </w:rPr>
      </w:pPr>
      <w:r>
        <w:rPr>
          <w:rFonts w:hint="eastAsia"/>
          <w:sz w:val="30"/>
          <w:szCs w:val="30"/>
        </w:rPr>
        <w:t>原告刘水波诉被告王军、被告冀龙章、第三人东莞市太博建筑装饰工程有限</w:t>
      </w:r>
      <w:r>
        <w:rPr>
          <w:rFonts w:hint="eastAsia"/>
          <w:sz w:val="30"/>
          <w:szCs w:val="30"/>
        </w:rPr>
        <w:t>公司（以下简称太博公司）、第三人东莞市力度文化传播有限公司（以下简称力度公司）与公司有关的纠</w:t>
      </w:r>
      <w:r>
        <w:rPr>
          <w:rFonts w:hint="eastAsia"/>
          <w:sz w:val="30"/>
          <w:szCs w:val="30"/>
        </w:rPr>
        <w:lastRenderedPageBreak/>
        <w:t>纷一案，本院受理后，依法适用普通程序组成合议庭分别于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w:t>
      </w:r>
      <w:r>
        <w:rPr>
          <w:rFonts w:hint="eastAsia"/>
          <w:sz w:val="30"/>
          <w:szCs w:val="30"/>
        </w:rPr>
        <w:t>2019</w:t>
      </w:r>
      <w:r>
        <w:rPr>
          <w:rFonts w:hint="eastAsia"/>
          <w:sz w:val="30"/>
          <w:szCs w:val="30"/>
        </w:rPr>
        <w:t>年</w:t>
      </w:r>
      <w:r>
        <w:rPr>
          <w:rFonts w:hint="eastAsia"/>
          <w:sz w:val="30"/>
          <w:szCs w:val="30"/>
        </w:rPr>
        <w:t>2</w:t>
      </w:r>
      <w:r>
        <w:rPr>
          <w:rFonts w:hint="eastAsia"/>
          <w:sz w:val="30"/>
          <w:szCs w:val="30"/>
        </w:rPr>
        <w:t>月</w:t>
      </w:r>
      <w:r>
        <w:rPr>
          <w:rFonts w:hint="eastAsia"/>
          <w:sz w:val="30"/>
          <w:szCs w:val="30"/>
        </w:rPr>
        <w:t>20</w:t>
      </w:r>
      <w:r>
        <w:rPr>
          <w:rFonts w:hint="eastAsia"/>
          <w:sz w:val="30"/>
          <w:szCs w:val="30"/>
        </w:rPr>
        <w:t>日公开开庭进行了审理。原告刘水波的委托代理人刘福春，被告王军、被告冀龙章、第三人太博公司及第三人力度公司的共同委托代理人王世周到庭参加了诉讼。本案现已审理终结。</w:t>
      </w:r>
    </w:p>
    <w:p w:rsidR="00000000" w:rsidRDefault="00803184">
      <w:pPr>
        <w:spacing w:line="500" w:lineRule="atLeast"/>
        <w:ind w:firstLine="600"/>
        <w:divId w:val="772945827"/>
        <w:rPr>
          <w:rFonts w:hint="eastAsia"/>
          <w:sz w:val="30"/>
          <w:szCs w:val="30"/>
        </w:rPr>
      </w:pPr>
      <w:r>
        <w:rPr>
          <w:rFonts w:hint="eastAsia"/>
          <w:sz w:val="30"/>
          <w:szCs w:val="30"/>
        </w:rPr>
        <w:t>原告刘水波向本院提出诉讼请求</w:t>
      </w:r>
      <w:r>
        <w:rPr>
          <w:rFonts w:hint="eastAsia"/>
          <w:sz w:val="30"/>
          <w:szCs w:val="30"/>
        </w:rPr>
        <w:t>:1</w:t>
      </w:r>
      <w:r>
        <w:rPr>
          <w:rFonts w:hint="eastAsia"/>
          <w:sz w:val="30"/>
          <w:szCs w:val="30"/>
        </w:rPr>
        <w:t>、请求法院依法判令两被告连带赔偿原告</w:t>
      </w:r>
      <w:r>
        <w:rPr>
          <w:rFonts w:hint="eastAsia"/>
          <w:sz w:val="30"/>
          <w:szCs w:val="30"/>
        </w:rPr>
        <w:t>1372404.33</w:t>
      </w:r>
      <w:r>
        <w:rPr>
          <w:rFonts w:hint="eastAsia"/>
          <w:sz w:val="30"/>
          <w:szCs w:val="30"/>
        </w:rPr>
        <w:t>元；</w:t>
      </w:r>
      <w:r>
        <w:rPr>
          <w:rFonts w:hint="eastAsia"/>
          <w:sz w:val="30"/>
          <w:szCs w:val="30"/>
        </w:rPr>
        <w:t>2</w:t>
      </w:r>
      <w:r>
        <w:rPr>
          <w:rFonts w:hint="eastAsia"/>
          <w:sz w:val="30"/>
          <w:szCs w:val="30"/>
        </w:rPr>
        <w:t>、请求法院依法判令解除原告与两被告的合伙协议；</w:t>
      </w:r>
      <w:r>
        <w:rPr>
          <w:rFonts w:hint="eastAsia"/>
          <w:sz w:val="30"/>
          <w:szCs w:val="30"/>
        </w:rPr>
        <w:t>3</w:t>
      </w:r>
      <w:r>
        <w:rPr>
          <w:rFonts w:hint="eastAsia"/>
          <w:sz w:val="30"/>
          <w:szCs w:val="30"/>
        </w:rPr>
        <w:t>、请求法院依法判令两被告</w:t>
      </w:r>
      <w:r>
        <w:rPr>
          <w:rFonts w:hint="eastAsia"/>
          <w:sz w:val="30"/>
          <w:szCs w:val="30"/>
        </w:rPr>
        <w:t>承担本案的诉讼费。事实与理由如下：原告与两被告于</w:t>
      </w:r>
      <w:r>
        <w:rPr>
          <w:rFonts w:hint="eastAsia"/>
          <w:sz w:val="30"/>
          <w:szCs w:val="30"/>
        </w:rPr>
        <w:t>2014</w:t>
      </w:r>
      <w:r>
        <w:rPr>
          <w:rFonts w:hint="eastAsia"/>
          <w:sz w:val="30"/>
          <w:szCs w:val="30"/>
        </w:rPr>
        <w:t>年分别签订《股东合作协议书》、《协议》（以下简称协议），在协议中约定三方共同出资设立东莞市力度文化传播有限公司、东莞市太博建筑装饰工程有限公司，原告、两被告分别持有两个公司股份为</w:t>
      </w:r>
      <w:r>
        <w:rPr>
          <w:rFonts w:hint="eastAsia"/>
          <w:sz w:val="30"/>
          <w:szCs w:val="30"/>
        </w:rPr>
        <w:t>33%</w:t>
      </w:r>
      <w:r>
        <w:rPr>
          <w:rFonts w:hint="eastAsia"/>
          <w:sz w:val="30"/>
          <w:szCs w:val="30"/>
        </w:rPr>
        <w:t>、</w:t>
      </w:r>
      <w:r>
        <w:rPr>
          <w:rFonts w:hint="eastAsia"/>
          <w:sz w:val="30"/>
          <w:szCs w:val="30"/>
        </w:rPr>
        <w:t>34%</w:t>
      </w:r>
      <w:r>
        <w:rPr>
          <w:rFonts w:hint="eastAsia"/>
          <w:sz w:val="30"/>
          <w:szCs w:val="30"/>
        </w:rPr>
        <w:t>、</w:t>
      </w:r>
      <w:r>
        <w:rPr>
          <w:rFonts w:hint="eastAsia"/>
          <w:sz w:val="30"/>
          <w:szCs w:val="30"/>
        </w:rPr>
        <w:t>33%</w:t>
      </w:r>
      <w:r>
        <w:rPr>
          <w:rFonts w:hint="eastAsia"/>
          <w:sz w:val="30"/>
          <w:szCs w:val="30"/>
        </w:rPr>
        <w:t>。被告王军为两公司的执行董事兼总经理，负责公司的日常运营及管理，被告冀龙章为公司的监事同时是公司的主要管理人之一。</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-2016</w:t>
      </w:r>
      <w:r>
        <w:rPr>
          <w:rFonts w:hint="eastAsia"/>
          <w:sz w:val="30"/>
          <w:szCs w:val="30"/>
        </w:rPr>
        <w:t>年</w:t>
      </w:r>
      <w:r>
        <w:rPr>
          <w:rFonts w:hint="eastAsia"/>
          <w:sz w:val="30"/>
          <w:szCs w:val="30"/>
        </w:rPr>
        <w:t>1</w:t>
      </w:r>
      <w:r>
        <w:rPr>
          <w:rFonts w:hint="eastAsia"/>
          <w:sz w:val="30"/>
          <w:szCs w:val="30"/>
        </w:rPr>
        <w:t>月期间，两被告共谋私自分配股利，利用管理公司之便，通过私自开设公司银行账户和网银等方式收取工程款，后又将款项非法转</w:t>
      </w:r>
      <w:r>
        <w:rPr>
          <w:rFonts w:hint="eastAsia"/>
          <w:sz w:val="30"/>
          <w:szCs w:val="30"/>
        </w:rPr>
        <w:t>移至两被告私人账户或其亲戚账户，且两被告谎报、瞒报工程款，共导致公司</w:t>
      </w:r>
      <w:r>
        <w:rPr>
          <w:rFonts w:hint="eastAsia"/>
          <w:sz w:val="30"/>
          <w:szCs w:val="30"/>
        </w:rPr>
        <w:t>4158801</w:t>
      </w:r>
      <w:r>
        <w:rPr>
          <w:rFonts w:hint="eastAsia"/>
          <w:sz w:val="30"/>
          <w:szCs w:val="30"/>
        </w:rPr>
        <w:t>元损失。被告王军作为公司的控股股东、执行董事、高级管理人员，和作为公司监事的被告冀龙章，违反有关法律法规和公司章程的规定，违反对公司负有的忠实义务和勤勉义务，共同采取欺诈、转移公司资产等手段，违反法律、公司章程的规定，给公司造成严重的损失，严重损害了原告的合法权益。现原告为维护其合法权益特依据《中华人民共和国公司法》、《中华人民共和国民事诉讼法》以及相关法律的规定向法院提起诉讼。</w:t>
      </w:r>
    </w:p>
    <w:p w:rsidR="00000000" w:rsidRDefault="00803184">
      <w:pPr>
        <w:spacing w:line="500" w:lineRule="atLeast"/>
        <w:ind w:firstLine="600"/>
        <w:divId w:val="1972318967"/>
        <w:rPr>
          <w:rFonts w:hint="eastAsia"/>
          <w:sz w:val="30"/>
          <w:szCs w:val="30"/>
        </w:rPr>
      </w:pPr>
      <w:r>
        <w:rPr>
          <w:rFonts w:hint="eastAsia"/>
          <w:sz w:val="30"/>
          <w:szCs w:val="30"/>
        </w:rPr>
        <w:lastRenderedPageBreak/>
        <w:t>被告王军、被告冀龙章共同辩称：一、本案原告主体</w:t>
      </w:r>
      <w:r>
        <w:rPr>
          <w:rFonts w:hint="eastAsia"/>
          <w:sz w:val="30"/>
          <w:szCs w:val="30"/>
        </w:rPr>
        <w:t>不适格，按照原告陈述本案应属损害公司利益纠纷，原告主体不适格。股东不能以公司高管的行为损害公司利益导致股东利益间接受损为由提起股东直接诉讼。本案中，即使按照原告认为其他股东侵犯两被告利益，从而提起诉讼，属主体错误。根据《中华人民共和国公司法》第一百四十九条董事、监事、高级管理人员执行公司职务时违反法律、行政法规或者公司章程的规定，给公司造成损失的，应当承担赔偿责任的规定，公司高管人员给公司造成的损失应向公司承担赔偿责任。本案中即便存在两被告存在损害公司利益的行为，其也是对公司造成损失，仅仅系间接损害了股东的</w:t>
      </w:r>
      <w:r>
        <w:rPr>
          <w:rFonts w:hint="eastAsia"/>
          <w:sz w:val="30"/>
          <w:szCs w:val="30"/>
        </w:rPr>
        <w:t>利益，而与股东自身财产权益之间并没有直接的因果关系，更何况两被告并没有损害公司利益及其他股东利益的行为，因此其不具备本案原告主体资格。二、原告要求两被告连带赔偿损失没有事实与法律依据。原告作为两个公司的监事，同时也是公司财务总监。有关于资金和财务管理，原告掌管公司的公章及财务章、空白合同，具有对公司合同、协议、财务相关单据的审核及盖章生效权限，并负责登记公司的所有盖章记录。本案中，原告未与其他股东核对签字确认的情况下私自编造结算表等并加盖公章和财务章，涉嫌滥用股东权利，伪造证据。同时，公司所有来往账目均已入</w:t>
      </w:r>
      <w:r>
        <w:rPr>
          <w:rFonts w:hint="eastAsia"/>
          <w:sz w:val="30"/>
          <w:szCs w:val="30"/>
        </w:rPr>
        <w:t>财务账簿，并有财务审计报告等佐证，不存在原告所诉求的损失，其主张没有事实和法律依据。三、原告提交的自行编造的公司收入统计表及收款统计来源不清楚、不合法，原告未与其他合伙人核对利用职权私自加盖公司公章，是伪造证据。同时，公司于</w:t>
      </w:r>
      <w:r>
        <w:rPr>
          <w:rFonts w:hint="eastAsia"/>
          <w:sz w:val="30"/>
          <w:szCs w:val="30"/>
        </w:rPr>
        <w:t>2016</w:t>
      </w:r>
      <w:r>
        <w:rPr>
          <w:rFonts w:hint="eastAsia"/>
          <w:sz w:val="30"/>
          <w:szCs w:val="30"/>
        </w:rPr>
        <w:t>年</w:t>
      </w:r>
      <w:r>
        <w:rPr>
          <w:rFonts w:hint="eastAsia"/>
          <w:sz w:val="30"/>
          <w:szCs w:val="30"/>
        </w:rPr>
        <w:t>3</w:t>
      </w:r>
      <w:r>
        <w:rPr>
          <w:rFonts w:hint="eastAsia"/>
          <w:sz w:val="30"/>
          <w:szCs w:val="30"/>
        </w:rPr>
        <w:t>月已经到报社发布公告申请挂失公章等，并于</w:t>
      </w:r>
      <w:r>
        <w:rPr>
          <w:rFonts w:hint="eastAsia"/>
          <w:sz w:val="30"/>
          <w:szCs w:val="30"/>
        </w:rPr>
        <w:t>5</w:t>
      </w:r>
      <w:r>
        <w:rPr>
          <w:rFonts w:hint="eastAsia"/>
          <w:sz w:val="30"/>
          <w:szCs w:val="30"/>
        </w:rPr>
        <w:t>月向公安局申请重新刻制公章。原告涉嫌故意隐匿公司公章，并且私自编造文件盖章，该记录形成时间存疑。四、原告于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月向法院起诉，要求两被告等赔偿其</w:t>
      </w:r>
      <w:r>
        <w:rPr>
          <w:rFonts w:hint="eastAsia"/>
          <w:sz w:val="30"/>
          <w:szCs w:val="30"/>
        </w:rPr>
        <w:t>2014</w:t>
      </w:r>
      <w:r>
        <w:rPr>
          <w:rFonts w:hint="eastAsia"/>
          <w:sz w:val="30"/>
          <w:szCs w:val="30"/>
        </w:rPr>
        <w:t>年</w:t>
      </w:r>
      <w:r>
        <w:rPr>
          <w:rFonts w:hint="eastAsia"/>
          <w:sz w:val="30"/>
          <w:szCs w:val="30"/>
        </w:rPr>
        <w:t>6</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1</w:t>
      </w:r>
      <w:r>
        <w:rPr>
          <w:rFonts w:hint="eastAsia"/>
          <w:sz w:val="30"/>
          <w:szCs w:val="30"/>
        </w:rPr>
        <w:t>月应分股利，部分已经超出诉讼时效。原告作为公司主要管理人</w:t>
      </w:r>
      <w:r>
        <w:rPr>
          <w:rFonts w:hint="eastAsia"/>
          <w:sz w:val="30"/>
          <w:szCs w:val="30"/>
        </w:rPr>
        <w:t>员，只主张该期间的股利，要求两被告赔偿，不符合日常生活逻辑。《股东合作协议书》中分红时间为每季度第一个月第一日分取上季度利润，比例由原被告商定分配比例，因此，其主张该期间的损失没有依据。五、原告在与两被告共同经营公司期间，私自另设立与本业务相竞争的公司，涉嫌同业竞争，违反竞业禁止条款。公司法第</w:t>
      </w:r>
      <w:r>
        <w:rPr>
          <w:rFonts w:hint="eastAsia"/>
          <w:sz w:val="30"/>
          <w:szCs w:val="30"/>
        </w:rPr>
        <w:t>148</w:t>
      </w:r>
      <w:r>
        <w:rPr>
          <w:rFonts w:hint="eastAsia"/>
          <w:sz w:val="30"/>
          <w:szCs w:val="30"/>
        </w:rPr>
        <w:t>条规定，未经股东会或者股东大会同意，利用职务便利为自己或者他人谋取属于公司的商业机会，自营或者为他人经营与所任职公司同类的业务；董事、高级管理人员违反前款规定所得的收入应当归公司所有。原告的行为已经给公司造成巨大</w:t>
      </w:r>
      <w:r>
        <w:rPr>
          <w:rFonts w:hint="eastAsia"/>
          <w:sz w:val="30"/>
          <w:szCs w:val="30"/>
        </w:rPr>
        <w:t>经济损失，两被告保留追偿的权利。六、东莞市力度文化传播有限公司和东莞市太博建筑装饰工程有限公司账目应以会计事务所出具的审计报告为准，两被告不存在占用资金的行为，所有的利润分配应以审计报告为依据执行。</w:t>
      </w:r>
    </w:p>
    <w:p w:rsidR="00000000" w:rsidRDefault="00803184">
      <w:pPr>
        <w:spacing w:line="500" w:lineRule="atLeast"/>
        <w:ind w:firstLine="600"/>
        <w:divId w:val="1164663639"/>
        <w:rPr>
          <w:rFonts w:hint="eastAsia"/>
          <w:sz w:val="30"/>
          <w:szCs w:val="30"/>
        </w:rPr>
      </w:pPr>
      <w:r>
        <w:rPr>
          <w:rFonts w:hint="eastAsia"/>
          <w:sz w:val="30"/>
          <w:szCs w:val="30"/>
        </w:rPr>
        <w:t>第三人太博公司及第三人力度公司共同陈述称，一、太博公司、力度公司出具的</w:t>
      </w:r>
      <w:r>
        <w:rPr>
          <w:rFonts w:hint="eastAsia"/>
          <w:sz w:val="30"/>
          <w:szCs w:val="30"/>
        </w:rPr>
        <w:t>2014</w:t>
      </w:r>
      <w:r>
        <w:rPr>
          <w:rFonts w:hint="eastAsia"/>
          <w:sz w:val="30"/>
          <w:szCs w:val="30"/>
        </w:rPr>
        <w:t>年－</w:t>
      </w:r>
      <w:r>
        <w:rPr>
          <w:rFonts w:hint="eastAsia"/>
          <w:sz w:val="30"/>
          <w:szCs w:val="30"/>
        </w:rPr>
        <w:t>2018</w:t>
      </w:r>
      <w:r>
        <w:rPr>
          <w:rFonts w:hint="eastAsia"/>
          <w:sz w:val="30"/>
          <w:szCs w:val="30"/>
        </w:rPr>
        <w:t>年间的年度财务报表、审计报告，主要是对两公司的营业收入、营业成本及各种费用还有营业利润等作年度终结性的审计报告，真实反映了公司的运行情况及财务状况。二、对于原告的诉请，同意两被告的答辩意见。</w:t>
      </w:r>
    </w:p>
    <w:p w:rsidR="00000000" w:rsidRDefault="00803184">
      <w:pPr>
        <w:spacing w:line="500" w:lineRule="atLeast"/>
        <w:ind w:firstLine="600"/>
        <w:divId w:val="1005862696"/>
        <w:rPr>
          <w:rFonts w:hint="eastAsia"/>
          <w:sz w:val="30"/>
          <w:szCs w:val="30"/>
        </w:rPr>
      </w:pPr>
      <w:r>
        <w:rPr>
          <w:rFonts w:hint="eastAsia"/>
          <w:sz w:val="30"/>
          <w:szCs w:val="30"/>
        </w:rPr>
        <w:t>当事人围绕诉讼请求依法提交了证</w:t>
      </w:r>
      <w:r>
        <w:rPr>
          <w:rFonts w:hint="eastAsia"/>
          <w:sz w:val="30"/>
          <w:szCs w:val="30"/>
        </w:rPr>
        <w:t>据，对于原、被告、第三人确认的证据，本院予以确认并在卷佐证。根据原告、被告、第三人陈述和确认的证据，本院认定事实如下：</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24</w:t>
      </w:r>
      <w:r>
        <w:rPr>
          <w:rFonts w:hint="eastAsia"/>
          <w:sz w:val="30"/>
          <w:szCs w:val="30"/>
        </w:rPr>
        <w:t>日，冀龙章（甲方）、王军（乙方）、刘水波（丙方），与东莞市香纱贝雪服饰有限公司（丁方，以下简称香纱）、东莞市力度文化传播有限公司（戊方）签订协议（以下统称协议），主要内容为：为更好促进丁方、天猫网站替么旗舰店（以下简称替么店）的发展和运营，甲、乙、丙三方友好协商达成如下协议：第一条，对丁方进行工商注销以及对替么店申请关停的同时，申请办理成立新公司接管香纱和替么店的经营管理、</w:t>
      </w:r>
      <w:r>
        <w:rPr>
          <w:rFonts w:hint="eastAsia"/>
          <w:sz w:val="30"/>
          <w:szCs w:val="30"/>
        </w:rPr>
        <w:t>替么品牌服装的运营等一切相关事宜，新组建的公司股东为甲方、乙方、丙方，三人所占股权比例分别为</w:t>
      </w:r>
      <w:r>
        <w:rPr>
          <w:rFonts w:hint="eastAsia"/>
          <w:sz w:val="30"/>
          <w:szCs w:val="30"/>
        </w:rPr>
        <w:t>34%</w:t>
      </w:r>
      <w:r>
        <w:rPr>
          <w:rFonts w:hint="eastAsia"/>
          <w:sz w:val="30"/>
          <w:szCs w:val="30"/>
        </w:rPr>
        <w:t>、</w:t>
      </w:r>
      <w:r>
        <w:rPr>
          <w:rFonts w:hint="eastAsia"/>
          <w:sz w:val="30"/>
          <w:szCs w:val="30"/>
        </w:rPr>
        <w:t>33%</w:t>
      </w:r>
      <w:r>
        <w:rPr>
          <w:rFonts w:hint="eastAsia"/>
          <w:sz w:val="30"/>
          <w:szCs w:val="30"/>
        </w:rPr>
        <w:t>、</w:t>
      </w:r>
      <w:r>
        <w:rPr>
          <w:rFonts w:hint="eastAsia"/>
          <w:sz w:val="30"/>
          <w:szCs w:val="30"/>
        </w:rPr>
        <w:t>33%</w:t>
      </w:r>
      <w:r>
        <w:rPr>
          <w:rFonts w:hint="eastAsia"/>
          <w:sz w:val="30"/>
          <w:szCs w:val="30"/>
        </w:rPr>
        <w:t>。第五条在香纱工商办理注销后五年内或替么店关停后五年内（以二者晚发生时间为准），以甲方和乙方持股或实际参股或成立的任何公司、商业组织或网络经营店，只要使用“替么”品牌或涉及替么品牌、替么店的收益，丙方均可享有该公司、商业组织或网络经营店当年收益</w:t>
      </w:r>
      <w:r>
        <w:rPr>
          <w:rFonts w:hint="eastAsia"/>
          <w:sz w:val="30"/>
          <w:szCs w:val="30"/>
        </w:rPr>
        <w:t>33%</w:t>
      </w:r>
      <w:r>
        <w:rPr>
          <w:rFonts w:hint="eastAsia"/>
          <w:sz w:val="30"/>
          <w:szCs w:val="30"/>
        </w:rPr>
        <w:t>的分红权，甲方或乙方应在次年的</w:t>
      </w:r>
      <w:r>
        <w:rPr>
          <w:rFonts w:hint="eastAsia"/>
          <w:sz w:val="30"/>
          <w:szCs w:val="30"/>
        </w:rPr>
        <w:t>1</w:t>
      </w:r>
      <w:r>
        <w:rPr>
          <w:rFonts w:hint="eastAsia"/>
          <w:sz w:val="30"/>
          <w:szCs w:val="30"/>
        </w:rPr>
        <w:t>月</w:t>
      </w:r>
      <w:r>
        <w:rPr>
          <w:rFonts w:hint="eastAsia"/>
          <w:sz w:val="30"/>
          <w:szCs w:val="30"/>
        </w:rPr>
        <w:t>15</w:t>
      </w:r>
      <w:r>
        <w:rPr>
          <w:rFonts w:hint="eastAsia"/>
          <w:sz w:val="30"/>
          <w:szCs w:val="30"/>
        </w:rPr>
        <w:t>日前向丙方支付该收益，否则，每逾期一日，按应付而未付款总额的千分之三缴纳滞纳金。同时，丙方不承担任何的债务及亏</w:t>
      </w:r>
      <w:r>
        <w:rPr>
          <w:rFonts w:hint="eastAsia"/>
          <w:sz w:val="30"/>
          <w:szCs w:val="30"/>
        </w:rPr>
        <w:t>损。第六条如乙方或甲方未能如期履行上述承诺，甲乙双方同意，丙方享有甲乙双方或任一方在</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日以前，组建或经营、投资的任何服装、贸易有限公司或网店</w:t>
      </w:r>
      <w:r>
        <w:rPr>
          <w:rFonts w:hint="eastAsia"/>
          <w:sz w:val="30"/>
          <w:szCs w:val="30"/>
        </w:rPr>
        <w:t>33%</w:t>
      </w:r>
      <w:r>
        <w:rPr>
          <w:rFonts w:hint="eastAsia"/>
          <w:sz w:val="30"/>
          <w:szCs w:val="30"/>
        </w:rPr>
        <w:t>的收益，甲方或乙方应在次年的</w:t>
      </w:r>
      <w:r>
        <w:rPr>
          <w:rFonts w:hint="eastAsia"/>
          <w:sz w:val="30"/>
          <w:szCs w:val="30"/>
        </w:rPr>
        <w:t>1</w:t>
      </w:r>
      <w:r>
        <w:rPr>
          <w:rFonts w:hint="eastAsia"/>
          <w:sz w:val="30"/>
          <w:szCs w:val="30"/>
        </w:rPr>
        <w:t>月</w:t>
      </w:r>
      <w:r>
        <w:rPr>
          <w:rFonts w:hint="eastAsia"/>
          <w:sz w:val="30"/>
          <w:szCs w:val="30"/>
        </w:rPr>
        <w:t>15</w:t>
      </w:r>
      <w:r>
        <w:rPr>
          <w:rFonts w:hint="eastAsia"/>
          <w:sz w:val="30"/>
          <w:szCs w:val="30"/>
        </w:rPr>
        <w:t>日前向丙方支付上述收益，否则，每逾期一日，按应付而未付款总额的千分之三缴纳滞纳金。同时，丙方不承担任何的债务及亏损。</w:t>
      </w:r>
    </w:p>
    <w:p w:rsidR="00000000" w:rsidRDefault="00803184">
      <w:pPr>
        <w:spacing w:line="500" w:lineRule="atLeast"/>
        <w:ind w:firstLine="600"/>
        <w:divId w:val="2063208383"/>
        <w:rPr>
          <w:rFonts w:hint="eastAsia"/>
          <w:sz w:val="30"/>
          <w:szCs w:val="30"/>
        </w:rPr>
      </w:pP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24</w:t>
      </w:r>
      <w:r>
        <w:rPr>
          <w:rFonts w:hint="eastAsia"/>
          <w:sz w:val="30"/>
          <w:szCs w:val="30"/>
        </w:rPr>
        <w:t>日，甲方王军、乙方冀龙章、丙方刘水波三方签订了一份股东合作协议书（以下简称合作协议书）。该协议载明：甲、乙、丙三方共同投资设立了力度公司、太博公司。为了更好的管理与发展公司，达成</w:t>
      </w:r>
      <w:r>
        <w:rPr>
          <w:rFonts w:hint="eastAsia"/>
          <w:sz w:val="30"/>
          <w:szCs w:val="30"/>
        </w:rPr>
        <w:t>如下协议：</w:t>
      </w:r>
      <w:r>
        <w:rPr>
          <w:rFonts w:hint="eastAsia"/>
          <w:sz w:val="30"/>
          <w:szCs w:val="30"/>
        </w:rPr>
        <w:t>1</w:t>
      </w:r>
      <w:r>
        <w:rPr>
          <w:rFonts w:hint="eastAsia"/>
          <w:sz w:val="30"/>
          <w:szCs w:val="30"/>
        </w:rPr>
        <w:t>、甲方为公司的执行董事兼总经理，负责公司的日常运营和管理。乙方、丙方担任公司的监事，具体负责：（</w:t>
      </w:r>
      <w:r>
        <w:rPr>
          <w:rFonts w:hint="eastAsia"/>
          <w:sz w:val="30"/>
          <w:szCs w:val="30"/>
        </w:rPr>
        <w:t>1</w:t>
      </w:r>
      <w:r>
        <w:rPr>
          <w:rFonts w:hint="eastAsia"/>
          <w:sz w:val="30"/>
          <w:szCs w:val="30"/>
        </w:rPr>
        <w:t>）对甲方的运营管理进行必要的协助。（</w:t>
      </w:r>
      <w:r>
        <w:rPr>
          <w:rFonts w:hint="eastAsia"/>
          <w:sz w:val="30"/>
          <w:szCs w:val="30"/>
        </w:rPr>
        <w:t>2</w:t>
      </w:r>
      <w:r>
        <w:rPr>
          <w:rFonts w:hint="eastAsia"/>
          <w:sz w:val="30"/>
          <w:szCs w:val="30"/>
        </w:rPr>
        <w:t>）检查公司财务。（</w:t>
      </w:r>
      <w:r>
        <w:rPr>
          <w:rFonts w:hint="eastAsia"/>
          <w:sz w:val="30"/>
          <w:szCs w:val="30"/>
        </w:rPr>
        <w:t>3</w:t>
      </w:r>
      <w:r>
        <w:rPr>
          <w:rFonts w:hint="eastAsia"/>
          <w:sz w:val="30"/>
          <w:szCs w:val="30"/>
        </w:rPr>
        <w:t>）监督甲方执行公司职务的行为。（</w:t>
      </w:r>
      <w:r>
        <w:rPr>
          <w:rFonts w:hint="eastAsia"/>
          <w:sz w:val="30"/>
          <w:szCs w:val="30"/>
        </w:rPr>
        <w:t>4</w:t>
      </w:r>
      <w:r>
        <w:rPr>
          <w:rFonts w:hint="eastAsia"/>
          <w:sz w:val="30"/>
          <w:szCs w:val="30"/>
        </w:rPr>
        <w:t>）公司章程规定的其他职责。（</w:t>
      </w:r>
      <w:r>
        <w:rPr>
          <w:rFonts w:hint="eastAsia"/>
          <w:sz w:val="30"/>
          <w:szCs w:val="30"/>
        </w:rPr>
        <w:t>5</w:t>
      </w:r>
      <w:r>
        <w:rPr>
          <w:rFonts w:hint="eastAsia"/>
          <w:sz w:val="30"/>
          <w:szCs w:val="30"/>
        </w:rPr>
        <w:t>）乙方、丙方各自的财务审批权限为单笔金额</w:t>
      </w:r>
      <w:r>
        <w:rPr>
          <w:rFonts w:hint="eastAsia"/>
          <w:sz w:val="30"/>
          <w:szCs w:val="30"/>
        </w:rPr>
        <w:t>200</w:t>
      </w:r>
      <w:r>
        <w:rPr>
          <w:rFonts w:hint="eastAsia"/>
          <w:sz w:val="30"/>
          <w:szCs w:val="30"/>
        </w:rPr>
        <w:t>元人民币以下且当月累计金额</w:t>
      </w:r>
      <w:r>
        <w:rPr>
          <w:rFonts w:hint="eastAsia"/>
          <w:sz w:val="30"/>
          <w:szCs w:val="30"/>
        </w:rPr>
        <w:t>3000</w:t>
      </w:r>
      <w:r>
        <w:rPr>
          <w:rFonts w:hint="eastAsia"/>
          <w:sz w:val="30"/>
          <w:szCs w:val="30"/>
        </w:rPr>
        <w:t>元人民币以下，超过该权限数额的，须经甲乙丙三方共同签字认可，方可执行。（</w:t>
      </w:r>
      <w:r>
        <w:rPr>
          <w:rFonts w:hint="eastAsia"/>
          <w:sz w:val="30"/>
          <w:szCs w:val="30"/>
        </w:rPr>
        <w:t>6</w:t>
      </w:r>
      <w:r>
        <w:rPr>
          <w:rFonts w:hint="eastAsia"/>
          <w:sz w:val="30"/>
          <w:szCs w:val="30"/>
        </w:rPr>
        <w:t>）乙方、丙方均拥有对财务会计人员单方面解雇的权力，具有推荐财务会计人选之权力，但无自行招聘财务会计人员之权力。（</w:t>
      </w:r>
      <w:r>
        <w:rPr>
          <w:rFonts w:hint="eastAsia"/>
          <w:sz w:val="30"/>
          <w:szCs w:val="30"/>
        </w:rPr>
        <w:t>7</w:t>
      </w:r>
      <w:r>
        <w:rPr>
          <w:rFonts w:hint="eastAsia"/>
          <w:sz w:val="30"/>
          <w:szCs w:val="30"/>
        </w:rPr>
        <w:t>）乙方负责公</w:t>
      </w:r>
      <w:r>
        <w:rPr>
          <w:rFonts w:hint="eastAsia"/>
          <w:sz w:val="30"/>
          <w:szCs w:val="30"/>
        </w:rPr>
        <w:t>司外包项目供应商的推荐与甄别，丙方具有审议、否决权，甲方具有审议后的供应商的最终核准权等。</w:t>
      </w:r>
      <w:r>
        <w:rPr>
          <w:rFonts w:hint="eastAsia"/>
          <w:sz w:val="30"/>
          <w:szCs w:val="30"/>
        </w:rPr>
        <w:t>2</w:t>
      </w:r>
      <w:r>
        <w:rPr>
          <w:rFonts w:hint="eastAsia"/>
          <w:sz w:val="30"/>
          <w:szCs w:val="30"/>
        </w:rPr>
        <w:t>、丙方掌握公司的公章、财务章、空白合同、空白协议，具有对公司合同、协议、财务相关单据的审核及盖章生效权限，并负责登记公司的所有盖章记录，但除非可证实甲乙双方授意或书面授权，丙方不具备公司对外业务的合同、协议的单独签署权，否则其代表公司签署的当次合同、协议被视为无效。</w:t>
      </w:r>
      <w:r>
        <w:rPr>
          <w:rFonts w:hint="eastAsia"/>
          <w:sz w:val="30"/>
          <w:szCs w:val="30"/>
        </w:rPr>
        <w:t>3</w:t>
      </w:r>
      <w:r>
        <w:rPr>
          <w:rFonts w:hint="eastAsia"/>
          <w:sz w:val="30"/>
          <w:szCs w:val="30"/>
        </w:rPr>
        <w:t>、甲乙丙三方均为公司股东，同时也是公司的员工，均享有领取三方一致认可的相应职位月薪，并具有公司分红的权利。公司税后利润，在弥补公司前季度亏损，方可进行股</w:t>
      </w:r>
      <w:r>
        <w:rPr>
          <w:rFonts w:hint="eastAsia"/>
          <w:sz w:val="30"/>
          <w:szCs w:val="30"/>
        </w:rPr>
        <w:t>东分红。股东分红的具体制度为：（</w:t>
      </w:r>
      <w:r>
        <w:rPr>
          <w:rFonts w:hint="eastAsia"/>
          <w:sz w:val="30"/>
          <w:szCs w:val="30"/>
        </w:rPr>
        <w:t>1</w:t>
      </w:r>
      <w:r>
        <w:rPr>
          <w:rFonts w:hint="eastAsia"/>
          <w:sz w:val="30"/>
          <w:szCs w:val="30"/>
        </w:rPr>
        <w:t>）分红的时间：每季度第一个月第一日分取上个季度利润。（</w:t>
      </w:r>
      <w:r>
        <w:rPr>
          <w:rFonts w:hint="eastAsia"/>
          <w:sz w:val="30"/>
          <w:szCs w:val="30"/>
        </w:rPr>
        <w:t>2</w:t>
      </w:r>
      <w:r>
        <w:rPr>
          <w:rFonts w:hint="eastAsia"/>
          <w:sz w:val="30"/>
          <w:szCs w:val="30"/>
        </w:rPr>
        <w:t>）分红的数额及比例，由甲乙丙三方商定一致，同意后可执行。协议还就三方的其他权利义务进行了约定。该协议由太博公司、力度公司盖章并加盖其财务、发票章，王军、冀龙章、刘水波签字捺印确认。</w:t>
      </w:r>
    </w:p>
    <w:p w:rsidR="00000000" w:rsidRDefault="00803184">
      <w:pPr>
        <w:spacing w:line="500" w:lineRule="atLeast"/>
        <w:ind w:firstLine="600"/>
        <w:divId w:val="616183038"/>
        <w:rPr>
          <w:rFonts w:hint="eastAsia"/>
          <w:sz w:val="30"/>
          <w:szCs w:val="30"/>
        </w:rPr>
      </w:pPr>
      <w:r>
        <w:rPr>
          <w:rFonts w:hint="eastAsia"/>
          <w:sz w:val="30"/>
          <w:szCs w:val="30"/>
        </w:rPr>
        <w:t>根据原告提供的力度公司及太博公司企业机读档案登记</w:t>
      </w:r>
      <w:r>
        <w:rPr>
          <w:rFonts w:hint="eastAsia"/>
          <w:sz w:val="30"/>
          <w:szCs w:val="30"/>
        </w:rPr>
        <w:t>2017</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日查询资料显示，力度公司登记股东为刘水波、冀龙章，法定代表人为冀龙章。太博公司登记股东为王军、冀龙章、刘水波，法定代表人为王军。原告在太博公司、力度公司担任财务及监事。王军在</w:t>
      </w:r>
      <w:r>
        <w:rPr>
          <w:rFonts w:hint="eastAsia"/>
          <w:sz w:val="30"/>
          <w:szCs w:val="30"/>
        </w:rPr>
        <w:t>太博公司以及力度公司担任执行董事兼总经理。冀龙章在太博公式以及力度公司担任监事。</w:t>
      </w:r>
    </w:p>
    <w:p w:rsidR="00000000" w:rsidRDefault="00803184">
      <w:pPr>
        <w:spacing w:line="500" w:lineRule="atLeast"/>
        <w:ind w:firstLine="600"/>
        <w:divId w:val="486243837"/>
        <w:rPr>
          <w:rFonts w:hint="eastAsia"/>
          <w:sz w:val="30"/>
          <w:szCs w:val="30"/>
        </w:rPr>
      </w:pPr>
      <w:r>
        <w:rPr>
          <w:rFonts w:hint="eastAsia"/>
          <w:sz w:val="30"/>
          <w:szCs w:val="30"/>
        </w:rPr>
        <w:t>原告提供一份力度公司及太博公司收入统计表（</w:t>
      </w:r>
      <w:r>
        <w:rPr>
          <w:rFonts w:hint="eastAsia"/>
          <w:sz w:val="30"/>
          <w:szCs w:val="30"/>
        </w:rPr>
        <w:t>2013.10.30-2016.2.1</w:t>
      </w:r>
      <w:r>
        <w:rPr>
          <w:rFonts w:hint="eastAsia"/>
          <w:sz w:val="30"/>
          <w:szCs w:val="30"/>
        </w:rPr>
        <w:t>），内容载明时间、款项、金额、交（取）款人，所属公司；并提供力度公司及太博公司部分合同及收款统计表，载明甲方、乙方、合同内容、签订时间、履行情况、合同金额，已收款、应收余款等事项，统计已登合同未收款金额共为</w:t>
      </w:r>
      <w:r>
        <w:rPr>
          <w:rFonts w:hint="eastAsia"/>
          <w:sz w:val="30"/>
          <w:szCs w:val="30"/>
        </w:rPr>
        <w:t>4158801</w:t>
      </w:r>
      <w:r>
        <w:rPr>
          <w:rFonts w:hint="eastAsia"/>
          <w:sz w:val="30"/>
          <w:szCs w:val="30"/>
        </w:rPr>
        <w:t>元，统计日期为</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日，上述两份统计表均盖有力度公司、太博公司公章及其财务章。两被告及两第三人对上述证据的真实性、合法</w:t>
      </w:r>
      <w:r>
        <w:rPr>
          <w:rFonts w:hint="eastAsia"/>
          <w:sz w:val="30"/>
          <w:szCs w:val="30"/>
        </w:rPr>
        <w:t>性、关联性均不予确认，主张该证据是由原告在未经两被告核对签字的情况下私自编造及盖章形成。</w:t>
      </w:r>
    </w:p>
    <w:p w:rsidR="00000000" w:rsidRDefault="00803184">
      <w:pPr>
        <w:spacing w:line="500" w:lineRule="atLeast"/>
        <w:ind w:firstLine="600"/>
        <w:divId w:val="99229815"/>
        <w:rPr>
          <w:rFonts w:hint="eastAsia"/>
          <w:sz w:val="30"/>
          <w:szCs w:val="30"/>
        </w:rPr>
      </w:pPr>
      <w:r>
        <w:rPr>
          <w:rFonts w:hint="eastAsia"/>
          <w:sz w:val="30"/>
          <w:szCs w:val="30"/>
        </w:rPr>
        <w:t>被告提供一份公章备案回执，回执显示力度公司的公章及财务章于</w:t>
      </w: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日在东莞市公安局南城分局进行备案，太博公司公章于</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25</w:t>
      </w:r>
      <w:r>
        <w:rPr>
          <w:rFonts w:hint="eastAsia"/>
          <w:sz w:val="30"/>
          <w:szCs w:val="30"/>
        </w:rPr>
        <w:t>日进行备案。原告对备案回执不予确认，认为太博公司和力度公司不存在丢失公章一事，公章一直正常使用。</w:t>
      </w:r>
    </w:p>
    <w:p w:rsidR="00000000" w:rsidRDefault="00803184">
      <w:pPr>
        <w:spacing w:line="500" w:lineRule="atLeast"/>
        <w:ind w:firstLine="600"/>
        <w:divId w:val="412775207"/>
        <w:rPr>
          <w:rFonts w:hint="eastAsia"/>
          <w:sz w:val="30"/>
          <w:szCs w:val="30"/>
        </w:rPr>
      </w:pPr>
      <w:r>
        <w:rPr>
          <w:rFonts w:hint="eastAsia"/>
          <w:sz w:val="30"/>
          <w:szCs w:val="30"/>
        </w:rPr>
        <w:t>两被告提供广东朗威文化传播有限公司、广东朗粤建筑设计工程有限公司（以下简称朗威公司、朗粤公司）的企业机读档案登记资料、企业信用信息公示报告、设计制作合同及朗威公司、朗粤公司签订合同明</w:t>
      </w:r>
      <w:r>
        <w:rPr>
          <w:rFonts w:hint="eastAsia"/>
          <w:sz w:val="30"/>
          <w:szCs w:val="30"/>
        </w:rPr>
        <w:t>细表，主张原告在力度公司、太博公司就职的情况下，私自开设朗威公司、朗粤公司对外经营与公司相同业务，给公司造成巨大经济损失。原告认为对上述证据不予确认，认为与本案无关。</w:t>
      </w:r>
    </w:p>
    <w:p w:rsidR="00000000" w:rsidRDefault="00803184">
      <w:pPr>
        <w:spacing w:line="500" w:lineRule="atLeast"/>
        <w:ind w:firstLine="600"/>
        <w:divId w:val="1504974211"/>
        <w:rPr>
          <w:rFonts w:hint="eastAsia"/>
          <w:sz w:val="30"/>
          <w:szCs w:val="30"/>
        </w:rPr>
      </w:pPr>
      <w:r>
        <w:rPr>
          <w:rFonts w:hint="eastAsia"/>
          <w:sz w:val="30"/>
          <w:szCs w:val="30"/>
        </w:rPr>
        <w:t>两被告提供力度公司、太博公司年度财务报表审计报告（</w:t>
      </w:r>
      <w:r>
        <w:rPr>
          <w:rFonts w:hint="eastAsia"/>
          <w:sz w:val="30"/>
          <w:szCs w:val="30"/>
        </w:rPr>
        <w:t>2014</w:t>
      </w:r>
      <w:r>
        <w:rPr>
          <w:rFonts w:hint="eastAsia"/>
          <w:sz w:val="30"/>
          <w:szCs w:val="30"/>
        </w:rPr>
        <w:t>年、</w:t>
      </w:r>
      <w:r>
        <w:rPr>
          <w:rFonts w:hint="eastAsia"/>
          <w:sz w:val="30"/>
          <w:szCs w:val="30"/>
        </w:rPr>
        <w:t>2016</w:t>
      </w:r>
      <w:r>
        <w:rPr>
          <w:rFonts w:hint="eastAsia"/>
          <w:sz w:val="30"/>
          <w:szCs w:val="30"/>
        </w:rPr>
        <w:t>年、</w:t>
      </w:r>
      <w:r>
        <w:rPr>
          <w:rFonts w:hint="eastAsia"/>
          <w:sz w:val="30"/>
          <w:szCs w:val="30"/>
        </w:rPr>
        <w:t>2017</w:t>
      </w:r>
      <w:r>
        <w:rPr>
          <w:rFonts w:hint="eastAsia"/>
          <w:sz w:val="30"/>
          <w:szCs w:val="30"/>
        </w:rPr>
        <w:t>年的资产负债表、利润表、现金流量表），证明两公司的财务状况，被告不存在私自占用公司资金的行为。其中东莞市富和会计师事务所出具的太博公司</w:t>
      </w:r>
      <w:r>
        <w:rPr>
          <w:rFonts w:hint="eastAsia"/>
          <w:sz w:val="30"/>
          <w:szCs w:val="30"/>
        </w:rPr>
        <w:t>2017</w:t>
      </w:r>
      <w:r>
        <w:rPr>
          <w:rFonts w:hint="eastAsia"/>
          <w:sz w:val="30"/>
          <w:szCs w:val="30"/>
        </w:rPr>
        <w:t>年度财务报表审计报告中资产负债表显示资产总计期末余额</w:t>
      </w:r>
      <w:r>
        <w:rPr>
          <w:rFonts w:hint="eastAsia"/>
          <w:sz w:val="30"/>
          <w:szCs w:val="30"/>
        </w:rPr>
        <w:t>1685897.29</w:t>
      </w:r>
      <w:r>
        <w:rPr>
          <w:rFonts w:hint="eastAsia"/>
          <w:sz w:val="30"/>
          <w:szCs w:val="30"/>
        </w:rPr>
        <w:t>元，</w:t>
      </w:r>
      <w:r>
        <w:rPr>
          <w:rFonts w:hint="eastAsia"/>
          <w:sz w:val="30"/>
          <w:szCs w:val="30"/>
        </w:rPr>
        <w:t>2017</w:t>
      </w:r>
      <w:r>
        <w:rPr>
          <w:rFonts w:hint="eastAsia"/>
          <w:sz w:val="30"/>
          <w:szCs w:val="30"/>
        </w:rPr>
        <w:t>年利润表显示综合收益总额为</w:t>
      </w:r>
      <w:r>
        <w:rPr>
          <w:rFonts w:hint="eastAsia"/>
          <w:sz w:val="30"/>
          <w:szCs w:val="30"/>
        </w:rPr>
        <w:t>-6114</w:t>
      </w:r>
      <w:r>
        <w:rPr>
          <w:rFonts w:hint="eastAsia"/>
          <w:sz w:val="30"/>
          <w:szCs w:val="30"/>
        </w:rPr>
        <w:t>5.3</w:t>
      </w:r>
      <w:r>
        <w:rPr>
          <w:rFonts w:hint="eastAsia"/>
          <w:sz w:val="30"/>
          <w:szCs w:val="30"/>
        </w:rPr>
        <w:t>元。东莞市富和会计师事务所出具的太博公司</w:t>
      </w:r>
      <w:r>
        <w:rPr>
          <w:rFonts w:hint="eastAsia"/>
          <w:sz w:val="30"/>
          <w:szCs w:val="30"/>
        </w:rPr>
        <w:t>2017</w:t>
      </w:r>
      <w:r>
        <w:rPr>
          <w:rFonts w:hint="eastAsia"/>
          <w:sz w:val="30"/>
          <w:szCs w:val="30"/>
        </w:rPr>
        <w:t>年度财务报表审计报告中资产负债表显示资产总计期末余额</w:t>
      </w:r>
      <w:r>
        <w:rPr>
          <w:rFonts w:hint="eastAsia"/>
          <w:sz w:val="30"/>
          <w:szCs w:val="30"/>
        </w:rPr>
        <w:t>2384417.95</w:t>
      </w:r>
      <w:r>
        <w:rPr>
          <w:rFonts w:hint="eastAsia"/>
          <w:sz w:val="30"/>
          <w:szCs w:val="30"/>
        </w:rPr>
        <w:t>元，</w:t>
      </w:r>
      <w:r>
        <w:rPr>
          <w:rFonts w:hint="eastAsia"/>
          <w:sz w:val="30"/>
          <w:szCs w:val="30"/>
        </w:rPr>
        <w:t>2017</w:t>
      </w:r>
      <w:r>
        <w:rPr>
          <w:rFonts w:hint="eastAsia"/>
          <w:sz w:val="30"/>
          <w:szCs w:val="30"/>
        </w:rPr>
        <w:t>年利润表显示净利润为</w:t>
      </w:r>
      <w:r>
        <w:rPr>
          <w:rFonts w:hint="eastAsia"/>
          <w:sz w:val="30"/>
          <w:szCs w:val="30"/>
        </w:rPr>
        <w:t>6101.91</w:t>
      </w:r>
      <w:r>
        <w:rPr>
          <w:rFonts w:hint="eastAsia"/>
          <w:sz w:val="30"/>
          <w:szCs w:val="30"/>
        </w:rPr>
        <w:t>元。原告质证认为两被告提供的上述证据是伪造，财务数据不真实。</w:t>
      </w:r>
    </w:p>
    <w:p w:rsidR="00000000" w:rsidRDefault="00803184">
      <w:pPr>
        <w:spacing w:line="500" w:lineRule="atLeast"/>
        <w:ind w:firstLine="600"/>
        <w:divId w:val="1559972144"/>
        <w:rPr>
          <w:rFonts w:hint="eastAsia"/>
          <w:sz w:val="30"/>
          <w:szCs w:val="30"/>
        </w:rPr>
      </w:pPr>
      <w:r>
        <w:rPr>
          <w:rFonts w:hint="eastAsia"/>
          <w:sz w:val="30"/>
          <w:szCs w:val="30"/>
        </w:rPr>
        <w:t>庭审中被告冀龙章申请对原告提供的证据中所加盖的太博公司和力度公司的公章形成时间进行鉴定。</w:t>
      </w:r>
    </w:p>
    <w:p w:rsidR="00000000" w:rsidRDefault="00803184">
      <w:pPr>
        <w:spacing w:line="500" w:lineRule="atLeast"/>
        <w:ind w:firstLine="600"/>
        <w:divId w:val="1539927759"/>
        <w:rPr>
          <w:rFonts w:hint="eastAsia"/>
          <w:sz w:val="30"/>
          <w:szCs w:val="30"/>
        </w:rPr>
      </w:pPr>
      <w:r>
        <w:rPr>
          <w:rFonts w:hint="eastAsia"/>
          <w:sz w:val="30"/>
          <w:szCs w:val="30"/>
        </w:rPr>
        <w:t>另原告当庭明确第二项诉讼请求为：要求解除原、被告于</w:t>
      </w:r>
      <w:r>
        <w:rPr>
          <w:rFonts w:hint="eastAsia"/>
          <w:sz w:val="30"/>
          <w:szCs w:val="30"/>
        </w:rPr>
        <w:t>2014</w:t>
      </w:r>
      <w:r>
        <w:rPr>
          <w:rFonts w:hint="eastAsia"/>
          <w:sz w:val="30"/>
          <w:szCs w:val="30"/>
        </w:rPr>
        <w:t>年签订的合作协议书及协议。</w:t>
      </w:r>
    </w:p>
    <w:p w:rsidR="00000000" w:rsidRDefault="00803184">
      <w:pPr>
        <w:spacing w:line="500" w:lineRule="atLeast"/>
        <w:ind w:firstLine="600"/>
        <w:divId w:val="737678801"/>
        <w:rPr>
          <w:rFonts w:hint="eastAsia"/>
          <w:sz w:val="30"/>
          <w:szCs w:val="30"/>
        </w:rPr>
      </w:pPr>
      <w:r>
        <w:rPr>
          <w:rFonts w:hint="eastAsia"/>
          <w:sz w:val="30"/>
          <w:szCs w:val="30"/>
        </w:rPr>
        <w:t>本院认为，本案为与公司有关的纠纷。本案有以下几个争议焦点：一，关于原告主体适格问题，依照公司法的相关规定，董事、高级管理人员违反法律、行政法规或者公司章程的规定，损害股东利益的，股东可以向人民法院提起诉讼。本案中，被告冀龙章担任太博公司以及力度公司监事，被告王军担任两公司执行董事、总经理。因此，原告以两被告违反对公司负有的忠实、勤勉义务损害其利益为由向本院提起诉讼符合法律规定，本院予以确认。</w:t>
      </w:r>
    </w:p>
    <w:p w:rsidR="00000000" w:rsidRDefault="00803184">
      <w:pPr>
        <w:spacing w:line="500" w:lineRule="atLeast"/>
        <w:ind w:firstLine="600"/>
        <w:divId w:val="214975865"/>
        <w:rPr>
          <w:rFonts w:hint="eastAsia"/>
          <w:sz w:val="30"/>
          <w:szCs w:val="30"/>
        </w:rPr>
      </w:pPr>
      <w:r>
        <w:rPr>
          <w:rFonts w:hint="eastAsia"/>
          <w:sz w:val="30"/>
          <w:szCs w:val="30"/>
        </w:rPr>
        <w:t>二、两被告是否应向原告进行赔偿。根据《最高人民法院关于适</w:t>
      </w:r>
      <w:r>
        <w:rPr>
          <w:rFonts w:hint="eastAsia"/>
          <w:sz w:val="30"/>
          <w:szCs w:val="30"/>
        </w:rPr>
        <w:t>用</w:t>
      </w:r>
      <w:r>
        <w:rPr>
          <w:rFonts w:hint="eastAsia"/>
          <w:sz w:val="30"/>
          <w:szCs w:val="30"/>
        </w:rPr>
        <w:t>若干问题的规定（四）》第二十五条的规定：“股东依据公司法第</w:t>
      </w:r>
      <w:r>
        <w:rPr>
          <w:rFonts w:hint="eastAsia"/>
          <w:sz w:val="30"/>
          <w:szCs w:val="30"/>
        </w:rPr>
        <w:t>一百五十一条第二款、第三款规定直接提起诉讼的案件，胜诉利益归属于公司。股东请求被告直接向其承担民事责任的，人民法院不予支持。”本案中，原告主张在</w:t>
      </w:r>
      <w:r>
        <w:rPr>
          <w:rFonts w:hint="eastAsia"/>
          <w:sz w:val="30"/>
          <w:szCs w:val="30"/>
        </w:rPr>
        <w:t>2014</w:t>
      </w:r>
      <w:r>
        <w:rPr>
          <w:rFonts w:hint="eastAsia"/>
          <w:sz w:val="30"/>
          <w:szCs w:val="30"/>
        </w:rPr>
        <w:t>年至</w:t>
      </w:r>
      <w:r>
        <w:rPr>
          <w:rFonts w:hint="eastAsia"/>
          <w:sz w:val="30"/>
          <w:szCs w:val="30"/>
        </w:rPr>
        <w:t>2017</w:t>
      </w:r>
      <w:r>
        <w:rPr>
          <w:rFonts w:hint="eastAsia"/>
          <w:sz w:val="30"/>
          <w:szCs w:val="30"/>
        </w:rPr>
        <w:t>年期间两被告瞒报工程款项，私分股利，要求两被告直接向原告承担民事责任，不符合法律规定，本院不予支持。</w:t>
      </w:r>
    </w:p>
    <w:p w:rsidR="00000000" w:rsidRDefault="00803184">
      <w:pPr>
        <w:spacing w:line="500" w:lineRule="atLeast"/>
        <w:ind w:firstLine="600"/>
        <w:divId w:val="1319043171"/>
        <w:rPr>
          <w:rFonts w:hint="eastAsia"/>
          <w:sz w:val="30"/>
          <w:szCs w:val="30"/>
        </w:rPr>
      </w:pPr>
      <w:r>
        <w:rPr>
          <w:rFonts w:hint="eastAsia"/>
          <w:sz w:val="30"/>
          <w:szCs w:val="30"/>
        </w:rPr>
        <w:t>三、关于原告诉请解除案涉合作协议书及协议，根据《中华人民共和国合同法》第九十四条的规定：“有下列情形之一的，当事人可以解除合同：（一）因不可抗力致使不能实现合同目的；（二）在履行期限届满之前，当事人一方明确表示或者以自己的行为表明不履行主要债务；</w:t>
      </w:r>
      <w:r>
        <w:rPr>
          <w:rFonts w:hint="eastAsia"/>
          <w:sz w:val="30"/>
          <w:szCs w:val="30"/>
        </w:rPr>
        <w:t>（三）当事人一方迟延履行主要债务，经催告后在合理期限内仍未履行；（四）当事人一方迟延履行债务或者有其他违约行为致使不能实现合同目的；（五）法律规定的其他情形。”原告主张两被告未履行两协议中约定的财务制度、分红制度，提供了案涉两公司的收入统计表和部分合同收款统计，但该证据显示的内容并非公司的利润，且两被告提供的年度账务报告以及年度审计报告显示两公司不存在利润，故原告提供的证据不足以证明两被告私分利润的存在，应依法承担举证不能的责任。同时，原告的主张及提供的证据亦没有其他符合合同解除事由。综上，案涉股东合作协议</w:t>
      </w:r>
      <w:r>
        <w:rPr>
          <w:rFonts w:hint="eastAsia"/>
          <w:sz w:val="30"/>
          <w:szCs w:val="30"/>
        </w:rPr>
        <w:t>及协议系双方当事人的真实意思表示，没有违反法律、法规强制性规定，不符合法定及约定的合同解除条件，双方当事人应按照合同约定继续履行合同。故对原告要求解除案涉合作协议书及协议的请求，本院依法予以驳回。</w:t>
      </w:r>
    </w:p>
    <w:p w:rsidR="00000000" w:rsidRDefault="00803184">
      <w:pPr>
        <w:spacing w:line="500" w:lineRule="atLeast"/>
        <w:ind w:firstLine="600"/>
        <w:divId w:val="1462532361"/>
        <w:rPr>
          <w:rFonts w:hint="eastAsia"/>
          <w:sz w:val="30"/>
          <w:szCs w:val="30"/>
        </w:rPr>
      </w:pPr>
      <w:r>
        <w:rPr>
          <w:rFonts w:hint="eastAsia"/>
          <w:sz w:val="30"/>
          <w:szCs w:val="30"/>
        </w:rPr>
        <w:t>另结合本院上文分析，两被告无需对原告承担赔偿责任，对被告冀龙章申请对刘水波提供的证据所加盖的太博公司及力度公司公章的形成时间进行鉴定的申请，因鉴定结果不影响本案的审理，故本院不予准许。</w:t>
      </w:r>
    </w:p>
    <w:p w:rsidR="00000000" w:rsidRDefault="00803184">
      <w:pPr>
        <w:spacing w:line="500" w:lineRule="atLeast"/>
        <w:ind w:firstLine="600"/>
        <w:divId w:val="1759401235"/>
        <w:rPr>
          <w:rFonts w:hint="eastAsia"/>
          <w:sz w:val="30"/>
          <w:szCs w:val="30"/>
        </w:rPr>
      </w:pPr>
      <w:r>
        <w:rPr>
          <w:rFonts w:hint="eastAsia"/>
          <w:sz w:val="30"/>
          <w:szCs w:val="30"/>
        </w:rPr>
        <w:t>综上所述，依据上述法条及《最高人民法院关于适</w:t>
      </w:r>
      <w:r>
        <w:rPr>
          <w:rFonts w:hint="eastAsia"/>
          <w:sz w:val="30"/>
          <w:szCs w:val="30"/>
        </w:rPr>
        <w:t>用</w:t>
      </w:r>
      <w:r>
        <w:rPr>
          <w:rFonts w:hint="eastAsia"/>
          <w:sz w:val="30"/>
          <w:szCs w:val="30"/>
        </w:rPr>
        <w:t>的解释》第九十条，《中华人民共和国民事诉讼法》第六十四条、第一百四十二条的规定，本</w:t>
      </w:r>
      <w:r>
        <w:rPr>
          <w:rFonts w:hint="eastAsia"/>
          <w:sz w:val="30"/>
          <w:szCs w:val="30"/>
        </w:rPr>
        <w:t>院判决如下：</w:t>
      </w:r>
    </w:p>
    <w:p w:rsidR="00000000" w:rsidRDefault="00803184">
      <w:pPr>
        <w:spacing w:line="500" w:lineRule="atLeast"/>
        <w:ind w:firstLine="600"/>
        <w:divId w:val="1851139716"/>
        <w:rPr>
          <w:rFonts w:hint="eastAsia"/>
          <w:sz w:val="30"/>
          <w:szCs w:val="30"/>
        </w:rPr>
      </w:pPr>
      <w:r>
        <w:rPr>
          <w:rFonts w:hint="eastAsia"/>
          <w:sz w:val="30"/>
          <w:szCs w:val="30"/>
        </w:rPr>
        <w:t>驳回原告刘水波的全部诉讼请求。</w:t>
      </w:r>
    </w:p>
    <w:p w:rsidR="00000000" w:rsidRDefault="00803184">
      <w:pPr>
        <w:spacing w:line="500" w:lineRule="atLeast"/>
        <w:ind w:firstLine="600"/>
        <w:divId w:val="475076464"/>
        <w:rPr>
          <w:rFonts w:hint="eastAsia"/>
          <w:sz w:val="30"/>
          <w:szCs w:val="30"/>
        </w:rPr>
      </w:pPr>
      <w:r>
        <w:rPr>
          <w:rFonts w:hint="eastAsia"/>
          <w:sz w:val="30"/>
          <w:szCs w:val="30"/>
        </w:rPr>
        <w:t>本案诉讼受理费</w:t>
      </w:r>
      <w:r>
        <w:rPr>
          <w:rFonts w:hint="eastAsia"/>
          <w:sz w:val="30"/>
          <w:szCs w:val="30"/>
        </w:rPr>
        <w:t>17151.63</w:t>
      </w:r>
      <w:r>
        <w:rPr>
          <w:rFonts w:hint="eastAsia"/>
          <w:sz w:val="30"/>
          <w:szCs w:val="30"/>
        </w:rPr>
        <w:t>元（原告已预交），由原告刘水波自行承担。</w:t>
      </w:r>
    </w:p>
    <w:p w:rsidR="00000000" w:rsidRDefault="00803184">
      <w:pPr>
        <w:spacing w:line="500" w:lineRule="atLeast"/>
        <w:ind w:firstLine="600"/>
        <w:divId w:val="866718560"/>
        <w:rPr>
          <w:rFonts w:hint="eastAsia"/>
          <w:sz w:val="30"/>
          <w:szCs w:val="30"/>
        </w:rPr>
      </w:pPr>
      <w:r>
        <w:rPr>
          <w:rFonts w:hint="eastAsia"/>
          <w:sz w:val="30"/>
          <w:szCs w:val="30"/>
        </w:rPr>
        <w:t>如不服本判决，可在判决书送达之日起十五日内，向本院递交上诉状，并按对方当事人的人数提出副本，上诉于广东省东莞市中级人民法院。</w:t>
      </w:r>
    </w:p>
    <w:p w:rsidR="00000000" w:rsidRDefault="00803184">
      <w:pPr>
        <w:spacing w:line="500" w:lineRule="atLeast"/>
        <w:jc w:val="right"/>
        <w:divId w:val="1171334833"/>
        <w:rPr>
          <w:rFonts w:hint="eastAsia"/>
          <w:sz w:val="30"/>
          <w:szCs w:val="30"/>
        </w:rPr>
      </w:pPr>
      <w:r>
        <w:rPr>
          <w:rFonts w:hint="eastAsia"/>
          <w:sz w:val="30"/>
          <w:szCs w:val="30"/>
        </w:rPr>
        <w:t>审　判　长　　赖畅鹏</w:t>
      </w:r>
    </w:p>
    <w:p w:rsidR="00000000" w:rsidRDefault="00803184">
      <w:pPr>
        <w:spacing w:line="500" w:lineRule="atLeast"/>
        <w:jc w:val="right"/>
        <w:divId w:val="1454861746"/>
        <w:rPr>
          <w:rFonts w:hint="eastAsia"/>
          <w:sz w:val="30"/>
          <w:szCs w:val="30"/>
        </w:rPr>
      </w:pPr>
      <w:r>
        <w:rPr>
          <w:rFonts w:hint="eastAsia"/>
          <w:sz w:val="30"/>
          <w:szCs w:val="30"/>
        </w:rPr>
        <w:t>审　判　员　　李　静</w:t>
      </w:r>
    </w:p>
    <w:p w:rsidR="00000000" w:rsidRDefault="00803184">
      <w:pPr>
        <w:spacing w:line="500" w:lineRule="atLeast"/>
        <w:jc w:val="right"/>
        <w:divId w:val="1724409350"/>
        <w:rPr>
          <w:rFonts w:hint="eastAsia"/>
          <w:sz w:val="30"/>
          <w:szCs w:val="30"/>
        </w:rPr>
      </w:pPr>
      <w:r>
        <w:rPr>
          <w:rFonts w:hint="eastAsia"/>
          <w:sz w:val="30"/>
          <w:szCs w:val="30"/>
        </w:rPr>
        <w:t>人民陪审员　　温沛成</w:t>
      </w:r>
    </w:p>
    <w:p w:rsidR="00000000" w:rsidRDefault="00803184">
      <w:pPr>
        <w:spacing w:line="500" w:lineRule="atLeast"/>
        <w:jc w:val="right"/>
        <w:divId w:val="460657750"/>
        <w:rPr>
          <w:rFonts w:hint="eastAsia"/>
          <w:sz w:val="30"/>
          <w:szCs w:val="30"/>
        </w:rPr>
      </w:pPr>
      <w:r>
        <w:rPr>
          <w:rFonts w:hint="eastAsia"/>
          <w:sz w:val="30"/>
          <w:szCs w:val="30"/>
        </w:rPr>
        <w:t>二〇一九年二月二十八日</w:t>
      </w:r>
    </w:p>
    <w:p w:rsidR="00000000" w:rsidRDefault="00803184">
      <w:pPr>
        <w:spacing w:line="500" w:lineRule="atLeast"/>
        <w:jc w:val="right"/>
        <w:divId w:val="1178236095"/>
        <w:rPr>
          <w:rFonts w:hint="eastAsia"/>
          <w:sz w:val="30"/>
          <w:szCs w:val="30"/>
        </w:rPr>
      </w:pPr>
      <w:r>
        <w:rPr>
          <w:rFonts w:hint="eastAsia"/>
          <w:sz w:val="30"/>
          <w:szCs w:val="30"/>
        </w:rPr>
        <w:t>书　记　员　　黎绣珍</w:t>
      </w:r>
    </w:p>
    <w:p w:rsidR="00000000" w:rsidRDefault="00803184">
      <w:pPr>
        <w:spacing w:line="500" w:lineRule="atLeast"/>
        <w:ind w:firstLine="600"/>
        <w:divId w:val="1599171358"/>
        <w:rPr>
          <w:rFonts w:hint="eastAsia"/>
          <w:sz w:val="30"/>
          <w:szCs w:val="30"/>
        </w:rPr>
      </w:pPr>
      <w:r>
        <w:rPr>
          <w:rFonts w:hint="eastAsia"/>
          <w:sz w:val="30"/>
          <w:szCs w:val="30"/>
        </w:rPr>
        <w:t>附相关法律条文：</w:t>
      </w:r>
    </w:p>
    <w:p w:rsidR="00000000" w:rsidRDefault="00803184">
      <w:pPr>
        <w:spacing w:line="500" w:lineRule="atLeast"/>
        <w:ind w:firstLine="600"/>
        <w:divId w:val="52579357"/>
        <w:rPr>
          <w:rFonts w:hint="eastAsia"/>
          <w:sz w:val="30"/>
          <w:szCs w:val="30"/>
        </w:rPr>
      </w:pPr>
      <w:r>
        <w:rPr>
          <w:rFonts w:hint="eastAsia"/>
          <w:sz w:val="30"/>
          <w:szCs w:val="30"/>
        </w:rPr>
        <w:t>《中华人民共和国公司法》</w:t>
      </w:r>
    </w:p>
    <w:p w:rsidR="00000000" w:rsidRDefault="00803184">
      <w:pPr>
        <w:spacing w:line="500" w:lineRule="atLeast"/>
        <w:ind w:firstLine="600"/>
        <w:divId w:val="577901862"/>
        <w:rPr>
          <w:rFonts w:hint="eastAsia"/>
          <w:sz w:val="30"/>
          <w:szCs w:val="30"/>
        </w:rPr>
      </w:pPr>
      <w:r>
        <w:rPr>
          <w:rFonts w:hint="eastAsia"/>
          <w:sz w:val="30"/>
          <w:szCs w:val="30"/>
        </w:rPr>
        <w:t>第一百五十二条董事、高级管理人员违反法律、行政法规或者公司章程的规定，损害股东利益的，股东可以向人民法院提起诉讼</w:t>
      </w:r>
      <w:r>
        <w:rPr>
          <w:rFonts w:hint="eastAsia"/>
          <w:sz w:val="30"/>
          <w:szCs w:val="30"/>
        </w:rPr>
        <w:t>。</w:t>
      </w:r>
    </w:p>
    <w:p w:rsidR="00000000" w:rsidRDefault="00803184">
      <w:pPr>
        <w:spacing w:line="500" w:lineRule="atLeast"/>
        <w:ind w:firstLine="600"/>
        <w:divId w:val="1355036739"/>
        <w:rPr>
          <w:rFonts w:hint="eastAsia"/>
          <w:sz w:val="30"/>
          <w:szCs w:val="30"/>
        </w:rPr>
      </w:pPr>
      <w:r>
        <w:rPr>
          <w:rFonts w:hint="eastAsia"/>
          <w:sz w:val="30"/>
          <w:szCs w:val="30"/>
        </w:rPr>
        <w:t>《中华人民共和国合同法》</w:t>
      </w:r>
    </w:p>
    <w:p w:rsidR="00000000" w:rsidRDefault="00803184">
      <w:pPr>
        <w:spacing w:line="500" w:lineRule="atLeast"/>
        <w:ind w:firstLine="600"/>
        <w:divId w:val="2122990949"/>
        <w:rPr>
          <w:rFonts w:hint="eastAsia"/>
          <w:sz w:val="30"/>
          <w:szCs w:val="30"/>
        </w:rPr>
      </w:pPr>
      <w:r>
        <w:rPr>
          <w:rFonts w:hint="eastAsia"/>
          <w:sz w:val="30"/>
          <w:szCs w:val="30"/>
        </w:rPr>
        <w:t>第九十四条有下列情形之一的，当事人可以解除合同：</w:t>
      </w:r>
    </w:p>
    <w:p w:rsidR="00000000" w:rsidRDefault="00803184">
      <w:pPr>
        <w:spacing w:line="500" w:lineRule="atLeast"/>
        <w:ind w:firstLine="600"/>
        <w:divId w:val="1630739214"/>
        <w:rPr>
          <w:rFonts w:hint="eastAsia"/>
          <w:sz w:val="30"/>
          <w:szCs w:val="30"/>
        </w:rPr>
      </w:pPr>
      <w:r>
        <w:rPr>
          <w:rFonts w:hint="eastAsia"/>
          <w:sz w:val="30"/>
          <w:szCs w:val="30"/>
        </w:rPr>
        <w:t>（一）因不可抗力致使不能实现合同目的；</w:t>
      </w:r>
    </w:p>
    <w:p w:rsidR="00000000" w:rsidRDefault="00803184">
      <w:pPr>
        <w:spacing w:line="500" w:lineRule="atLeast"/>
        <w:ind w:firstLine="600"/>
        <w:divId w:val="1822847539"/>
        <w:rPr>
          <w:rFonts w:hint="eastAsia"/>
          <w:sz w:val="30"/>
          <w:szCs w:val="30"/>
        </w:rPr>
      </w:pPr>
      <w:r>
        <w:rPr>
          <w:rFonts w:hint="eastAsia"/>
          <w:sz w:val="30"/>
          <w:szCs w:val="30"/>
        </w:rPr>
        <w:t>（二）在履行期限届满之前，当事人一方明确表示或者以自己的行为表明不履行主要债务；</w:t>
      </w:r>
    </w:p>
    <w:p w:rsidR="00000000" w:rsidRDefault="00803184">
      <w:pPr>
        <w:spacing w:line="500" w:lineRule="atLeast"/>
        <w:ind w:firstLine="600"/>
        <w:divId w:val="1193375073"/>
        <w:rPr>
          <w:rFonts w:hint="eastAsia"/>
          <w:sz w:val="30"/>
          <w:szCs w:val="30"/>
        </w:rPr>
      </w:pPr>
      <w:r>
        <w:rPr>
          <w:rFonts w:hint="eastAsia"/>
          <w:sz w:val="30"/>
          <w:szCs w:val="30"/>
        </w:rPr>
        <w:t>（三）当事人一方迟延履行主要债务，经催告后在合理期限内仍未履行；</w:t>
      </w:r>
    </w:p>
    <w:p w:rsidR="00000000" w:rsidRDefault="00803184">
      <w:pPr>
        <w:spacing w:line="500" w:lineRule="atLeast"/>
        <w:ind w:firstLine="600"/>
        <w:divId w:val="714740839"/>
        <w:rPr>
          <w:rFonts w:hint="eastAsia"/>
          <w:sz w:val="30"/>
          <w:szCs w:val="30"/>
        </w:rPr>
      </w:pPr>
      <w:r>
        <w:rPr>
          <w:rFonts w:hint="eastAsia"/>
          <w:sz w:val="30"/>
          <w:szCs w:val="30"/>
        </w:rPr>
        <w:t>（四）当事人一方迟延履行债务或者有其他违约行为致使不能实现合同目的；</w:t>
      </w:r>
    </w:p>
    <w:p w:rsidR="00000000" w:rsidRDefault="00803184">
      <w:pPr>
        <w:spacing w:line="500" w:lineRule="atLeast"/>
        <w:ind w:firstLine="600"/>
        <w:divId w:val="1182479159"/>
        <w:rPr>
          <w:rFonts w:hint="eastAsia"/>
          <w:sz w:val="30"/>
          <w:szCs w:val="30"/>
        </w:rPr>
      </w:pPr>
      <w:r>
        <w:rPr>
          <w:rFonts w:hint="eastAsia"/>
          <w:sz w:val="30"/>
          <w:szCs w:val="30"/>
        </w:rPr>
        <w:t>（五）法律规定的其他情形。</w:t>
      </w:r>
    </w:p>
    <w:p w:rsidR="00000000" w:rsidRDefault="00803184">
      <w:pPr>
        <w:spacing w:line="500" w:lineRule="atLeast"/>
        <w:ind w:firstLine="600"/>
        <w:divId w:val="1754084398"/>
        <w:rPr>
          <w:rFonts w:hint="eastAsia"/>
          <w:sz w:val="30"/>
          <w:szCs w:val="30"/>
        </w:rPr>
      </w:pPr>
      <w:r>
        <w:rPr>
          <w:rFonts w:hint="eastAsia"/>
          <w:sz w:val="30"/>
          <w:szCs w:val="30"/>
        </w:rPr>
        <w:t>《最高人民法院关于适</w:t>
      </w:r>
      <w:r>
        <w:rPr>
          <w:rFonts w:hint="eastAsia"/>
          <w:sz w:val="30"/>
          <w:szCs w:val="30"/>
        </w:rPr>
        <w:t>用</w:t>
      </w:r>
      <w:r>
        <w:rPr>
          <w:rFonts w:hint="eastAsia"/>
          <w:sz w:val="30"/>
          <w:szCs w:val="30"/>
        </w:rPr>
        <w:t>若干问题的规定（四）》</w:t>
      </w:r>
    </w:p>
    <w:p w:rsidR="00000000" w:rsidRDefault="00803184">
      <w:pPr>
        <w:spacing w:line="500" w:lineRule="atLeast"/>
        <w:ind w:firstLine="600"/>
        <w:divId w:val="1311179247"/>
        <w:rPr>
          <w:rFonts w:hint="eastAsia"/>
          <w:sz w:val="30"/>
          <w:szCs w:val="30"/>
        </w:rPr>
      </w:pPr>
      <w:r>
        <w:rPr>
          <w:rFonts w:hint="eastAsia"/>
          <w:sz w:val="30"/>
          <w:szCs w:val="30"/>
        </w:rPr>
        <w:t>股东依据公司法第一百五十一条第二款、第三款规定直接提起诉讼的案件，胜诉利益归属于公司。股东请求被告直</w:t>
      </w:r>
      <w:r>
        <w:rPr>
          <w:rFonts w:hint="eastAsia"/>
          <w:sz w:val="30"/>
          <w:szCs w:val="30"/>
        </w:rPr>
        <w:t>接向其承担民事责任的，人民法院不予支持。</w:t>
      </w:r>
    </w:p>
    <w:p w:rsidR="00000000" w:rsidRDefault="00803184">
      <w:pPr>
        <w:spacing w:line="500" w:lineRule="atLeast"/>
        <w:ind w:firstLine="600"/>
        <w:divId w:val="831531480"/>
        <w:rPr>
          <w:rFonts w:hint="eastAsia"/>
          <w:sz w:val="30"/>
          <w:szCs w:val="30"/>
        </w:rPr>
      </w:pPr>
      <w:r>
        <w:rPr>
          <w:rFonts w:hint="eastAsia"/>
          <w:sz w:val="30"/>
          <w:szCs w:val="30"/>
        </w:rPr>
        <w:t>《最高人民法院关于适</w:t>
      </w:r>
      <w:r>
        <w:rPr>
          <w:rFonts w:hint="eastAsia"/>
          <w:sz w:val="30"/>
          <w:szCs w:val="30"/>
        </w:rPr>
        <w:t>用</w:t>
      </w:r>
      <w:r>
        <w:rPr>
          <w:rFonts w:hint="eastAsia"/>
          <w:sz w:val="30"/>
          <w:szCs w:val="30"/>
        </w:rPr>
        <w:t>的解释》</w:t>
      </w:r>
    </w:p>
    <w:p w:rsidR="00000000" w:rsidRDefault="00803184">
      <w:pPr>
        <w:spacing w:line="500" w:lineRule="atLeast"/>
        <w:ind w:firstLine="600"/>
        <w:divId w:val="1702633335"/>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rsidR="00000000" w:rsidRDefault="00803184">
      <w:pPr>
        <w:spacing w:line="500" w:lineRule="atLeast"/>
        <w:ind w:firstLine="600"/>
        <w:divId w:val="607588479"/>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p w:rsidR="00000000" w:rsidRDefault="00803184">
      <w:pPr>
        <w:spacing w:line="500" w:lineRule="atLeast"/>
        <w:ind w:firstLine="600"/>
        <w:divId w:val="1405568954"/>
        <w:rPr>
          <w:rFonts w:hint="eastAsia"/>
          <w:sz w:val="30"/>
          <w:szCs w:val="30"/>
        </w:rPr>
      </w:pPr>
      <w:r>
        <w:rPr>
          <w:rFonts w:hint="eastAsia"/>
          <w:sz w:val="30"/>
          <w:szCs w:val="30"/>
        </w:rPr>
        <w:t>《中华人民共和国民事诉讼法》</w:t>
      </w:r>
    </w:p>
    <w:p w:rsidR="00000000" w:rsidRDefault="00803184">
      <w:pPr>
        <w:spacing w:line="500" w:lineRule="atLeast"/>
        <w:ind w:firstLine="600"/>
        <w:divId w:val="1026097399"/>
        <w:rPr>
          <w:rFonts w:hint="eastAsia"/>
          <w:sz w:val="30"/>
          <w:szCs w:val="30"/>
        </w:rPr>
      </w:pPr>
      <w:r>
        <w:rPr>
          <w:rFonts w:hint="eastAsia"/>
          <w:sz w:val="30"/>
          <w:szCs w:val="30"/>
        </w:rPr>
        <w:t>第六十四条当事人对自己提出的主张，有责任提供证据。</w:t>
      </w:r>
    </w:p>
    <w:p w:rsidR="00000000" w:rsidRDefault="00803184">
      <w:pPr>
        <w:spacing w:line="500" w:lineRule="atLeast"/>
        <w:ind w:firstLine="600"/>
        <w:divId w:val="219171025"/>
        <w:rPr>
          <w:rFonts w:hint="eastAsia"/>
          <w:sz w:val="30"/>
          <w:szCs w:val="30"/>
        </w:rPr>
      </w:pPr>
      <w:r>
        <w:rPr>
          <w:rFonts w:hint="eastAsia"/>
          <w:sz w:val="30"/>
          <w:szCs w:val="30"/>
        </w:rPr>
        <w:t>当事人及其诉讼代理人因客观原因不能自行收集的证据，或者人民法院认为审理案件需要的证据，人民法院应当调查收集。</w:t>
      </w:r>
    </w:p>
    <w:p w:rsidR="00000000" w:rsidRDefault="00803184">
      <w:pPr>
        <w:spacing w:line="500" w:lineRule="atLeast"/>
        <w:ind w:firstLine="600"/>
        <w:divId w:val="548109713"/>
        <w:rPr>
          <w:rFonts w:hint="eastAsia"/>
          <w:sz w:val="30"/>
          <w:szCs w:val="30"/>
        </w:rPr>
      </w:pPr>
      <w:r>
        <w:rPr>
          <w:rFonts w:hint="eastAsia"/>
          <w:sz w:val="30"/>
          <w:szCs w:val="30"/>
        </w:rPr>
        <w:t>人民法院应当按照法定程序，全面地、客观地审查核实证据。</w:t>
      </w:r>
    </w:p>
    <w:p w:rsidR="00000000" w:rsidRDefault="00803184">
      <w:pPr>
        <w:spacing w:line="500" w:lineRule="atLeast"/>
        <w:ind w:firstLine="600"/>
        <w:divId w:val="1357392401"/>
        <w:rPr>
          <w:rFonts w:hint="eastAsia"/>
          <w:sz w:val="30"/>
          <w:szCs w:val="30"/>
        </w:rPr>
      </w:pPr>
      <w:r>
        <w:rPr>
          <w:rFonts w:hint="eastAsia"/>
          <w:sz w:val="30"/>
          <w:szCs w:val="30"/>
        </w:rPr>
        <w:t>第一百四十二条法庭辩论终结，应当依法作出判决。判决前能够调解的，还可以进行调解，调解不成的，应当及时判决。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3184" w:rsidRDefault="00803184" w:rsidP="00803184">
      <w:r>
        <w:separator/>
      </w:r>
    </w:p>
  </w:endnote>
  <w:endnote w:type="continuationSeparator" w:id="0">
    <w:p w:rsidR="00803184" w:rsidRDefault="00803184" w:rsidP="00803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3184" w:rsidRDefault="00803184" w:rsidP="00803184">
      <w:r>
        <w:separator/>
      </w:r>
    </w:p>
  </w:footnote>
  <w:footnote w:type="continuationSeparator" w:id="0">
    <w:p w:rsidR="00803184" w:rsidRDefault="00803184" w:rsidP="008031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03184"/>
    <w:rsid w:val="00803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031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3184"/>
    <w:rPr>
      <w:rFonts w:ascii="宋体" w:eastAsia="宋体" w:hAnsi="宋体" w:cs="宋体"/>
      <w:sz w:val="18"/>
      <w:szCs w:val="18"/>
    </w:rPr>
  </w:style>
  <w:style w:type="paragraph" w:styleId="a5">
    <w:name w:val="footer"/>
    <w:basedOn w:val="a"/>
    <w:link w:val="a6"/>
    <w:uiPriority w:val="99"/>
    <w:unhideWhenUsed/>
    <w:rsid w:val="00803184"/>
    <w:pPr>
      <w:tabs>
        <w:tab w:val="center" w:pos="4153"/>
        <w:tab w:val="right" w:pos="8306"/>
      </w:tabs>
      <w:snapToGrid w:val="0"/>
    </w:pPr>
    <w:rPr>
      <w:sz w:val="18"/>
      <w:szCs w:val="18"/>
    </w:rPr>
  </w:style>
  <w:style w:type="character" w:customStyle="1" w:styleId="a6">
    <w:name w:val="页脚 字符"/>
    <w:basedOn w:val="a0"/>
    <w:link w:val="a5"/>
    <w:uiPriority w:val="99"/>
    <w:rsid w:val="0080318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79357">
      <w:marLeft w:val="0"/>
      <w:marRight w:val="0"/>
      <w:marTop w:val="10"/>
      <w:marBottom w:val="10"/>
      <w:divBdr>
        <w:top w:val="none" w:sz="0" w:space="0" w:color="auto"/>
        <w:left w:val="none" w:sz="0" w:space="0" w:color="auto"/>
        <w:bottom w:val="none" w:sz="0" w:space="0" w:color="auto"/>
        <w:right w:val="none" w:sz="0" w:space="0" w:color="auto"/>
      </w:divBdr>
    </w:div>
    <w:div w:id="99229815">
      <w:marLeft w:val="0"/>
      <w:marRight w:val="0"/>
      <w:marTop w:val="10"/>
      <w:marBottom w:val="10"/>
      <w:divBdr>
        <w:top w:val="none" w:sz="0" w:space="0" w:color="auto"/>
        <w:left w:val="none" w:sz="0" w:space="0" w:color="auto"/>
        <w:bottom w:val="none" w:sz="0" w:space="0" w:color="auto"/>
        <w:right w:val="none" w:sz="0" w:space="0" w:color="auto"/>
      </w:divBdr>
    </w:div>
    <w:div w:id="214975865">
      <w:marLeft w:val="0"/>
      <w:marRight w:val="0"/>
      <w:marTop w:val="10"/>
      <w:marBottom w:val="10"/>
      <w:divBdr>
        <w:top w:val="none" w:sz="0" w:space="0" w:color="auto"/>
        <w:left w:val="none" w:sz="0" w:space="0" w:color="auto"/>
        <w:bottom w:val="none" w:sz="0" w:space="0" w:color="auto"/>
        <w:right w:val="none" w:sz="0" w:space="0" w:color="auto"/>
      </w:divBdr>
    </w:div>
    <w:div w:id="219171025">
      <w:marLeft w:val="0"/>
      <w:marRight w:val="0"/>
      <w:marTop w:val="10"/>
      <w:marBottom w:val="10"/>
      <w:divBdr>
        <w:top w:val="none" w:sz="0" w:space="0" w:color="auto"/>
        <w:left w:val="none" w:sz="0" w:space="0" w:color="auto"/>
        <w:bottom w:val="none" w:sz="0" w:space="0" w:color="auto"/>
        <w:right w:val="none" w:sz="0" w:space="0" w:color="auto"/>
      </w:divBdr>
    </w:div>
    <w:div w:id="286084056">
      <w:marLeft w:val="0"/>
      <w:marRight w:val="0"/>
      <w:marTop w:val="10"/>
      <w:marBottom w:val="10"/>
      <w:divBdr>
        <w:top w:val="none" w:sz="0" w:space="0" w:color="auto"/>
        <w:left w:val="none" w:sz="0" w:space="0" w:color="auto"/>
        <w:bottom w:val="none" w:sz="0" w:space="0" w:color="auto"/>
        <w:right w:val="none" w:sz="0" w:space="0" w:color="auto"/>
      </w:divBdr>
    </w:div>
    <w:div w:id="304119211">
      <w:marLeft w:val="0"/>
      <w:marRight w:val="0"/>
      <w:marTop w:val="10"/>
      <w:marBottom w:val="10"/>
      <w:divBdr>
        <w:top w:val="none" w:sz="0" w:space="0" w:color="auto"/>
        <w:left w:val="none" w:sz="0" w:space="0" w:color="auto"/>
        <w:bottom w:val="none" w:sz="0" w:space="0" w:color="auto"/>
        <w:right w:val="none" w:sz="0" w:space="0" w:color="auto"/>
      </w:divBdr>
    </w:div>
    <w:div w:id="412775207">
      <w:marLeft w:val="0"/>
      <w:marRight w:val="0"/>
      <w:marTop w:val="10"/>
      <w:marBottom w:val="10"/>
      <w:divBdr>
        <w:top w:val="none" w:sz="0" w:space="0" w:color="auto"/>
        <w:left w:val="none" w:sz="0" w:space="0" w:color="auto"/>
        <w:bottom w:val="none" w:sz="0" w:space="0" w:color="auto"/>
        <w:right w:val="none" w:sz="0" w:space="0" w:color="auto"/>
      </w:divBdr>
    </w:div>
    <w:div w:id="460657750">
      <w:marLeft w:val="0"/>
      <w:marRight w:val="720"/>
      <w:marTop w:val="10"/>
      <w:marBottom w:val="10"/>
      <w:divBdr>
        <w:top w:val="none" w:sz="0" w:space="0" w:color="auto"/>
        <w:left w:val="none" w:sz="0" w:space="0" w:color="auto"/>
        <w:bottom w:val="none" w:sz="0" w:space="0" w:color="auto"/>
        <w:right w:val="none" w:sz="0" w:space="0" w:color="auto"/>
      </w:divBdr>
    </w:div>
    <w:div w:id="475076464">
      <w:marLeft w:val="0"/>
      <w:marRight w:val="0"/>
      <w:marTop w:val="10"/>
      <w:marBottom w:val="10"/>
      <w:divBdr>
        <w:top w:val="none" w:sz="0" w:space="0" w:color="auto"/>
        <w:left w:val="none" w:sz="0" w:space="0" w:color="auto"/>
        <w:bottom w:val="none" w:sz="0" w:space="0" w:color="auto"/>
        <w:right w:val="none" w:sz="0" w:space="0" w:color="auto"/>
      </w:divBdr>
    </w:div>
    <w:div w:id="486243837">
      <w:marLeft w:val="0"/>
      <w:marRight w:val="0"/>
      <w:marTop w:val="10"/>
      <w:marBottom w:val="10"/>
      <w:divBdr>
        <w:top w:val="none" w:sz="0" w:space="0" w:color="auto"/>
        <w:left w:val="none" w:sz="0" w:space="0" w:color="auto"/>
        <w:bottom w:val="none" w:sz="0" w:space="0" w:color="auto"/>
        <w:right w:val="none" w:sz="0" w:space="0" w:color="auto"/>
      </w:divBdr>
    </w:div>
    <w:div w:id="516777739">
      <w:marLeft w:val="0"/>
      <w:marRight w:val="0"/>
      <w:marTop w:val="10"/>
      <w:marBottom w:val="10"/>
      <w:divBdr>
        <w:top w:val="none" w:sz="0" w:space="0" w:color="auto"/>
        <w:left w:val="none" w:sz="0" w:space="0" w:color="auto"/>
        <w:bottom w:val="none" w:sz="0" w:space="0" w:color="auto"/>
        <w:right w:val="none" w:sz="0" w:space="0" w:color="auto"/>
      </w:divBdr>
    </w:div>
    <w:div w:id="535654276">
      <w:marLeft w:val="0"/>
      <w:marRight w:val="0"/>
      <w:marTop w:val="10"/>
      <w:marBottom w:val="10"/>
      <w:divBdr>
        <w:top w:val="none" w:sz="0" w:space="0" w:color="auto"/>
        <w:left w:val="none" w:sz="0" w:space="0" w:color="auto"/>
        <w:bottom w:val="none" w:sz="0" w:space="0" w:color="auto"/>
        <w:right w:val="none" w:sz="0" w:space="0" w:color="auto"/>
      </w:divBdr>
    </w:div>
    <w:div w:id="548109713">
      <w:marLeft w:val="0"/>
      <w:marRight w:val="0"/>
      <w:marTop w:val="10"/>
      <w:marBottom w:val="10"/>
      <w:divBdr>
        <w:top w:val="none" w:sz="0" w:space="0" w:color="auto"/>
        <w:left w:val="none" w:sz="0" w:space="0" w:color="auto"/>
        <w:bottom w:val="none" w:sz="0" w:space="0" w:color="auto"/>
        <w:right w:val="none" w:sz="0" w:space="0" w:color="auto"/>
      </w:divBdr>
    </w:div>
    <w:div w:id="569997468">
      <w:marLeft w:val="0"/>
      <w:marRight w:val="0"/>
      <w:marTop w:val="10"/>
      <w:marBottom w:val="10"/>
      <w:divBdr>
        <w:top w:val="none" w:sz="0" w:space="0" w:color="auto"/>
        <w:left w:val="none" w:sz="0" w:space="0" w:color="auto"/>
        <w:bottom w:val="none" w:sz="0" w:space="0" w:color="auto"/>
        <w:right w:val="none" w:sz="0" w:space="0" w:color="auto"/>
      </w:divBdr>
    </w:div>
    <w:div w:id="577901862">
      <w:marLeft w:val="0"/>
      <w:marRight w:val="0"/>
      <w:marTop w:val="10"/>
      <w:marBottom w:val="10"/>
      <w:divBdr>
        <w:top w:val="none" w:sz="0" w:space="0" w:color="auto"/>
        <w:left w:val="none" w:sz="0" w:space="0" w:color="auto"/>
        <w:bottom w:val="none" w:sz="0" w:space="0" w:color="auto"/>
        <w:right w:val="none" w:sz="0" w:space="0" w:color="auto"/>
      </w:divBdr>
    </w:div>
    <w:div w:id="607588479">
      <w:marLeft w:val="0"/>
      <w:marRight w:val="0"/>
      <w:marTop w:val="10"/>
      <w:marBottom w:val="10"/>
      <w:divBdr>
        <w:top w:val="none" w:sz="0" w:space="0" w:color="auto"/>
        <w:left w:val="none" w:sz="0" w:space="0" w:color="auto"/>
        <w:bottom w:val="none" w:sz="0" w:space="0" w:color="auto"/>
        <w:right w:val="none" w:sz="0" w:space="0" w:color="auto"/>
      </w:divBdr>
    </w:div>
    <w:div w:id="616183038">
      <w:marLeft w:val="0"/>
      <w:marRight w:val="0"/>
      <w:marTop w:val="10"/>
      <w:marBottom w:val="10"/>
      <w:divBdr>
        <w:top w:val="none" w:sz="0" w:space="0" w:color="auto"/>
        <w:left w:val="none" w:sz="0" w:space="0" w:color="auto"/>
        <w:bottom w:val="none" w:sz="0" w:space="0" w:color="auto"/>
        <w:right w:val="none" w:sz="0" w:space="0" w:color="auto"/>
      </w:divBdr>
    </w:div>
    <w:div w:id="713625733">
      <w:marLeft w:val="0"/>
      <w:marRight w:val="0"/>
      <w:marTop w:val="10"/>
      <w:marBottom w:val="10"/>
      <w:divBdr>
        <w:top w:val="none" w:sz="0" w:space="0" w:color="auto"/>
        <w:left w:val="none" w:sz="0" w:space="0" w:color="auto"/>
        <w:bottom w:val="none" w:sz="0" w:space="0" w:color="auto"/>
        <w:right w:val="none" w:sz="0" w:space="0" w:color="auto"/>
      </w:divBdr>
    </w:div>
    <w:div w:id="714740839">
      <w:marLeft w:val="0"/>
      <w:marRight w:val="0"/>
      <w:marTop w:val="10"/>
      <w:marBottom w:val="10"/>
      <w:divBdr>
        <w:top w:val="none" w:sz="0" w:space="0" w:color="auto"/>
        <w:left w:val="none" w:sz="0" w:space="0" w:color="auto"/>
        <w:bottom w:val="none" w:sz="0" w:space="0" w:color="auto"/>
        <w:right w:val="none" w:sz="0" w:space="0" w:color="auto"/>
      </w:divBdr>
    </w:div>
    <w:div w:id="737678801">
      <w:marLeft w:val="0"/>
      <w:marRight w:val="0"/>
      <w:marTop w:val="10"/>
      <w:marBottom w:val="10"/>
      <w:divBdr>
        <w:top w:val="none" w:sz="0" w:space="0" w:color="auto"/>
        <w:left w:val="none" w:sz="0" w:space="0" w:color="auto"/>
        <w:bottom w:val="none" w:sz="0" w:space="0" w:color="auto"/>
        <w:right w:val="none" w:sz="0" w:space="0" w:color="auto"/>
      </w:divBdr>
    </w:div>
    <w:div w:id="744570605">
      <w:marLeft w:val="0"/>
      <w:marRight w:val="0"/>
      <w:marTop w:val="10"/>
      <w:marBottom w:val="10"/>
      <w:divBdr>
        <w:top w:val="none" w:sz="0" w:space="0" w:color="auto"/>
        <w:left w:val="none" w:sz="0" w:space="0" w:color="auto"/>
        <w:bottom w:val="none" w:sz="0" w:space="0" w:color="auto"/>
        <w:right w:val="none" w:sz="0" w:space="0" w:color="auto"/>
      </w:divBdr>
    </w:div>
    <w:div w:id="772945827">
      <w:marLeft w:val="0"/>
      <w:marRight w:val="0"/>
      <w:marTop w:val="10"/>
      <w:marBottom w:val="10"/>
      <w:divBdr>
        <w:top w:val="none" w:sz="0" w:space="0" w:color="auto"/>
        <w:left w:val="none" w:sz="0" w:space="0" w:color="auto"/>
        <w:bottom w:val="none" w:sz="0" w:space="0" w:color="auto"/>
        <w:right w:val="none" w:sz="0" w:space="0" w:color="auto"/>
      </w:divBdr>
    </w:div>
    <w:div w:id="775175817">
      <w:marLeft w:val="0"/>
      <w:marRight w:val="0"/>
      <w:marTop w:val="10"/>
      <w:marBottom w:val="10"/>
      <w:divBdr>
        <w:top w:val="none" w:sz="0" w:space="0" w:color="auto"/>
        <w:left w:val="none" w:sz="0" w:space="0" w:color="auto"/>
        <w:bottom w:val="none" w:sz="0" w:space="0" w:color="auto"/>
        <w:right w:val="none" w:sz="0" w:space="0" w:color="auto"/>
      </w:divBdr>
    </w:div>
    <w:div w:id="795024560">
      <w:marLeft w:val="0"/>
      <w:marRight w:val="0"/>
      <w:marTop w:val="10"/>
      <w:marBottom w:val="10"/>
      <w:divBdr>
        <w:top w:val="none" w:sz="0" w:space="0" w:color="auto"/>
        <w:left w:val="none" w:sz="0" w:space="0" w:color="auto"/>
        <w:bottom w:val="none" w:sz="0" w:space="0" w:color="auto"/>
        <w:right w:val="none" w:sz="0" w:space="0" w:color="auto"/>
      </w:divBdr>
    </w:div>
    <w:div w:id="831531480">
      <w:marLeft w:val="0"/>
      <w:marRight w:val="0"/>
      <w:marTop w:val="10"/>
      <w:marBottom w:val="10"/>
      <w:divBdr>
        <w:top w:val="none" w:sz="0" w:space="0" w:color="auto"/>
        <w:left w:val="none" w:sz="0" w:space="0" w:color="auto"/>
        <w:bottom w:val="none" w:sz="0" w:space="0" w:color="auto"/>
        <w:right w:val="none" w:sz="0" w:space="0" w:color="auto"/>
      </w:divBdr>
    </w:div>
    <w:div w:id="866718560">
      <w:marLeft w:val="0"/>
      <w:marRight w:val="0"/>
      <w:marTop w:val="10"/>
      <w:marBottom w:val="10"/>
      <w:divBdr>
        <w:top w:val="none" w:sz="0" w:space="0" w:color="auto"/>
        <w:left w:val="none" w:sz="0" w:space="0" w:color="auto"/>
        <w:bottom w:val="none" w:sz="0" w:space="0" w:color="auto"/>
        <w:right w:val="none" w:sz="0" w:space="0" w:color="auto"/>
      </w:divBdr>
    </w:div>
    <w:div w:id="991524279">
      <w:marLeft w:val="0"/>
      <w:marRight w:val="0"/>
      <w:marTop w:val="10"/>
      <w:marBottom w:val="10"/>
      <w:divBdr>
        <w:top w:val="none" w:sz="0" w:space="0" w:color="auto"/>
        <w:left w:val="none" w:sz="0" w:space="0" w:color="auto"/>
        <w:bottom w:val="none" w:sz="0" w:space="0" w:color="auto"/>
        <w:right w:val="none" w:sz="0" w:space="0" w:color="auto"/>
      </w:divBdr>
    </w:div>
    <w:div w:id="996231271">
      <w:marLeft w:val="0"/>
      <w:marRight w:val="0"/>
      <w:marTop w:val="10"/>
      <w:marBottom w:val="10"/>
      <w:divBdr>
        <w:top w:val="none" w:sz="0" w:space="0" w:color="auto"/>
        <w:left w:val="none" w:sz="0" w:space="0" w:color="auto"/>
        <w:bottom w:val="none" w:sz="0" w:space="0" w:color="auto"/>
        <w:right w:val="none" w:sz="0" w:space="0" w:color="auto"/>
      </w:divBdr>
    </w:div>
    <w:div w:id="1005862696">
      <w:marLeft w:val="0"/>
      <w:marRight w:val="0"/>
      <w:marTop w:val="10"/>
      <w:marBottom w:val="10"/>
      <w:divBdr>
        <w:top w:val="none" w:sz="0" w:space="0" w:color="auto"/>
        <w:left w:val="none" w:sz="0" w:space="0" w:color="auto"/>
        <w:bottom w:val="none" w:sz="0" w:space="0" w:color="auto"/>
        <w:right w:val="none" w:sz="0" w:space="0" w:color="auto"/>
      </w:divBdr>
    </w:div>
    <w:div w:id="1026097399">
      <w:marLeft w:val="0"/>
      <w:marRight w:val="0"/>
      <w:marTop w:val="10"/>
      <w:marBottom w:val="10"/>
      <w:divBdr>
        <w:top w:val="none" w:sz="0" w:space="0" w:color="auto"/>
        <w:left w:val="none" w:sz="0" w:space="0" w:color="auto"/>
        <w:bottom w:val="none" w:sz="0" w:space="0" w:color="auto"/>
        <w:right w:val="none" w:sz="0" w:space="0" w:color="auto"/>
      </w:divBdr>
    </w:div>
    <w:div w:id="1164663639">
      <w:marLeft w:val="0"/>
      <w:marRight w:val="0"/>
      <w:marTop w:val="10"/>
      <w:marBottom w:val="10"/>
      <w:divBdr>
        <w:top w:val="none" w:sz="0" w:space="0" w:color="auto"/>
        <w:left w:val="none" w:sz="0" w:space="0" w:color="auto"/>
        <w:bottom w:val="none" w:sz="0" w:space="0" w:color="auto"/>
        <w:right w:val="none" w:sz="0" w:space="0" w:color="auto"/>
      </w:divBdr>
    </w:div>
    <w:div w:id="1171334833">
      <w:marLeft w:val="0"/>
      <w:marRight w:val="720"/>
      <w:marTop w:val="10"/>
      <w:marBottom w:val="10"/>
      <w:divBdr>
        <w:top w:val="none" w:sz="0" w:space="0" w:color="auto"/>
        <w:left w:val="none" w:sz="0" w:space="0" w:color="auto"/>
        <w:bottom w:val="none" w:sz="0" w:space="0" w:color="auto"/>
        <w:right w:val="none" w:sz="0" w:space="0" w:color="auto"/>
      </w:divBdr>
    </w:div>
    <w:div w:id="1178236095">
      <w:marLeft w:val="0"/>
      <w:marRight w:val="720"/>
      <w:marTop w:val="10"/>
      <w:marBottom w:val="10"/>
      <w:divBdr>
        <w:top w:val="none" w:sz="0" w:space="0" w:color="auto"/>
        <w:left w:val="none" w:sz="0" w:space="0" w:color="auto"/>
        <w:bottom w:val="none" w:sz="0" w:space="0" w:color="auto"/>
        <w:right w:val="none" w:sz="0" w:space="0" w:color="auto"/>
      </w:divBdr>
    </w:div>
    <w:div w:id="1182479159">
      <w:marLeft w:val="0"/>
      <w:marRight w:val="0"/>
      <w:marTop w:val="10"/>
      <w:marBottom w:val="10"/>
      <w:divBdr>
        <w:top w:val="none" w:sz="0" w:space="0" w:color="auto"/>
        <w:left w:val="none" w:sz="0" w:space="0" w:color="auto"/>
        <w:bottom w:val="none" w:sz="0" w:space="0" w:color="auto"/>
        <w:right w:val="none" w:sz="0" w:space="0" w:color="auto"/>
      </w:divBdr>
    </w:div>
    <w:div w:id="1187787747">
      <w:marLeft w:val="0"/>
      <w:marRight w:val="0"/>
      <w:marTop w:val="10"/>
      <w:marBottom w:val="10"/>
      <w:divBdr>
        <w:top w:val="none" w:sz="0" w:space="0" w:color="auto"/>
        <w:left w:val="none" w:sz="0" w:space="0" w:color="auto"/>
        <w:bottom w:val="none" w:sz="0" w:space="0" w:color="auto"/>
        <w:right w:val="none" w:sz="0" w:space="0" w:color="auto"/>
      </w:divBdr>
    </w:div>
    <w:div w:id="1193375073">
      <w:marLeft w:val="0"/>
      <w:marRight w:val="0"/>
      <w:marTop w:val="10"/>
      <w:marBottom w:val="10"/>
      <w:divBdr>
        <w:top w:val="none" w:sz="0" w:space="0" w:color="auto"/>
        <w:left w:val="none" w:sz="0" w:space="0" w:color="auto"/>
        <w:bottom w:val="none" w:sz="0" w:space="0" w:color="auto"/>
        <w:right w:val="none" w:sz="0" w:space="0" w:color="auto"/>
      </w:divBdr>
    </w:div>
    <w:div w:id="1213496661">
      <w:marLeft w:val="0"/>
      <w:marRight w:val="0"/>
      <w:marTop w:val="10"/>
      <w:marBottom w:val="10"/>
      <w:divBdr>
        <w:top w:val="none" w:sz="0" w:space="0" w:color="auto"/>
        <w:left w:val="none" w:sz="0" w:space="0" w:color="auto"/>
        <w:bottom w:val="none" w:sz="0" w:space="0" w:color="auto"/>
        <w:right w:val="none" w:sz="0" w:space="0" w:color="auto"/>
      </w:divBdr>
    </w:div>
    <w:div w:id="1311179247">
      <w:marLeft w:val="0"/>
      <w:marRight w:val="0"/>
      <w:marTop w:val="10"/>
      <w:marBottom w:val="10"/>
      <w:divBdr>
        <w:top w:val="none" w:sz="0" w:space="0" w:color="auto"/>
        <w:left w:val="none" w:sz="0" w:space="0" w:color="auto"/>
        <w:bottom w:val="none" w:sz="0" w:space="0" w:color="auto"/>
        <w:right w:val="none" w:sz="0" w:space="0" w:color="auto"/>
      </w:divBdr>
    </w:div>
    <w:div w:id="1319043171">
      <w:marLeft w:val="0"/>
      <w:marRight w:val="0"/>
      <w:marTop w:val="10"/>
      <w:marBottom w:val="10"/>
      <w:divBdr>
        <w:top w:val="none" w:sz="0" w:space="0" w:color="auto"/>
        <w:left w:val="none" w:sz="0" w:space="0" w:color="auto"/>
        <w:bottom w:val="none" w:sz="0" w:space="0" w:color="auto"/>
        <w:right w:val="none" w:sz="0" w:space="0" w:color="auto"/>
      </w:divBdr>
    </w:div>
    <w:div w:id="1355036739">
      <w:marLeft w:val="0"/>
      <w:marRight w:val="0"/>
      <w:marTop w:val="10"/>
      <w:marBottom w:val="10"/>
      <w:divBdr>
        <w:top w:val="none" w:sz="0" w:space="0" w:color="auto"/>
        <w:left w:val="none" w:sz="0" w:space="0" w:color="auto"/>
        <w:bottom w:val="none" w:sz="0" w:space="0" w:color="auto"/>
        <w:right w:val="none" w:sz="0" w:space="0" w:color="auto"/>
      </w:divBdr>
    </w:div>
    <w:div w:id="1357392401">
      <w:marLeft w:val="0"/>
      <w:marRight w:val="0"/>
      <w:marTop w:val="10"/>
      <w:marBottom w:val="10"/>
      <w:divBdr>
        <w:top w:val="none" w:sz="0" w:space="0" w:color="auto"/>
        <w:left w:val="none" w:sz="0" w:space="0" w:color="auto"/>
        <w:bottom w:val="none" w:sz="0" w:space="0" w:color="auto"/>
        <w:right w:val="none" w:sz="0" w:space="0" w:color="auto"/>
      </w:divBdr>
    </w:div>
    <w:div w:id="1401564190">
      <w:marLeft w:val="0"/>
      <w:marRight w:val="0"/>
      <w:marTop w:val="10"/>
      <w:marBottom w:val="10"/>
      <w:divBdr>
        <w:top w:val="none" w:sz="0" w:space="0" w:color="auto"/>
        <w:left w:val="none" w:sz="0" w:space="0" w:color="auto"/>
        <w:bottom w:val="none" w:sz="0" w:space="0" w:color="auto"/>
        <w:right w:val="none" w:sz="0" w:space="0" w:color="auto"/>
      </w:divBdr>
    </w:div>
    <w:div w:id="1405568954">
      <w:marLeft w:val="0"/>
      <w:marRight w:val="0"/>
      <w:marTop w:val="10"/>
      <w:marBottom w:val="10"/>
      <w:divBdr>
        <w:top w:val="none" w:sz="0" w:space="0" w:color="auto"/>
        <w:left w:val="none" w:sz="0" w:space="0" w:color="auto"/>
        <w:bottom w:val="none" w:sz="0" w:space="0" w:color="auto"/>
        <w:right w:val="none" w:sz="0" w:space="0" w:color="auto"/>
      </w:divBdr>
    </w:div>
    <w:div w:id="1418333016">
      <w:marLeft w:val="0"/>
      <w:marRight w:val="0"/>
      <w:marTop w:val="10"/>
      <w:marBottom w:val="10"/>
      <w:divBdr>
        <w:top w:val="none" w:sz="0" w:space="0" w:color="auto"/>
        <w:left w:val="none" w:sz="0" w:space="0" w:color="auto"/>
        <w:bottom w:val="none" w:sz="0" w:space="0" w:color="auto"/>
        <w:right w:val="none" w:sz="0" w:space="0" w:color="auto"/>
      </w:divBdr>
    </w:div>
    <w:div w:id="1454861746">
      <w:marLeft w:val="0"/>
      <w:marRight w:val="720"/>
      <w:marTop w:val="10"/>
      <w:marBottom w:val="10"/>
      <w:divBdr>
        <w:top w:val="none" w:sz="0" w:space="0" w:color="auto"/>
        <w:left w:val="none" w:sz="0" w:space="0" w:color="auto"/>
        <w:bottom w:val="none" w:sz="0" w:space="0" w:color="auto"/>
        <w:right w:val="none" w:sz="0" w:space="0" w:color="auto"/>
      </w:divBdr>
    </w:div>
    <w:div w:id="1462532361">
      <w:marLeft w:val="0"/>
      <w:marRight w:val="0"/>
      <w:marTop w:val="10"/>
      <w:marBottom w:val="10"/>
      <w:divBdr>
        <w:top w:val="none" w:sz="0" w:space="0" w:color="auto"/>
        <w:left w:val="none" w:sz="0" w:space="0" w:color="auto"/>
        <w:bottom w:val="none" w:sz="0" w:space="0" w:color="auto"/>
        <w:right w:val="none" w:sz="0" w:space="0" w:color="auto"/>
      </w:divBdr>
    </w:div>
    <w:div w:id="1504974211">
      <w:marLeft w:val="0"/>
      <w:marRight w:val="0"/>
      <w:marTop w:val="10"/>
      <w:marBottom w:val="10"/>
      <w:divBdr>
        <w:top w:val="none" w:sz="0" w:space="0" w:color="auto"/>
        <w:left w:val="none" w:sz="0" w:space="0" w:color="auto"/>
        <w:bottom w:val="none" w:sz="0" w:space="0" w:color="auto"/>
        <w:right w:val="none" w:sz="0" w:space="0" w:color="auto"/>
      </w:divBdr>
    </w:div>
    <w:div w:id="1539927759">
      <w:marLeft w:val="0"/>
      <w:marRight w:val="0"/>
      <w:marTop w:val="10"/>
      <w:marBottom w:val="10"/>
      <w:divBdr>
        <w:top w:val="none" w:sz="0" w:space="0" w:color="auto"/>
        <w:left w:val="none" w:sz="0" w:space="0" w:color="auto"/>
        <w:bottom w:val="none" w:sz="0" w:space="0" w:color="auto"/>
        <w:right w:val="none" w:sz="0" w:space="0" w:color="auto"/>
      </w:divBdr>
    </w:div>
    <w:div w:id="1559972144">
      <w:marLeft w:val="0"/>
      <w:marRight w:val="0"/>
      <w:marTop w:val="10"/>
      <w:marBottom w:val="10"/>
      <w:divBdr>
        <w:top w:val="none" w:sz="0" w:space="0" w:color="auto"/>
        <w:left w:val="none" w:sz="0" w:space="0" w:color="auto"/>
        <w:bottom w:val="none" w:sz="0" w:space="0" w:color="auto"/>
        <w:right w:val="none" w:sz="0" w:space="0" w:color="auto"/>
      </w:divBdr>
    </w:div>
    <w:div w:id="1599171358">
      <w:marLeft w:val="0"/>
      <w:marRight w:val="0"/>
      <w:marTop w:val="10"/>
      <w:marBottom w:val="10"/>
      <w:divBdr>
        <w:top w:val="none" w:sz="0" w:space="0" w:color="auto"/>
        <w:left w:val="none" w:sz="0" w:space="0" w:color="auto"/>
        <w:bottom w:val="none" w:sz="0" w:space="0" w:color="auto"/>
        <w:right w:val="none" w:sz="0" w:space="0" w:color="auto"/>
      </w:divBdr>
    </w:div>
    <w:div w:id="1630739214">
      <w:marLeft w:val="0"/>
      <w:marRight w:val="0"/>
      <w:marTop w:val="10"/>
      <w:marBottom w:val="10"/>
      <w:divBdr>
        <w:top w:val="none" w:sz="0" w:space="0" w:color="auto"/>
        <w:left w:val="none" w:sz="0" w:space="0" w:color="auto"/>
        <w:bottom w:val="none" w:sz="0" w:space="0" w:color="auto"/>
        <w:right w:val="none" w:sz="0" w:space="0" w:color="auto"/>
      </w:divBdr>
    </w:div>
    <w:div w:id="1702633335">
      <w:marLeft w:val="0"/>
      <w:marRight w:val="0"/>
      <w:marTop w:val="10"/>
      <w:marBottom w:val="10"/>
      <w:divBdr>
        <w:top w:val="none" w:sz="0" w:space="0" w:color="auto"/>
        <w:left w:val="none" w:sz="0" w:space="0" w:color="auto"/>
        <w:bottom w:val="none" w:sz="0" w:space="0" w:color="auto"/>
        <w:right w:val="none" w:sz="0" w:space="0" w:color="auto"/>
      </w:divBdr>
    </w:div>
    <w:div w:id="1724409350">
      <w:marLeft w:val="0"/>
      <w:marRight w:val="720"/>
      <w:marTop w:val="10"/>
      <w:marBottom w:val="10"/>
      <w:divBdr>
        <w:top w:val="none" w:sz="0" w:space="0" w:color="auto"/>
        <w:left w:val="none" w:sz="0" w:space="0" w:color="auto"/>
        <w:bottom w:val="none" w:sz="0" w:space="0" w:color="auto"/>
        <w:right w:val="none" w:sz="0" w:space="0" w:color="auto"/>
      </w:divBdr>
    </w:div>
    <w:div w:id="1754084398">
      <w:marLeft w:val="0"/>
      <w:marRight w:val="0"/>
      <w:marTop w:val="10"/>
      <w:marBottom w:val="10"/>
      <w:divBdr>
        <w:top w:val="none" w:sz="0" w:space="0" w:color="auto"/>
        <w:left w:val="none" w:sz="0" w:space="0" w:color="auto"/>
        <w:bottom w:val="none" w:sz="0" w:space="0" w:color="auto"/>
        <w:right w:val="none" w:sz="0" w:space="0" w:color="auto"/>
      </w:divBdr>
    </w:div>
    <w:div w:id="1759401235">
      <w:marLeft w:val="0"/>
      <w:marRight w:val="0"/>
      <w:marTop w:val="10"/>
      <w:marBottom w:val="10"/>
      <w:divBdr>
        <w:top w:val="none" w:sz="0" w:space="0" w:color="auto"/>
        <w:left w:val="none" w:sz="0" w:space="0" w:color="auto"/>
        <w:bottom w:val="none" w:sz="0" w:space="0" w:color="auto"/>
        <w:right w:val="none" w:sz="0" w:space="0" w:color="auto"/>
      </w:divBdr>
    </w:div>
    <w:div w:id="1822847539">
      <w:marLeft w:val="0"/>
      <w:marRight w:val="0"/>
      <w:marTop w:val="10"/>
      <w:marBottom w:val="10"/>
      <w:divBdr>
        <w:top w:val="none" w:sz="0" w:space="0" w:color="auto"/>
        <w:left w:val="none" w:sz="0" w:space="0" w:color="auto"/>
        <w:bottom w:val="none" w:sz="0" w:space="0" w:color="auto"/>
        <w:right w:val="none" w:sz="0" w:space="0" w:color="auto"/>
      </w:divBdr>
    </w:div>
    <w:div w:id="1851139716">
      <w:marLeft w:val="0"/>
      <w:marRight w:val="0"/>
      <w:marTop w:val="10"/>
      <w:marBottom w:val="10"/>
      <w:divBdr>
        <w:top w:val="none" w:sz="0" w:space="0" w:color="auto"/>
        <w:left w:val="none" w:sz="0" w:space="0" w:color="auto"/>
        <w:bottom w:val="none" w:sz="0" w:space="0" w:color="auto"/>
        <w:right w:val="none" w:sz="0" w:space="0" w:color="auto"/>
      </w:divBdr>
    </w:div>
    <w:div w:id="1972318967">
      <w:marLeft w:val="0"/>
      <w:marRight w:val="0"/>
      <w:marTop w:val="10"/>
      <w:marBottom w:val="10"/>
      <w:divBdr>
        <w:top w:val="none" w:sz="0" w:space="0" w:color="auto"/>
        <w:left w:val="none" w:sz="0" w:space="0" w:color="auto"/>
        <w:bottom w:val="none" w:sz="0" w:space="0" w:color="auto"/>
        <w:right w:val="none" w:sz="0" w:space="0" w:color="auto"/>
      </w:divBdr>
    </w:div>
    <w:div w:id="2063208383">
      <w:marLeft w:val="0"/>
      <w:marRight w:val="0"/>
      <w:marTop w:val="10"/>
      <w:marBottom w:val="10"/>
      <w:divBdr>
        <w:top w:val="none" w:sz="0" w:space="0" w:color="auto"/>
        <w:left w:val="none" w:sz="0" w:space="0" w:color="auto"/>
        <w:bottom w:val="none" w:sz="0" w:space="0" w:color="auto"/>
        <w:right w:val="none" w:sz="0" w:space="0" w:color="auto"/>
      </w:divBdr>
    </w:div>
    <w:div w:id="2122990949">
      <w:marLeft w:val="0"/>
      <w:marRight w:val="0"/>
      <w:marTop w:val="10"/>
      <w:marBottom w:val="10"/>
      <w:divBdr>
        <w:top w:val="none" w:sz="0" w:space="0" w:color="auto"/>
        <w:left w:val="none" w:sz="0" w:space="0" w:color="auto"/>
        <w:bottom w:val="none" w:sz="0" w:space="0" w:color="auto"/>
        <w:right w:val="none" w:sz="0" w:space="0" w:color="auto"/>
      </w:divBdr>
    </w:div>
    <w:div w:id="212365022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1030</Words>
  <Characters>5873</Characters>
  <Application>Microsoft Office Word</Application>
  <DocSecurity>0</DocSecurity>
  <Lines>48</Lines>
  <Paragraphs>13</Paragraphs>
  <ScaleCrop>false</ScaleCrop>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