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AA1F45">
      <w:pPr>
        <w:spacing w:line="500" w:lineRule="atLeast"/>
        <w:jc w:val="center"/>
        <w:divId w:val="1433236639"/>
        <w:rPr>
          <w:rFonts w:ascii="黑体" w:eastAsia="黑体" w:hAnsi="黑体"/>
          <w:sz w:val="36"/>
          <w:szCs w:val="36"/>
        </w:rPr>
      </w:pPr>
      <w:bookmarkStart w:id="0" w:name="_GoBack"/>
      <w:bookmarkEnd w:id="0"/>
      <w:r>
        <w:rPr>
          <w:rFonts w:ascii="黑体" w:eastAsia="黑体" w:hAnsi="黑体" w:hint="eastAsia"/>
          <w:sz w:val="36"/>
          <w:szCs w:val="36"/>
        </w:rPr>
        <w:t>广东省东莞市第一人民法院</w:t>
      </w:r>
    </w:p>
    <w:p w:rsidR="00000000" w:rsidRDefault="00AA1F45">
      <w:pPr>
        <w:spacing w:line="500" w:lineRule="atLeast"/>
        <w:jc w:val="center"/>
        <w:divId w:val="322512142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:rsidR="00000000" w:rsidRDefault="00AA1F45">
      <w:pPr>
        <w:spacing w:line="500" w:lineRule="atLeast"/>
        <w:jc w:val="right"/>
        <w:divId w:val="16648360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2018</w:t>
      </w:r>
      <w:r>
        <w:rPr>
          <w:rFonts w:hint="eastAsia"/>
          <w:sz w:val="30"/>
          <w:szCs w:val="30"/>
        </w:rPr>
        <w:t>）粤</w:t>
      </w:r>
      <w:r>
        <w:rPr>
          <w:rFonts w:hint="eastAsia"/>
          <w:sz w:val="30"/>
          <w:szCs w:val="30"/>
        </w:rPr>
        <w:t>1971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34239</w:t>
      </w:r>
      <w:r>
        <w:rPr>
          <w:rFonts w:hint="eastAsia"/>
          <w:sz w:val="30"/>
          <w:szCs w:val="30"/>
        </w:rPr>
        <w:t>号</w:t>
      </w:r>
    </w:p>
    <w:p w:rsidR="00000000" w:rsidRDefault="00AA1F45">
      <w:pPr>
        <w:spacing w:line="500" w:lineRule="atLeast"/>
        <w:ind w:firstLine="600"/>
        <w:divId w:val="52089963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原告：刘永平，男，</w:t>
      </w:r>
      <w:r>
        <w:rPr>
          <w:rFonts w:hint="eastAsia"/>
          <w:sz w:val="30"/>
          <w:szCs w:val="30"/>
        </w:rPr>
        <w:t>1969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26</w:t>
      </w:r>
      <w:r>
        <w:rPr>
          <w:rFonts w:hint="eastAsia"/>
          <w:sz w:val="30"/>
          <w:szCs w:val="30"/>
        </w:rPr>
        <w:t>日出生，汉族，住广东省深圳市宝安区，</w:t>
      </w:r>
    </w:p>
    <w:p w:rsidR="00000000" w:rsidRDefault="00AA1F45">
      <w:pPr>
        <w:spacing w:line="500" w:lineRule="atLeast"/>
        <w:ind w:firstLine="600"/>
        <w:divId w:val="86444675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委托诉讼代理人：阳朝锋，广东信而立律师事务所律师。</w:t>
      </w:r>
    </w:p>
    <w:p w:rsidR="00000000" w:rsidRDefault="00AA1F45">
      <w:pPr>
        <w:spacing w:line="500" w:lineRule="atLeast"/>
        <w:ind w:firstLine="600"/>
        <w:divId w:val="109933146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委托诉讼代理人：何勇，广东信而立律师事务所实习律师。</w:t>
      </w:r>
    </w:p>
    <w:p w:rsidR="00000000" w:rsidRDefault="00AA1F45">
      <w:pPr>
        <w:spacing w:line="500" w:lineRule="atLeast"/>
        <w:ind w:firstLine="600"/>
        <w:divId w:val="8031572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被告：孔庆杰，男，</w:t>
      </w:r>
      <w:r>
        <w:rPr>
          <w:rFonts w:hint="eastAsia"/>
          <w:sz w:val="30"/>
          <w:szCs w:val="30"/>
        </w:rPr>
        <w:t>1980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15</w:t>
      </w:r>
      <w:r>
        <w:rPr>
          <w:rFonts w:hint="eastAsia"/>
          <w:sz w:val="30"/>
          <w:szCs w:val="30"/>
        </w:rPr>
        <w:t>日出生，汉族，住北京市海淀区，</w:t>
      </w:r>
    </w:p>
    <w:p w:rsidR="00000000" w:rsidRDefault="00AA1F45">
      <w:pPr>
        <w:spacing w:line="500" w:lineRule="atLeast"/>
        <w:ind w:firstLine="600"/>
        <w:divId w:val="95486545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被告：杨璐，女，</w:t>
      </w:r>
      <w:r>
        <w:rPr>
          <w:rFonts w:hint="eastAsia"/>
          <w:sz w:val="30"/>
          <w:szCs w:val="30"/>
        </w:rPr>
        <w:t>1968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日出生，汉族，住广东省深圳市罗湖区，</w:t>
      </w:r>
    </w:p>
    <w:p w:rsidR="00000000" w:rsidRDefault="00AA1F45">
      <w:pPr>
        <w:spacing w:line="500" w:lineRule="atLeast"/>
        <w:ind w:firstLine="600"/>
        <w:divId w:val="98960229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两被告共同委托诉讼代理人：李梦觉，北京德恒律师事务所律师。</w:t>
      </w:r>
    </w:p>
    <w:p w:rsidR="00000000" w:rsidRDefault="00AA1F45">
      <w:pPr>
        <w:spacing w:line="500" w:lineRule="atLeast"/>
        <w:ind w:firstLine="600"/>
        <w:divId w:val="24812006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两被告共同委托诉讼代理人：徐进志，北京德恒（天津）律师事务所律师。</w:t>
      </w:r>
    </w:p>
    <w:p w:rsidR="00000000" w:rsidRDefault="00AA1F45">
      <w:pPr>
        <w:spacing w:line="500" w:lineRule="atLeast"/>
        <w:ind w:firstLine="600"/>
        <w:divId w:val="185934742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刘永平诉被告孔庆杰、杨璐损害股东利益责任纠纷一案，本院受理后，依法组成合议庭适用普通程序公开开庭进行了审理。原告刘永平的委托诉讼代理人阳朝锋、何勇，被告孔庆杰、杨璐的共同委托诉讼代理人李梦觉、徐进志到庭参加诉讼。本案现已审理终结。</w:t>
      </w:r>
    </w:p>
    <w:p w:rsidR="00000000" w:rsidRDefault="00AA1F45">
      <w:pPr>
        <w:spacing w:line="500" w:lineRule="atLeast"/>
        <w:ind w:firstLine="600"/>
        <w:divId w:val="71200489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原告刘永平向本院提起诉讼，请求判令：一、两被告共同连带赔偿原告截止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16</w:t>
      </w:r>
      <w:r>
        <w:rPr>
          <w:rFonts w:hint="eastAsia"/>
          <w:sz w:val="30"/>
          <w:szCs w:val="30"/>
        </w:rPr>
        <w:t>日的损失</w:t>
      </w:r>
      <w:r>
        <w:rPr>
          <w:rFonts w:hint="eastAsia"/>
          <w:sz w:val="30"/>
          <w:szCs w:val="30"/>
        </w:rPr>
        <w:t>1000000</w:t>
      </w:r>
      <w:r>
        <w:rPr>
          <w:rFonts w:hint="eastAsia"/>
          <w:sz w:val="30"/>
          <w:szCs w:val="30"/>
        </w:rPr>
        <w:t>元，并承担至</w:t>
      </w:r>
      <w:r>
        <w:rPr>
          <w:rFonts w:hint="eastAsia"/>
          <w:sz w:val="30"/>
          <w:szCs w:val="30"/>
        </w:rPr>
        <w:t>1000000</w:t>
      </w:r>
      <w:r>
        <w:rPr>
          <w:rFonts w:hint="eastAsia"/>
          <w:sz w:val="30"/>
          <w:szCs w:val="30"/>
        </w:rPr>
        <w:t>元全部付清之日止的相应利息损失（从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16</w:t>
      </w:r>
      <w:r>
        <w:rPr>
          <w:rFonts w:hint="eastAsia"/>
          <w:sz w:val="30"/>
          <w:szCs w:val="30"/>
        </w:rPr>
        <w:t>日计算，截止起诉前的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</w:rPr>
        <w:t>18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25</w:t>
      </w:r>
      <w:r>
        <w:rPr>
          <w:rFonts w:hint="eastAsia"/>
          <w:sz w:val="30"/>
          <w:szCs w:val="30"/>
        </w:rPr>
        <w:t>日，经过了</w:t>
      </w:r>
      <w:r>
        <w:rPr>
          <w:rFonts w:hint="eastAsia"/>
          <w:sz w:val="30"/>
          <w:szCs w:val="30"/>
        </w:rPr>
        <w:t>678</w:t>
      </w:r>
      <w:r>
        <w:rPr>
          <w:rFonts w:hint="eastAsia"/>
          <w:sz w:val="30"/>
          <w:szCs w:val="30"/>
        </w:rPr>
        <w:t>天，按同期银行贷款年利率</w:t>
      </w:r>
      <w:r>
        <w:rPr>
          <w:rFonts w:hint="eastAsia"/>
          <w:sz w:val="30"/>
          <w:szCs w:val="30"/>
        </w:rPr>
        <w:t>4.75%</w:t>
      </w:r>
      <w:r>
        <w:rPr>
          <w:rFonts w:hint="eastAsia"/>
          <w:sz w:val="30"/>
          <w:szCs w:val="30"/>
        </w:rPr>
        <w:t>暂计算利息为</w:t>
      </w:r>
      <w:r>
        <w:rPr>
          <w:rFonts w:hint="eastAsia"/>
          <w:sz w:val="30"/>
          <w:szCs w:val="30"/>
        </w:rPr>
        <w:t>1000000</w:t>
      </w:r>
      <w:r>
        <w:rPr>
          <w:rFonts w:hint="eastAsia"/>
          <w:sz w:val="30"/>
          <w:szCs w:val="30"/>
        </w:rPr>
        <w:t>元×</w:t>
      </w:r>
      <w:r>
        <w:rPr>
          <w:rFonts w:hint="eastAsia"/>
          <w:sz w:val="30"/>
          <w:szCs w:val="30"/>
        </w:rPr>
        <w:t>0.0475</w:t>
      </w:r>
      <w:r>
        <w:rPr>
          <w:rFonts w:hint="eastAsia"/>
          <w:sz w:val="30"/>
          <w:szCs w:val="30"/>
        </w:rPr>
        <w:t>÷</w:t>
      </w:r>
      <w:r>
        <w:rPr>
          <w:rFonts w:hint="eastAsia"/>
          <w:sz w:val="30"/>
          <w:szCs w:val="30"/>
        </w:rPr>
        <w:t>360</w:t>
      </w:r>
      <w:r>
        <w:rPr>
          <w:rFonts w:hint="eastAsia"/>
          <w:sz w:val="30"/>
          <w:szCs w:val="30"/>
        </w:rPr>
        <w:t>天×</w:t>
      </w:r>
      <w:r>
        <w:rPr>
          <w:rFonts w:hint="eastAsia"/>
          <w:sz w:val="30"/>
          <w:szCs w:val="30"/>
        </w:rPr>
        <w:t>678</w:t>
      </w:r>
      <w:r>
        <w:rPr>
          <w:rFonts w:hint="eastAsia"/>
          <w:sz w:val="30"/>
          <w:szCs w:val="30"/>
        </w:rPr>
        <w:t>天</w:t>
      </w:r>
      <w:r>
        <w:rPr>
          <w:rFonts w:hint="eastAsia"/>
          <w:sz w:val="30"/>
          <w:szCs w:val="30"/>
        </w:rPr>
        <w:t>=89458.33</w:t>
      </w:r>
      <w:r>
        <w:rPr>
          <w:rFonts w:hint="eastAsia"/>
          <w:sz w:val="30"/>
          <w:szCs w:val="30"/>
        </w:rPr>
        <w:t>元）。两者合计为</w:t>
      </w:r>
      <w:r>
        <w:rPr>
          <w:rFonts w:hint="eastAsia"/>
          <w:sz w:val="30"/>
          <w:szCs w:val="30"/>
        </w:rPr>
        <w:lastRenderedPageBreak/>
        <w:t>1089458.33</w:t>
      </w:r>
      <w:r>
        <w:rPr>
          <w:rFonts w:hint="eastAsia"/>
          <w:sz w:val="30"/>
          <w:szCs w:val="30"/>
        </w:rPr>
        <w:t>元。二、本案诉讼费、保全费等由两被告承担。后原告增加诉讼请求：判令两被告立即停止侵害，退出精锐视觉智能科技（深圳）有限公司的实际经营。</w:t>
      </w:r>
    </w:p>
    <w:p w:rsidR="00000000" w:rsidRDefault="00AA1F45">
      <w:pPr>
        <w:spacing w:line="500" w:lineRule="atLeast"/>
        <w:ind w:firstLine="600"/>
        <w:divId w:val="87550856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事实与理由：刘永平与孔庆杰于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25</w:t>
      </w:r>
      <w:r>
        <w:rPr>
          <w:rFonts w:hint="eastAsia"/>
          <w:sz w:val="30"/>
          <w:szCs w:val="30"/>
        </w:rPr>
        <w:t>日发起设立广东锐视智能检测有限公司（以下简称锐视公司），刘永平至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30</w:t>
      </w:r>
      <w:r>
        <w:rPr>
          <w:rFonts w:hint="eastAsia"/>
          <w:sz w:val="30"/>
          <w:szCs w:val="30"/>
        </w:rPr>
        <w:t>日实际投入锐视公司资金</w:t>
      </w:r>
      <w:r>
        <w:rPr>
          <w:rFonts w:hint="eastAsia"/>
          <w:sz w:val="30"/>
          <w:szCs w:val="30"/>
        </w:rPr>
        <w:t>50</w:t>
      </w:r>
      <w:r>
        <w:rPr>
          <w:rFonts w:hint="eastAsia"/>
          <w:sz w:val="30"/>
          <w:szCs w:val="30"/>
        </w:rPr>
        <w:t>万元。杨璐于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23</w:t>
      </w:r>
      <w:r>
        <w:rPr>
          <w:rFonts w:hint="eastAsia"/>
          <w:sz w:val="30"/>
          <w:szCs w:val="30"/>
        </w:rPr>
        <w:t>日投资加</w:t>
      </w:r>
      <w:r>
        <w:rPr>
          <w:rFonts w:hint="eastAsia"/>
          <w:sz w:val="30"/>
          <w:szCs w:val="30"/>
        </w:rPr>
        <w:t>入成为该公司股东。孔庆杰登记名义股权比例为</w:t>
      </w:r>
      <w:r>
        <w:rPr>
          <w:rFonts w:hint="eastAsia"/>
          <w:sz w:val="30"/>
          <w:szCs w:val="30"/>
        </w:rPr>
        <w:t>60.3%</w:t>
      </w:r>
      <w:r>
        <w:rPr>
          <w:rFonts w:hint="eastAsia"/>
          <w:sz w:val="30"/>
          <w:szCs w:val="30"/>
        </w:rPr>
        <w:t>（实际股权比例</w:t>
      </w:r>
      <w:r>
        <w:rPr>
          <w:rFonts w:hint="eastAsia"/>
          <w:sz w:val="30"/>
          <w:szCs w:val="30"/>
        </w:rPr>
        <w:t>45.9%</w:t>
      </w:r>
      <w:r>
        <w:rPr>
          <w:rFonts w:hint="eastAsia"/>
          <w:sz w:val="30"/>
          <w:szCs w:val="30"/>
        </w:rPr>
        <w:t>，代持刘永平股权比例</w:t>
      </w:r>
      <w:r>
        <w:rPr>
          <w:rFonts w:hint="eastAsia"/>
          <w:sz w:val="30"/>
          <w:szCs w:val="30"/>
        </w:rPr>
        <w:t>14.4%</w:t>
      </w:r>
      <w:r>
        <w:rPr>
          <w:rFonts w:hint="eastAsia"/>
          <w:sz w:val="30"/>
          <w:szCs w:val="30"/>
        </w:rPr>
        <w:t>）；刘永平认登记名义股权比例为</w:t>
      </w:r>
      <w:r>
        <w:rPr>
          <w:rFonts w:hint="eastAsia"/>
          <w:sz w:val="30"/>
          <w:szCs w:val="30"/>
        </w:rPr>
        <w:t>29.7%</w:t>
      </w:r>
      <w:r>
        <w:rPr>
          <w:rFonts w:hint="eastAsia"/>
          <w:sz w:val="30"/>
          <w:szCs w:val="30"/>
        </w:rPr>
        <w:t>，实际股权比例为</w:t>
      </w:r>
      <w:r>
        <w:rPr>
          <w:rFonts w:hint="eastAsia"/>
          <w:sz w:val="30"/>
          <w:szCs w:val="30"/>
        </w:rPr>
        <w:t>44.1%</w:t>
      </w:r>
      <w:r>
        <w:rPr>
          <w:rFonts w:hint="eastAsia"/>
          <w:sz w:val="30"/>
          <w:szCs w:val="30"/>
        </w:rPr>
        <w:t>；杨璐登记股权比例为</w:t>
      </w:r>
      <w:r>
        <w:rPr>
          <w:rFonts w:hint="eastAsia"/>
          <w:sz w:val="30"/>
          <w:szCs w:val="30"/>
        </w:rPr>
        <w:t>10%</w:t>
      </w:r>
      <w:r>
        <w:rPr>
          <w:rFonts w:hint="eastAsia"/>
          <w:sz w:val="30"/>
          <w:szCs w:val="30"/>
        </w:rPr>
        <w:t>。</w:t>
      </w:r>
    </w:p>
    <w:p w:rsidR="00000000" w:rsidRDefault="00AA1F45">
      <w:pPr>
        <w:spacing w:line="500" w:lineRule="atLeast"/>
        <w:ind w:firstLine="600"/>
        <w:divId w:val="66146636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锐视公司的经营范围登记为视频检测设备的研发、设计和销售；计算机软硬件产品的研发和销售；智能化与信息化技术的研发、服务及系统集成；货物进出口、技术进出口，实际经营相关智能视觉检测产品。被告孔庆杰担任锐视公司董事长兼法定代表人，被告杨璐担任锐视公司董事。</w:t>
      </w:r>
    </w:p>
    <w:p w:rsidR="00000000" w:rsidRDefault="00AA1F45">
      <w:pPr>
        <w:spacing w:line="500" w:lineRule="atLeast"/>
        <w:ind w:firstLine="600"/>
        <w:divId w:val="16312079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28</w:t>
      </w:r>
      <w:r>
        <w:rPr>
          <w:rFonts w:hint="eastAsia"/>
          <w:sz w:val="30"/>
          <w:szCs w:val="30"/>
        </w:rPr>
        <w:t>日，在未经锐视公司股东会决议同意的情况下</w:t>
      </w:r>
      <w:r>
        <w:rPr>
          <w:rFonts w:hint="eastAsia"/>
          <w:sz w:val="30"/>
          <w:szCs w:val="30"/>
        </w:rPr>
        <w:t>，两被告绕开刘永平，在深圳另行成立精锐视觉智能科技（深圳）有限公司（以下简称精锐公司），成立时孔庆杰股权比例为</w:t>
      </w:r>
      <w:r>
        <w:rPr>
          <w:rFonts w:hint="eastAsia"/>
          <w:sz w:val="30"/>
          <w:szCs w:val="30"/>
        </w:rPr>
        <w:t>65%</w:t>
      </w:r>
      <w:r>
        <w:rPr>
          <w:rFonts w:hint="eastAsia"/>
          <w:sz w:val="30"/>
          <w:szCs w:val="30"/>
        </w:rPr>
        <w:t>，杨璐股权比例为</w:t>
      </w:r>
      <w:r>
        <w:rPr>
          <w:rFonts w:hint="eastAsia"/>
          <w:sz w:val="30"/>
          <w:szCs w:val="30"/>
        </w:rPr>
        <w:t>20%</w:t>
      </w:r>
      <w:r>
        <w:rPr>
          <w:rFonts w:hint="eastAsia"/>
          <w:sz w:val="30"/>
          <w:szCs w:val="30"/>
        </w:rPr>
        <w:t>。孔庆杰担任精锐公司董事长兼法定代表人，杨璐担任精锐公司董事。精锐公司的登记经营范围为计算机软硬件、智能信息系统软硬件的开发、租赁、销售；智能信息系统设计、集成、运行维护；信息技术咨询；技术进出口、货物进出口，其经营范围与锐视公司的经营范围高度重合。实际经营的产品也是相关智能视觉检测产品。</w:t>
      </w:r>
    </w:p>
    <w:p w:rsidR="00000000" w:rsidRDefault="00AA1F45">
      <w:pPr>
        <w:spacing w:line="500" w:lineRule="atLeast"/>
        <w:ind w:firstLine="600"/>
        <w:divId w:val="76488789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两被告利用职务便利，诱使刘永平将锐视公司经营财物移交给孔庆杰控制，然后两被告暗中将</w:t>
      </w:r>
      <w:r>
        <w:rPr>
          <w:rFonts w:hint="eastAsia"/>
          <w:sz w:val="30"/>
          <w:szCs w:val="30"/>
        </w:rPr>
        <w:t>经营财物转移至精锐公司进行经营，或为精锐公司经营提供便利。这直接导致锐视公司</w:t>
      </w:r>
      <w:r>
        <w:rPr>
          <w:rFonts w:hint="eastAsia"/>
          <w:sz w:val="30"/>
          <w:szCs w:val="30"/>
        </w:rPr>
        <w:lastRenderedPageBreak/>
        <w:t>经营停滞，利益受到极大损害。精锐公司则发展迅猛，抢夺了锐视公司原有的客户，迅速占领相关市场，同时精锐公司也进行了多轮融资，两被告从中收益巨大。</w:t>
      </w:r>
    </w:p>
    <w:p w:rsidR="00000000" w:rsidRDefault="00AA1F45">
      <w:pPr>
        <w:spacing w:line="500" w:lineRule="atLeast"/>
        <w:ind w:firstLine="600"/>
        <w:divId w:val="174051699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两被告为免除后顾之忧，两次妄图绕开刘永平解散注销锐视公司，且实际解散了员工，并将锐视公司的所有证件、财务资料及相关财物置于被告控制之下。刘永平作为锐视公司的股东，深受锐视公司经营停滞之苦。不但没有获得公司如正常经营发展应获得的收益，反而连原有的</w:t>
      </w:r>
      <w:r>
        <w:rPr>
          <w:rFonts w:hint="eastAsia"/>
          <w:sz w:val="30"/>
          <w:szCs w:val="30"/>
        </w:rPr>
        <w:t>500000</w:t>
      </w:r>
      <w:r>
        <w:rPr>
          <w:rFonts w:hint="eastAsia"/>
          <w:sz w:val="30"/>
          <w:szCs w:val="30"/>
        </w:rPr>
        <w:t>元投资都血本无归。</w:t>
      </w:r>
    </w:p>
    <w:p w:rsidR="00000000" w:rsidRDefault="00AA1F45">
      <w:pPr>
        <w:spacing w:line="500" w:lineRule="atLeast"/>
        <w:ind w:firstLine="600"/>
        <w:divId w:val="150779324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两被告未经锐视公</w:t>
      </w:r>
      <w:r>
        <w:rPr>
          <w:rFonts w:hint="eastAsia"/>
          <w:sz w:val="30"/>
          <w:szCs w:val="30"/>
        </w:rPr>
        <w:t>司股东会同意，利用职务便利为自己谋取属于公司的商业机会，另设公司经营与锐视公司同类的业务，其行为严重违背了作为锐视公司董事及高级管理人员的忠实义务，致使锐视公司经营停滞，从而直接损害了作为股东的刘永平的合法权益。根据我国民事法律及公司法律法规相关规定，被告应向刘永平承担损害赔偿责任。</w:t>
      </w:r>
    </w:p>
    <w:p w:rsidR="00000000" w:rsidRDefault="00AA1F45">
      <w:pPr>
        <w:spacing w:line="500" w:lineRule="atLeast"/>
        <w:ind w:firstLine="600"/>
        <w:divId w:val="107964335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在刘永平损失的计算上，原被告在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16</w:t>
      </w:r>
      <w:r>
        <w:rPr>
          <w:rFonts w:hint="eastAsia"/>
          <w:sz w:val="30"/>
          <w:szCs w:val="30"/>
        </w:rPr>
        <w:t>日签订的股权转让合同中就已确认刘永平的股权价值为</w:t>
      </w:r>
      <w:r>
        <w:rPr>
          <w:rFonts w:hint="eastAsia"/>
          <w:sz w:val="30"/>
          <w:szCs w:val="30"/>
        </w:rPr>
        <w:t>1000000</w:t>
      </w:r>
      <w:r>
        <w:rPr>
          <w:rFonts w:hint="eastAsia"/>
          <w:sz w:val="30"/>
          <w:szCs w:val="30"/>
        </w:rPr>
        <w:t>元，孔庆杰也同意支付</w:t>
      </w:r>
      <w:r>
        <w:rPr>
          <w:rFonts w:hint="eastAsia"/>
          <w:sz w:val="30"/>
          <w:szCs w:val="30"/>
        </w:rPr>
        <w:t>1000000</w:t>
      </w:r>
      <w:r>
        <w:rPr>
          <w:rFonts w:hint="eastAsia"/>
          <w:sz w:val="30"/>
          <w:szCs w:val="30"/>
        </w:rPr>
        <w:t>元。但后来两被告直接另行设立精锐公司，该股权转让合同被违约未履行，锐视公司被掏空，</w:t>
      </w:r>
      <w:r>
        <w:rPr>
          <w:rFonts w:hint="eastAsia"/>
          <w:sz w:val="30"/>
          <w:szCs w:val="30"/>
        </w:rPr>
        <w:t>临近注销状态，刘永平股权价值基本归为零。</w:t>
      </w:r>
    </w:p>
    <w:p w:rsidR="00000000" w:rsidRDefault="00AA1F45">
      <w:pPr>
        <w:spacing w:line="500" w:lineRule="atLeast"/>
        <w:ind w:firstLine="600"/>
        <w:divId w:val="54437157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而精锐公司自设立以来，两被告的股权价值翻了十几倍，这些本应是刘永平通过锐视公司正常经营可以享受的股权增值收益，应都可以计算为刘永平的损失。现刘永平仅保守索赔，主张以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16</w:t>
      </w:r>
      <w:r>
        <w:rPr>
          <w:rFonts w:hint="eastAsia"/>
          <w:sz w:val="30"/>
          <w:szCs w:val="30"/>
        </w:rPr>
        <w:t>日确认的应付股权价值</w:t>
      </w:r>
      <w:r>
        <w:rPr>
          <w:rFonts w:hint="eastAsia"/>
          <w:sz w:val="30"/>
          <w:szCs w:val="30"/>
        </w:rPr>
        <w:t>1000000</w:t>
      </w:r>
      <w:r>
        <w:rPr>
          <w:rFonts w:hint="eastAsia"/>
          <w:sz w:val="30"/>
          <w:szCs w:val="30"/>
        </w:rPr>
        <w:t>元计算为损失，相应孳息从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16</w:t>
      </w:r>
      <w:r>
        <w:rPr>
          <w:rFonts w:hint="eastAsia"/>
          <w:sz w:val="30"/>
          <w:szCs w:val="30"/>
        </w:rPr>
        <w:t>日计算至</w:t>
      </w:r>
      <w:r>
        <w:rPr>
          <w:rFonts w:hint="eastAsia"/>
          <w:sz w:val="30"/>
          <w:szCs w:val="30"/>
        </w:rPr>
        <w:t>1000000</w:t>
      </w:r>
      <w:r>
        <w:rPr>
          <w:rFonts w:hint="eastAsia"/>
          <w:sz w:val="30"/>
          <w:szCs w:val="30"/>
        </w:rPr>
        <w:t>元损失全部支付完毕止。截止起诉前的</w:t>
      </w:r>
      <w:r>
        <w:rPr>
          <w:rFonts w:hint="eastAsia"/>
          <w:sz w:val="30"/>
          <w:szCs w:val="30"/>
        </w:rPr>
        <w:t>2018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22</w:t>
      </w:r>
      <w:r>
        <w:rPr>
          <w:rFonts w:hint="eastAsia"/>
          <w:sz w:val="30"/>
          <w:szCs w:val="30"/>
        </w:rPr>
        <w:t>日，经过了</w:t>
      </w:r>
      <w:r>
        <w:rPr>
          <w:rFonts w:hint="eastAsia"/>
          <w:sz w:val="30"/>
          <w:szCs w:val="30"/>
        </w:rPr>
        <w:t>678</w:t>
      </w:r>
      <w:r>
        <w:rPr>
          <w:rFonts w:hint="eastAsia"/>
          <w:sz w:val="30"/>
          <w:szCs w:val="30"/>
        </w:rPr>
        <w:t>天，按同期银行贷款年利率</w:t>
      </w:r>
      <w:r>
        <w:rPr>
          <w:rFonts w:hint="eastAsia"/>
          <w:sz w:val="30"/>
          <w:szCs w:val="30"/>
        </w:rPr>
        <w:t>4.75%</w:t>
      </w:r>
      <w:r>
        <w:rPr>
          <w:rFonts w:hint="eastAsia"/>
          <w:sz w:val="30"/>
          <w:szCs w:val="30"/>
        </w:rPr>
        <w:t>暂计算利息为</w:t>
      </w:r>
      <w:r>
        <w:rPr>
          <w:rFonts w:hint="eastAsia"/>
          <w:sz w:val="30"/>
          <w:szCs w:val="30"/>
        </w:rPr>
        <w:t>89458.33</w:t>
      </w:r>
      <w:r>
        <w:rPr>
          <w:rFonts w:hint="eastAsia"/>
          <w:sz w:val="30"/>
          <w:szCs w:val="30"/>
        </w:rPr>
        <w:t>元（</w:t>
      </w:r>
      <w:r>
        <w:rPr>
          <w:rFonts w:hint="eastAsia"/>
          <w:sz w:val="30"/>
          <w:szCs w:val="30"/>
        </w:rPr>
        <w:t>1000000</w:t>
      </w:r>
      <w:r>
        <w:rPr>
          <w:rFonts w:hint="eastAsia"/>
          <w:sz w:val="30"/>
          <w:szCs w:val="30"/>
        </w:rPr>
        <w:t>元×</w:t>
      </w:r>
      <w:r>
        <w:rPr>
          <w:rFonts w:hint="eastAsia"/>
          <w:sz w:val="30"/>
          <w:szCs w:val="30"/>
        </w:rPr>
        <w:t>0.0475</w:t>
      </w:r>
      <w:r>
        <w:rPr>
          <w:rFonts w:hint="eastAsia"/>
          <w:sz w:val="30"/>
          <w:szCs w:val="30"/>
        </w:rPr>
        <w:t>÷</w:t>
      </w:r>
      <w:r>
        <w:rPr>
          <w:rFonts w:hint="eastAsia"/>
          <w:sz w:val="30"/>
          <w:szCs w:val="30"/>
        </w:rPr>
        <w:t>360</w:t>
      </w:r>
      <w:r>
        <w:rPr>
          <w:rFonts w:hint="eastAsia"/>
          <w:sz w:val="30"/>
          <w:szCs w:val="30"/>
        </w:rPr>
        <w:t>天×</w:t>
      </w:r>
      <w:r>
        <w:rPr>
          <w:rFonts w:hint="eastAsia"/>
          <w:sz w:val="30"/>
          <w:szCs w:val="30"/>
        </w:rPr>
        <w:t>678</w:t>
      </w:r>
      <w:r>
        <w:rPr>
          <w:rFonts w:hint="eastAsia"/>
          <w:sz w:val="30"/>
          <w:szCs w:val="30"/>
        </w:rPr>
        <w:t>天）。</w:t>
      </w:r>
      <w:r>
        <w:rPr>
          <w:rFonts w:hint="eastAsia"/>
          <w:sz w:val="30"/>
          <w:szCs w:val="30"/>
        </w:rPr>
        <w:t>两者合计为</w:t>
      </w:r>
      <w:r>
        <w:rPr>
          <w:rFonts w:hint="eastAsia"/>
          <w:sz w:val="30"/>
          <w:szCs w:val="30"/>
        </w:rPr>
        <w:t>1089458.33</w:t>
      </w:r>
      <w:r>
        <w:rPr>
          <w:rFonts w:hint="eastAsia"/>
          <w:sz w:val="30"/>
          <w:szCs w:val="30"/>
        </w:rPr>
        <w:t>元。</w:t>
      </w:r>
    </w:p>
    <w:p w:rsidR="00000000" w:rsidRDefault="00AA1F45">
      <w:pPr>
        <w:spacing w:line="500" w:lineRule="atLeast"/>
        <w:ind w:firstLine="600"/>
        <w:divId w:val="155295682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孔庆杰、杨璐答辩称：首先，对刘永平增加的诉讼请求，明显带有恶意，没有法律及事实依据，刘永平企图破坏被告的正常工作及正常生活，故意给被告造成负担，通过恶意诉讼的方式向两被告施压，企图获得不义之财。其次，在涉案公司已经通过股东会决议解散清算的情况下，之后成立了精锐公司。两被告没有任何侵权行为，没有损害刘永平任何利益，相反在案涉公司的股权价值为负的情况下，谋求新的投资方加入公司，使公司能够脱离困境，刘永平不但不予支持，反而对公司的经营进行破坏，使得被告孔庆杰努力毁于一旦。不</w:t>
      </w:r>
      <w:r>
        <w:rPr>
          <w:rFonts w:hint="eastAsia"/>
          <w:sz w:val="30"/>
          <w:szCs w:val="30"/>
        </w:rPr>
        <w:t>仅如此，还因受让刘永平的股权而损失</w:t>
      </w:r>
      <w:r>
        <w:rPr>
          <w:rFonts w:hint="eastAsia"/>
          <w:sz w:val="30"/>
          <w:szCs w:val="30"/>
        </w:rPr>
        <w:t>220000</w:t>
      </w:r>
      <w:r>
        <w:rPr>
          <w:rFonts w:hint="eastAsia"/>
          <w:sz w:val="30"/>
          <w:szCs w:val="30"/>
        </w:rPr>
        <w:t>余元。刘永平在被告注销公司的最后一个环节，突然提起诉讼，恶意的破坏正常的注销手续，其行为无论从法律上，还是从情理上都不应当予以支持，社会需要一个诚实信用的环境，法院以及政府各部门都应当引导所有的当事人诚实做人，守信经营。第三，在被告没有任何侵权的情况下，又谈何损失，按照刘永平的逻辑，其主张的损害金额太少，应当至少几千万。故刘永平所有计算的损失没有任何法律和事实依据，理应不被支持，请法院依法驳回其诉讼请求，让真正的人才最大程度的不被恶意干扰，充分发挥其社会价值。根</w:t>
      </w:r>
      <w:r>
        <w:rPr>
          <w:rFonts w:hint="eastAsia"/>
          <w:sz w:val="30"/>
          <w:szCs w:val="30"/>
        </w:rPr>
        <w:t>据民事诉讼法的规定，刘永平在开庭之时提起变更诉讼请求，不符合相关规定，应当予以驳回。</w:t>
      </w:r>
    </w:p>
    <w:p w:rsidR="00000000" w:rsidRDefault="00AA1F45">
      <w:pPr>
        <w:spacing w:line="500" w:lineRule="atLeast"/>
        <w:ind w:firstLine="600"/>
        <w:divId w:val="94438799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经审理查明，锐视公司成立于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17</w:t>
      </w:r>
      <w:r>
        <w:rPr>
          <w:rFonts w:hint="eastAsia"/>
          <w:sz w:val="30"/>
          <w:szCs w:val="30"/>
        </w:rPr>
        <w:t>日，孔庆杰为董事长，杨璐为董事，经营范围：视频检测设备的研发、设计和销售；计算机软硬件产品的研发和销售；智能化与信息化技术的研发、服务及系统集成；货物进出口、技术进出口。精锐公司成立于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28</w:t>
      </w:r>
      <w:r>
        <w:rPr>
          <w:rFonts w:hint="eastAsia"/>
          <w:sz w:val="30"/>
          <w:szCs w:val="30"/>
        </w:rPr>
        <w:t>日，股东为孔庆杰、杨璐等，孔庆杰同时为董事长和法定代表人，杨璐为董事，经营范围：计算机软硬件、智能信息系统软硬件的开发、租赁、销售；智能信息系统设计、集成运行维护；信息技术咨询；技</w:t>
      </w:r>
      <w:r>
        <w:rPr>
          <w:rFonts w:hint="eastAsia"/>
          <w:sz w:val="30"/>
          <w:szCs w:val="30"/>
        </w:rPr>
        <w:t>术进出口、货物进出口。两公司主要从事视觉检测业务。</w:t>
      </w:r>
    </w:p>
    <w:p w:rsidR="00000000" w:rsidRDefault="00AA1F45">
      <w:pPr>
        <w:spacing w:line="500" w:lineRule="atLeast"/>
        <w:ind w:firstLine="600"/>
        <w:divId w:val="194283810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锐视公司的股权变动情况为：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25</w:t>
      </w:r>
      <w:r>
        <w:rPr>
          <w:rFonts w:hint="eastAsia"/>
          <w:sz w:val="30"/>
          <w:szCs w:val="30"/>
        </w:rPr>
        <w:t>日，孔庆杰与刘永平发起成立锐视公司，公司注册资本</w:t>
      </w:r>
      <w:r>
        <w:rPr>
          <w:rFonts w:hint="eastAsia"/>
          <w:sz w:val="30"/>
          <w:szCs w:val="30"/>
        </w:rPr>
        <w:t>1000</w:t>
      </w:r>
      <w:r>
        <w:rPr>
          <w:rFonts w:hint="eastAsia"/>
          <w:sz w:val="30"/>
          <w:szCs w:val="30"/>
        </w:rPr>
        <w:t>万元，孔庆杰占</w:t>
      </w:r>
      <w:r>
        <w:rPr>
          <w:rFonts w:hint="eastAsia"/>
          <w:sz w:val="30"/>
          <w:szCs w:val="30"/>
        </w:rPr>
        <w:t>51%</w:t>
      </w:r>
      <w:r>
        <w:rPr>
          <w:rFonts w:hint="eastAsia"/>
          <w:sz w:val="30"/>
          <w:szCs w:val="30"/>
        </w:rPr>
        <w:t>的股权，刘永平以刘艺姝的名义占</w:t>
      </w:r>
      <w:r>
        <w:rPr>
          <w:rFonts w:hint="eastAsia"/>
          <w:sz w:val="30"/>
          <w:szCs w:val="30"/>
        </w:rPr>
        <w:t>49%</w:t>
      </w:r>
      <w:r>
        <w:rPr>
          <w:rFonts w:hint="eastAsia"/>
          <w:sz w:val="30"/>
          <w:szCs w:val="30"/>
        </w:rPr>
        <w:t>的股权。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23</w:t>
      </w:r>
      <w:r>
        <w:rPr>
          <w:rFonts w:hint="eastAsia"/>
          <w:sz w:val="30"/>
          <w:szCs w:val="30"/>
        </w:rPr>
        <w:t>日，公司注册资本增加为</w:t>
      </w:r>
      <w:r>
        <w:rPr>
          <w:rFonts w:hint="eastAsia"/>
          <w:sz w:val="30"/>
          <w:szCs w:val="30"/>
        </w:rPr>
        <w:t>1250</w:t>
      </w:r>
      <w:r>
        <w:rPr>
          <w:rFonts w:hint="eastAsia"/>
          <w:sz w:val="30"/>
          <w:szCs w:val="30"/>
        </w:rPr>
        <w:t>万元，刘艺姝将</w:t>
      </w:r>
      <w:r>
        <w:rPr>
          <w:rFonts w:hint="eastAsia"/>
          <w:sz w:val="30"/>
          <w:szCs w:val="30"/>
        </w:rPr>
        <w:t>16%</w:t>
      </w:r>
      <w:r>
        <w:rPr>
          <w:rFonts w:hint="eastAsia"/>
          <w:sz w:val="30"/>
          <w:szCs w:val="30"/>
        </w:rPr>
        <w:t>的股权</w:t>
      </w:r>
      <w:r>
        <w:rPr>
          <w:rFonts w:hint="eastAsia"/>
          <w:sz w:val="30"/>
          <w:szCs w:val="30"/>
        </w:rPr>
        <w:t>0</w:t>
      </w:r>
      <w:r>
        <w:rPr>
          <w:rFonts w:hint="eastAsia"/>
          <w:sz w:val="30"/>
          <w:szCs w:val="30"/>
        </w:rPr>
        <w:t>元转让给孔庆杰，刘艺姝将</w:t>
      </w:r>
      <w:r>
        <w:rPr>
          <w:rFonts w:hint="eastAsia"/>
          <w:sz w:val="30"/>
          <w:szCs w:val="30"/>
        </w:rPr>
        <w:t>33%</w:t>
      </w:r>
      <w:r>
        <w:rPr>
          <w:rFonts w:hint="eastAsia"/>
          <w:sz w:val="30"/>
          <w:szCs w:val="30"/>
        </w:rPr>
        <w:t>的股权以</w:t>
      </w:r>
      <w:r>
        <w:rPr>
          <w:rFonts w:hint="eastAsia"/>
          <w:sz w:val="30"/>
          <w:szCs w:val="30"/>
        </w:rPr>
        <w:t>0</w:t>
      </w:r>
      <w:r>
        <w:rPr>
          <w:rFonts w:hint="eastAsia"/>
          <w:sz w:val="30"/>
          <w:szCs w:val="30"/>
        </w:rPr>
        <w:t>元转让给刘永平，增资后，孔庆杰以货币出资</w:t>
      </w:r>
      <w:r>
        <w:rPr>
          <w:rFonts w:hint="eastAsia"/>
          <w:sz w:val="30"/>
          <w:szCs w:val="30"/>
        </w:rPr>
        <w:t>753.75</w:t>
      </w:r>
      <w:r>
        <w:rPr>
          <w:rFonts w:hint="eastAsia"/>
          <w:sz w:val="30"/>
          <w:szCs w:val="30"/>
        </w:rPr>
        <w:t>元，占</w:t>
      </w:r>
      <w:r>
        <w:rPr>
          <w:rFonts w:hint="eastAsia"/>
          <w:sz w:val="30"/>
          <w:szCs w:val="30"/>
        </w:rPr>
        <w:t>60.3%</w:t>
      </w:r>
      <w:r>
        <w:rPr>
          <w:rFonts w:hint="eastAsia"/>
          <w:sz w:val="30"/>
          <w:szCs w:val="30"/>
        </w:rPr>
        <w:t>，刘永平以货币出资</w:t>
      </w:r>
      <w:r>
        <w:rPr>
          <w:rFonts w:hint="eastAsia"/>
          <w:sz w:val="30"/>
          <w:szCs w:val="30"/>
        </w:rPr>
        <w:t>371.25</w:t>
      </w:r>
      <w:r>
        <w:rPr>
          <w:rFonts w:hint="eastAsia"/>
          <w:sz w:val="30"/>
          <w:szCs w:val="30"/>
        </w:rPr>
        <w:t>万元，占</w:t>
      </w:r>
      <w:r>
        <w:rPr>
          <w:rFonts w:hint="eastAsia"/>
          <w:sz w:val="30"/>
          <w:szCs w:val="30"/>
        </w:rPr>
        <w:t>29.7%</w:t>
      </w:r>
      <w:r>
        <w:rPr>
          <w:rFonts w:hint="eastAsia"/>
          <w:sz w:val="30"/>
          <w:szCs w:val="30"/>
        </w:rPr>
        <w:t>，杨璐以货币出资</w:t>
      </w:r>
      <w:r>
        <w:rPr>
          <w:rFonts w:hint="eastAsia"/>
          <w:sz w:val="30"/>
          <w:szCs w:val="30"/>
        </w:rPr>
        <w:t>125</w:t>
      </w:r>
      <w:r>
        <w:rPr>
          <w:rFonts w:hint="eastAsia"/>
          <w:sz w:val="30"/>
          <w:szCs w:val="30"/>
        </w:rPr>
        <w:t>万元，占</w:t>
      </w:r>
      <w:r>
        <w:rPr>
          <w:rFonts w:hint="eastAsia"/>
          <w:sz w:val="30"/>
          <w:szCs w:val="30"/>
        </w:rPr>
        <w:t>10%</w:t>
      </w:r>
      <w:r>
        <w:rPr>
          <w:rFonts w:hint="eastAsia"/>
          <w:sz w:val="30"/>
          <w:szCs w:val="30"/>
        </w:rPr>
        <w:t>。</w:t>
      </w:r>
    </w:p>
    <w:p w:rsidR="00000000" w:rsidRDefault="00AA1F45">
      <w:pPr>
        <w:spacing w:line="500" w:lineRule="atLeast"/>
        <w:ind w:firstLine="600"/>
        <w:divId w:val="152987672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23</w:t>
      </w:r>
      <w:r>
        <w:rPr>
          <w:rFonts w:hint="eastAsia"/>
          <w:sz w:val="30"/>
          <w:szCs w:val="30"/>
        </w:rPr>
        <w:t>日，因</w:t>
      </w:r>
      <w:r>
        <w:rPr>
          <w:rFonts w:hint="eastAsia"/>
          <w:sz w:val="30"/>
          <w:szCs w:val="30"/>
        </w:rPr>
        <w:t>股权变动，孔庆杰、刘永平、杨璐签订投资协议，约定：各方及时制止锐视公司股东、董事、经理及其他高级管理人员违反公司法及公司章程的同业竞争、竞业禁止、关联交易行为。</w:t>
      </w:r>
    </w:p>
    <w:p w:rsidR="00000000" w:rsidRDefault="00AA1F45">
      <w:pPr>
        <w:spacing w:line="500" w:lineRule="atLeast"/>
        <w:ind w:firstLine="600"/>
        <w:divId w:val="76280249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17</w:t>
      </w:r>
      <w:r>
        <w:rPr>
          <w:rFonts w:hint="eastAsia"/>
          <w:sz w:val="30"/>
          <w:szCs w:val="30"/>
        </w:rPr>
        <w:t>日，刘永平与孔庆杰签订股权代持协议，约定刘永平委托孔庆杰作为自己对锐视公司</w:t>
      </w:r>
      <w:r>
        <w:rPr>
          <w:rFonts w:hint="eastAsia"/>
          <w:sz w:val="30"/>
          <w:szCs w:val="30"/>
        </w:rPr>
        <w:t>11.1%</w:t>
      </w:r>
      <w:r>
        <w:rPr>
          <w:rFonts w:hint="eastAsia"/>
          <w:sz w:val="30"/>
          <w:szCs w:val="30"/>
        </w:rPr>
        <w:t>公司股份的名义持有人。</w:t>
      </w:r>
    </w:p>
    <w:p w:rsidR="00000000" w:rsidRDefault="00AA1F45">
      <w:pPr>
        <w:spacing w:line="500" w:lineRule="atLeast"/>
        <w:ind w:firstLine="600"/>
        <w:divId w:val="193385606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16</w:t>
      </w:r>
      <w:r>
        <w:rPr>
          <w:rFonts w:hint="eastAsia"/>
          <w:sz w:val="30"/>
          <w:szCs w:val="30"/>
        </w:rPr>
        <w:t>日，刘永平与孔庆杰签订转让合同，合同约定刘永平将持有锐视公司的</w:t>
      </w:r>
      <w:r>
        <w:rPr>
          <w:rFonts w:hint="eastAsia"/>
          <w:sz w:val="30"/>
          <w:szCs w:val="30"/>
        </w:rPr>
        <w:t>29.7%</w:t>
      </w:r>
      <w:r>
        <w:rPr>
          <w:rFonts w:hint="eastAsia"/>
          <w:sz w:val="30"/>
          <w:szCs w:val="30"/>
        </w:rPr>
        <w:t>的股权以及孔庆杰代替刘永平所持有的</w:t>
      </w:r>
      <w:r>
        <w:rPr>
          <w:rFonts w:hint="eastAsia"/>
          <w:sz w:val="30"/>
          <w:szCs w:val="30"/>
        </w:rPr>
        <w:t>16%</w:t>
      </w:r>
      <w:r>
        <w:rPr>
          <w:rFonts w:hint="eastAsia"/>
          <w:sz w:val="30"/>
          <w:szCs w:val="30"/>
        </w:rPr>
        <w:t>的股权转让给孔庆杰，转让价款为</w:t>
      </w:r>
      <w:r>
        <w:rPr>
          <w:rFonts w:hint="eastAsia"/>
          <w:sz w:val="30"/>
          <w:szCs w:val="30"/>
        </w:rPr>
        <w:t>1000000</w:t>
      </w:r>
      <w:r>
        <w:rPr>
          <w:rFonts w:hint="eastAsia"/>
          <w:sz w:val="30"/>
          <w:szCs w:val="30"/>
        </w:rPr>
        <w:t>元。协议签订后，刘永平向孔庆杰移交了会计工作资料</w:t>
      </w:r>
      <w:r>
        <w:rPr>
          <w:rFonts w:hint="eastAsia"/>
          <w:sz w:val="30"/>
          <w:szCs w:val="30"/>
        </w:rPr>
        <w:t>。但该协议之后未履行，双方因该合同履行问题在广州市仲裁委员会东莞分会仲裁，仲裁裁决：一、解除刘永平与孔庆杰于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16</w:t>
      </w:r>
      <w:r>
        <w:rPr>
          <w:rFonts w:hint="eastAsia"/>
          <w:sz w:val="30"/>
          <w:szCs w:val="30"/>
        </w:rPr>
        <w:t>日签订的转让合同；二、孔庆杰向刘永平支付违约金</w:t>
      </w:r>
      <w:r>
        <w:rPr>
          <w:rFonts w:hint="eastAsia"/>
          <w:sz w:val="30"/>
          <w:szCs w:val="30"/>
        </w:rPr>
        <w:t>200000</w:t>
      </w:r>
      <w:r>
        <w:rPr>
          <w:rFonts w:hint="eastAsia"/>
          <w:sz w:val="30"/>
          <w:szCs w:val="30"/>
        </w:rPr>
        <w:t>元……</w:t>
      </w:r>
    </w:p>
    <w:p w:rsidR="00000000" w:rsidRDefault="00AA1F45">
      <w:pPr>
        <w:spacing w:line="500" w:lineRule="atLeast"/>
        <w:ind w:firstLine="600"/>
        <w:divId w:val="6089267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</w:rPr>
        <w:t>日，锐视公司发出通告，解除与全部员工的劳动关系。</w:t>
      </w:r>
    </w:p>
    <w:p w:rsidR="00000000" w:rsidRDefault="00AA1F45">
      <w:pPr>
        <w:spacing w:line="500" w:lineRule="atLeast"/>
        <w:ind w:firstLine="600"/>
        <w:divId w:val="115653123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2018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日，杨璐将其持有精锐公司</w:t>
      </w:r>
      <w:r>
        <w:rPr>
          <w:rFonts w:hint="eastAsia"/>
          <w:sz w:val="30"/>
          <w:szCs w:val="30"/>
        </w:rPr>
        <w:t>2.699999%</w:t>
      </w:r>
      <w:r>
        <w:rPr>
          <w:rFonts w:hint="eastAsia"/>
          <w:sz w:val="30"/>
          <w:szCs w:val="30"/>
        </w:rPr>
        <w:t>转让给北京宏石铄金投资管理中心，价款</w:t>
      </w:r>
      <w:r>
        <w:rPr>
          <w:rFonts w:hint="eastAsia"/>
          <w:sz w:val="30"/>
          <w:szCs w:val="30"/>
        </w:rPr>
        <w:t>1246300</w:t>
      </w:r>
      <w:r>
        <w:rPr>
          <w:rFonts w:hint="eastAsia"/>
          <w:sz w:val="30"/>
          <w:szCs w:val="30"/>
        </w:rPr>
        <w:t>元。</w:t>
      </w:r>
      <w:r>
        <w:rPr>
          <w:rFonts w:hint="eastAsia"/>
          <w:sz w:val="30"/>
          <w:szCs w:val="30"/>
        </w:rPr>
        <w:t>2018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日，孔庆杰将其持有的精锐公司</w:t>
      </w:r>
      <w:r>
        <w:rPr>
          <w:rFonts w:hint="eastAsia"/>
          <w:sz w:val="30"/>
          <w:szCs w:val="30"/>
        </w:rPr>
        <w:t>10%</w:t>
      </w:r>
      <w:r>
        <w:rPr>
          <w:rFonts w:hint="eastAsia"/>
          <w:sz w:val="30"/>
          <w:szCs w:val="30"/>
        </w:rPr>
        <w:t>股权转让给宁波精锐投资管理合伙企业，价款为</w:t>
      </w:r>
      <w:r>
        <w:rPr>
          <w:rFonts w:hint="eastAsia"/>
          <w:sz w:val="30"/>
          <w:szCs w:val="30"/>
        </w:rPr>
        <w:t>408622.08</w:t>
      </w:r>
      <w:r>
        <w:rPr>
          <w:rFonts w:hint="eastAsia"/>
          <w:sz w:val="30"/>
          <w:szCs w:val="30"/>
        </w:rPr>
        <w:t>元。</w:t>
      </w:r>
    </w:p>
    <w:p w:rsidR="00000000" w:rsidRDefault="00AA1F45">
      <w:pPr>
        <w:spacing w:line="500" w:lineRule="atLeast"/>
        <w:ind w:firstLine="600"/>
        <w:divId w:val="131957788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清算报告显示，截止</w:t>
      </w:r>
      <w:r>
        <w:rPr>
          <w:rFonts w:hint="eastAsia"/>
          <w:sz w:val="30"/>
          <w:szCs w:val="30"/>
        </w:rPr>
        <w:t>2018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31</w:t>
      </w:r>
      <w:r>
        <w:rPr>
          <w:rFonts w:hint="eastAsia"/>
          <w:sz w:val="30"/>
          <w:szCs w:val="30"/>
        </w:rPr>
        <w:t>日，锐视公司货币资金为</w:t>
      </w:r>
      <w:r>
        <w:rPr>
          <w:rFonts w:hint="eastAsia"/>
          <w:sz w:val="30"/>
          <w:szCs w:val="30"/>
        </w:rPr>
        <w:t>6017.64</w:t>
      </w:r>
      <w:r>
        <w:rPr>
          <w:rFonts w:hint="eastAsia"/>
          <w:sz w:val="30"/>
          <w:szCs w:val="30"/>
        </w:rPr>
        <w:t>元。</w:t>
      </w:r>
    </w:p>
    <w:p w:rsidR="00000000" w:rsidRDefault="00AA1F45">
      <w:pPr>
        <w:spacing w:line="500" w:lineRule="atLeast"/>
        <w:ind w:firstLine="600"/>
        <w:divId w:val="9286512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以上事实，有刘永平提交的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25</w:t>
      </w:r>
      <w:r>
        <w:rPr>
          <w:rFonts w:hint="eastAsia"/>
          <w:sz w:val="30"/>
          <w:szCs w:val="30"/>
        </w:rPr>
        <w:t>日公司股东合作协议书、股东会决议、书面证言、锐视公司章程、关于广东锐视智能检测有限公司投资协议、转让合同、锐视公司会计工作交接清单、交接表、仲裁裁决书、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</w:rPr>
        <w:t>日股东会会议决议、</w:t>
      </w:r>
      <w:r>
        <w:rPr>
          <w:rFonts w:hint="eastAsia"/>
          <w:sz w:val="30"/>
          <w:szCs w:val="30"/>
        </w:rPr>
        <w:t>2018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日股东会会议决议、通告、解除劳动合同协议书、离职证明、参加社会保险人员增减表、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日报警情况及报警回执、锐视公司银行流水打印单、锐视公司和精锐公司企业登记信息、锐视公司产品手册</w:t>
      </w:r>
      <w:r>
        <w:rPr>
          <w:rFonts w:hint="eastAsia"/>
          <w:sz w:val="30"/>
          <w:szCs w:val="30"/>
        </w:rPr>
        <w:t>、部分产品专利信息、精锐公司官方网站经营与产品介绍、公证书、</w:t>
      </w:r>
      <w:r>
        <w:rPr>
          <w:rFonts w:hint="eastAsia"/>
          <w:sz w:val="30"/>
          <w:szCs w:val="30"/>
        </w:rPr>
        <w:t>2018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日股权转让协议书、</w:t>
      </w:r>
      <w:r>
        <w:rPr>
          <w:rFonts w:hint="eastAsia"/>
          <w:sz w:val="30"/>
          <w:szCs w:val="30"/>
        </w:rPr>
        <w:t>2018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日股权转让合同书、</w:t>
      </w:r>
      <w:r>
        <w:rPr>
          <w:rFonts w:hint="eastAsia"/>
          <w:sz w:val="30"/>
          <w:szCs w:val="30"/>
        </w:rPr>
        <w:t>2018</w:t>
      </w:r>
      <w:r>
        <w:rPr>
          <w:rFonts w:hint="eastAsia"/>
          <w:sz w:val="30"/>
          <w:szCs w:val="30"/>
        </w:rPr>
        <w:t>年精锐公司第三次股东会决议、锐视公司清算报告，孔庆杰、杨璐提交的股东会签到表、公司银行流水及借款、投资协议、董事会决议、参加社保人员增减表、通告、清税证明、税务事项通知书、注销税务登记申请审批表、清税申请表、清算公告、公证书、快递单、股东会议通知、清算报告、收取登记申请材料凭证、公司股东股权结构、公司注销登记申请书，以及本院庭审笔录等附卷为证。</w:t>
      </w:r>
    </w:p>
    <w:p w:rsidR="00000000" w:rsidRDefault="00AA1F45">
      <w:pPr>
        <w:spacing w:line="500" w:lineRule="atLeast"/>
        <w:ind w:firstLine="600"/>
        <w:divId w:val="107840607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本院认为，《中华人民共和国</w:t>
      </w:r>
      <w:r>
        <w:rPr>
          <w:rFonts w:hint="eastAsia"/>
          <w:sz w:val="30"/>
          <w:szCs w:val="30"/>
        </w:rPr>
        <w:t>公司法》第一百四十八条规定，董事、高级管理人员不得有下列行为：……未经股东会或者股东大会同意，利用职务便利为自己或者他人谋取属于公司的商业机会，自营或者为他人经营与所任职公司同类的业务……董事、高级管理人员违反前款规定所得的收入应当归公司所有。第一百五十二条规定，董事、高级管理人员违反法律、行政法规或者公司章程的规定，损害股东利益的，股东可以向人民法院提起诉讼。孔庆杰、杨璐在锐视公司未注销的情况下设立精锐公司从事同类业务，违反了上述规定和投资协议的约定。参照刘永平和孔庆杰签订的股权转让合同的转让价款与公司清</w:t>
      </w:r>
      <w:r>
        <w:rPr>
          <w:rFonts w:hint="eastAsia"/>
          <w:sz w:val="30"/>
          <w:szCs w:val="30"/>
        </w:rPr>
        <w:t>算报告中的价值贬损，以及孔庆杰、杨璐成立同类公司的收益所得，对刘永平要求孔庆杰和杨璐赔偿损失</w:t>
      </w:r>
      <w:r>
        <w:rPr>
          <w:rFonts w:hint="eastAsia"/>
          <w:sz w:val="30"/>
          <w:szCs w:val="30"/>
        </w:rPr>
        <w:t>1000000</w:t>
      </w:r>
      <w:r>
        <w:rPr>
          <w:rFonts w:hint="eastAsia"/>
          <w:sz w:val="30"/>
          <w:szCs w:val="30"/>
        </w:rPr>
        <w:t>元的诉讼请求，本院予以支持。刘永平还要求孔庆杰和杨璐支付赔偿损失的利息，理据不充分，本院不予支持。</w:t>
      </w:r>
    </w:p>
    <w:p w:rsidR="00000000" w:rsidRDefault="00AA1F45">
      <w:pPr>
        <w:spacing w:line="500" w:lineRule="atLeast"/>
        <w:ind w:firstLine="600"/>
        <w:divId w:val="24526745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刘永平还要求两被告立即停止侵害，退出精锐公司的实际经营，考虑到锐视公司已停止经营，本院不予支持。</w:t>
      </w:r>
    </w:p>
    <w:p w:rsidR="00000000" w:rsidRDefault="00AA1F45">
      <w:pPr>
        <w:spacing w:line="500" w:lineRule="atLeast"/>
        <w:ind w:firstLine="600"/>
        <w:divId w:val="102625019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综上，根据《中华人民共和国合同法》第一百四十八条、第一百五十二条，以及《中华人民共和国民事诉讼法》第六十四条第一款、第一百四十二条之规定，判决如下：</w:t>
      </w:r>
    </w:p>
    <w:p w:rsidR="00000000" w:rsidRDefault="00AA1F45">
      <w:pPr>
        <w:spacing w:line="500" w:lineRule="atLeast"/>
        <w:ind w:firstLine="600"/>
        <w:divId w:val="50019904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一、被告孔庆杰、杨璐应于本判决发生法律效力之日起向原告刘永</w:t>
      </w:r>
      <w:r>
        <w:rPr>
          <w:rFonts w:hint="eastAsia"/>
          <w:sz w:val="30"/>
          <w:szCs w:val="30"/>
        </w:rPr>
        <w:t>平赔偿</w:t>
      </w:r>
      <w:r>
        <w:rPr>
          <w:rFonts w:hint="eastAsia"/>
          <w:sz w:val="30"/>
          <w:szCs w:val="30"/>
        </w:rPr>
        <w:t>1000000</w:t>
      </w:r>
      <w:r>
        <w:rPr>
          <w:rFonts w:hint="eastAsia"/>
          <w:sz w:val="30"/>
          <w:szCs w:val="30"/>
        </w:rPr>
        <w:t>元；</w:t>
      </w:r>
    </w:p>
    <w:p w:rsidR="00000000" w:rsidRDefault="00AA1F45">
      <w:pPr>
        <w:spacing w:line="500" w:lineRule="atLeast"/>
        <w:ind w:firstLine="600"/>
        <w:divId w:val="82092565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二、驳回原告刘永平的其他诉讼请求。</w:t>
      </w:r>
    </w:p>
    <w:p w:rsidR="00000000" w:rsidRDefault="00AA1F45">
      <w:pPr>
        <w:spacing w:line="500" w:lineRule="atLeast"/>
        <w:ind w:firstLine="600"/>
        <w:divId w:val="32139783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如果未按本判决指定的期间履行给付金钱义务，应当依照《中华人民共和国民事诉讼法》第二百五十三条之规定，加倍支付迟延履行期间的债务利息。</w:t>
      </w:r>
    </w:p>
    <w:p w:rsidR="00000000" w:rsidRDefault="00AA1F45">
      <w:pPr>
        <w:spacing w:line="500" w:lineRule="atLeast"/>
        <w:ind w:firstLine="600"/>
        <w:divId w:val="171595940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本案受理费</w:t>
      </w:r>
      <w:r>
        <w:rPr>
          <w:rFonts w:hint="eastAsia"/>
          <w:sz w:val="30"/>
          <w:szCs w:val="30"/>
        </w:rPr>
        <w:t>14605.12</w:t>
      </w:r>
      <w:r>
        <w:rPr>
          <w:rFonts w:hint="eastAsia"/>
          <w:sz w:val="30"/>
          <w:szCs w:val="30"/>
        </w:rPr>
        <w:t>元、保全费</w:t>
      </w:r>
      <w:r>
        <w:rPr>
          <w:rFonts w:hint="eastAsia"/>
          <w:sz w:val="30"/>
          <w:szCs w:val="30"/>
        </w:rPr>
        <w:t>5000</w:t>
      </w:r>
      <w:r>
        <w:rPr>
          <w:rFonts w:hint="eastAsia"/>
          <w:sz w:val="30"/>
          <w:szCs w:val="30"/>
        </w:rPr>
        <w:t>元（原告已预交），由原告刘永平负担</w:t>
      </w:r>
      <w:r>
        <w:rPr>
          <w:rFonts w:hint="eastAsia"/>
          <w:sz w:val="30"/>
          <w:szCs w:val="30"/>
        </w:rPr>
        <w:t>1609.83</w:t>
      </w:r>
      <w:r>
        <w:rPr>
          <w:rFonts w:hint="eastAsia"/>
          <w:sz w:val="30"/>
          <w:szCs w:val="30"/>
        </w:rPr>
        <w:t>元，被告孔庆杰、杨璐负担</w:t>
      </w:r>
      <w:r>
        <w:rPr>
          <w:rFonts w:hint="eastAsia"/>
          <w:sz w:val="30"/>
          <w:szCs w:val="30"/>
        </w:rPr>
        <w:t>17995.29</w:t>
      </w:r>
      <w:r>
        <w:rPr>
          <w:rFonts w:hint="eastAsia"/>
          <w:sz w:val="30"/>
          <w:szCs w:val="30"/>
        </w:rPr>
        <w:t>元。</w:t>
      </w:r>
    </w:p>
    <w:p w:rsidR="00000000" w:rsidRDefault="00AA1F45">
      <w:pPr>
        <w:spacing w:line="500" w:lineRule="atLeast"/>
        <w:ind w:firstLine="600"/>
        <w:divId w:val="198785964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如不服本判决，可在判决书送达之日起十五日内，向本院递交上诉状，并按对方当事人的人数提出副本，上诉于东莞市中级人民法院。</w:t>
      </w:r>
    </w:p>
    <w:p w:rsidR="00000000" w:rsidRDefault="00AA1F45">
      <w:pPr>
        <w:spacing w:line="500" w:lineRule="atLeast"/>
        <w:jc w:val="right"/>
        <w:divId w:val="187264553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审判长　　杨玲冰</w:t>
      </w:r>
    </w:p>
    <w:p w:rsidR="00000000" w:rsidRDefault="00AA1F45">
      <w:pPr>
        <w:spacing w:line="500" w:lineRule="atLeast"/>
        <w:jc w:val="right"/>
        <w:divId w:val="205635004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审判员　　邱桂珍</w:t>
      </w:r>
    </w:p>
    <w:p w:rsidR="00000000" w:rsidRDefault="00AA1F45">
      <w:pPr>
        <w:spacing w:line="500" w:lineRule="atLeast"/>
        <w:jc w:val="right"/>
        <w:divId w:val="79830055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审判员　　陈丽莎</w:t>
      </w:r>
    </w:p>
    <w:p w:rsidR="00000000" w:rsidRDefault="00AA1F45">
      <w:pPr>
        <w:spacing w:line="500" w:lineRule="atLeast"/>
        <w:jc w:val="right"/>
        <w:divId w:val="211355036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</w:t>
      </w:r>
      <w:r>
        <w:rPr>
          <w:rFonts w:hint="eastAsia"/>
          <w:sz w:val="30"/>
          <w:szCs w:val="30"/>
        </w:rPr>
        <w:t>一九年五月二十六日</w:t>
      </w:r>
    </w:p>
    <w:p w:rsidR="00000000" w:rsidRDefault="00AA1F45">
      <w:pPr>
        <w:spacing w:line="500" w:lineRule="atLeast"/>
        <w:jc w:val="right"/>
        <w:divId w:val="147213690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书记员　　黄道东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1F45" w:rsidRDefault="00AA1F45" w:rsidP="00AA1F45">
      <w:r>
        <w:separator/>
      </w:r>
    </w:p>
  </w:endnote>
  <w:endnote w:type="continuationSeparator" w:id="0">
    <w:p w:rsidR="00AA1F45" w:rsidRDefault="00AA1F45" w:rsidP="00AA1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1F45" w:rsidRDefault="00AA1F45" w:rsidP="00AA1F45">
      <w:r>
        <w:separator/>
      </w:r>
    </w:p>
  </w:footnote>
  <w:footnote w:type="continuationSeparator" w:id="0">
    <w:p w:rsidR="00AA1F45" w:rsidRDefault="00AA1F45" w:rsidP="00AA1F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F45"/>
    <w:rsid w:val="00AA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3E6A5D2-0693-4B30-B868-518E2BFE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AA1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A1F45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A1F4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A1F45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6512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60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745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006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83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214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904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963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57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670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36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89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249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89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0558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565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675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856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799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45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229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019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07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335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146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23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788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663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6902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324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672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682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792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40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99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742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5535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606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810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964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041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365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723</Words>
  <Characters>4125</Characters>
  <Application>Microsoft Office Word</Application>
  <DocSecurity>0</DocSecurity>
  <Lines>34</Lines>
  <Paragraphs>9</Paragraphs>
  <ScaleCrop>false</ScaleCrop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2021-12-15T08:46:00Z</dcterms:created>
  <dcterms:modified xsi:type="dcterms:W3CDTF">2021-12-15T08:46:00Z</dcterms:modified>
</cp:coreProperties>
</file>