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05179">
      <w:pPr>
        <w:spacing w:line="500" w:lineRule="atLeast"/>
        <w:jc w:val="center"/>
        <w:divId w:val="1592011475"/>
        <w:rPr>
          <w:rFonts w:ascii="黑体" w:eastAsia="黑体" w:hAnsi="黑体"/>
          <w:sz w:val="36"/>
          <w:szCs w:val="36"/>
        </w:rPr>
      </w:pPr>
      <w:bookmarkStart w:id="0" w:name="_GoBack"/>
      <w:bookmarkEnd w:id="0"/>
      <w:r>
        <w:rPr>
          <w:rFonts w:ascii="黑体" w:eastAsia="黑体" w:hAnsi="黑体" w:hint="eastAsia"/>
          <w:sz w:val="36"/>
          <w:szCs w:val="36"/>
        </w:rPr>
        <w:t>北京市第三中级人民法院</w:t>
      </w:r>
    </w:p>
    <w:p w:rsidR="00000000" w:rsidRDefault="00805179">
      <w:pPr>
        <w:spacing w:line="500" w:lineRule="atLeast"/>
        <w:jc w:val="center"/>
        <w:divId w:val="214252932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05179">
      <w:pPr>
        <w:spacing w:line="500" w:lineRule="atLeast"/>
        <w:jc w:val="right"/>
        <w:divId w:val="614095667"/>
        <w:rPr>
          <w:rFonts w:hint="eastAsia"/>
          <w:sz w:val="30"/>
          <w:szCs w:val="30"/>
        </w:rPr>
      </w:pPr>
      <w:r>
        <w:rPr>
          <w:rFonts w:hint="eastAsia"/>
          <w:sz w:val="30"/>
          <w:szCs w:val="30"/>
        </w:rPr>
        <w:t>（</w:t>
      </w:r>
      <w:r>
        <w:rPr>
          <w:rFonts w:hint="eastAsia"/>
          <w:sz w:val="30"/>
          <w:szCs w:val="30"/>
        </w:rPr>
        <w:t>2019</w:t>
      </w:r>
      <w:r>
        <w:rPr>
          <w:rFonts w:hint="eastAsia"/>
          <w:sz w:val="30"/>
          <w:szCs w:val="30"/>
        </w:rPr>
        <w:t>）京</w:t>
      </w:r>
      <w:r>
        <w:rPr>
          <w:rFonts w:hint="eastAsia"/>
          <w:sz w:val="30"/>
          <w:szCs w:val="30"/>
        </w:rPr>
        <w:t>03</w:t>
      </w:r>
      <w:r>
        <w:rPr>
          <w:rFonts w:hint="eastAsia"/>
          <w:sz w:val="30"/>
          <w:szCs w:val="30"/>
        </w:rPr>
        <w:t>民终</w:t>
      </w:r>
      <w:r>
        <w:rPr>
          <w:rFonts w:hint="eastAsia"/>
          <w:sz w:val="30"/>
          <w:szCs w:val="30"/>
        </w:rPr>
        <w:t>169</w:t>
      </w:r>
      <w:r>
        <w:rPr>
          <w:rFonts w:hint="eastAsia"/>
          <w:sz w:val="30"/>
          <w:szCs w:val="30"/>
        </w:rPr>
        <w:t>号</w:t>
      </w:r>
    </w:p>
    <w:p w:rsidR="00000000" w:rsidRDefault="00805179">
      <w:pPr>
        <w:spacing w:line="500" w:lineRule="atLeast"/>
        <w:ind w:firstLine="600"/>
        <w:divId w:val="1238396797"/>
        <w:rPr>
          <w:rFonts w:hint="eastAsia"/>
          <w:sz w:val="30"/>
          <w:szCs w:val="30"/>
        </w:rPr>
      </w:pPr>
      <w:r>
        <w:rPr>
          <w:rFonts w:hint="eastAsia"/>
          <w:sz w:val="30"/>
          <w:szCs w:val="30"/>
        </w:rPr>
        <w:t>上诉人（原审原告）：北京巨龙盛世投资咨询有限公司，住所地北京市朝阳区东四环中路</w:t>
      </w:r>
      <w:r>
        <w:rPr>
          <w:rFonts w:hint="eastAsia"/>
          <w:sz w:val="30"/>
          <w:szCs w:val="30"/>
        </w:rPr>
        <w:t>39</w:t>
      </w:r>
      <w:r>
        <w:rPr>
          <w:rFonts w:hint="eastAsia"/>
          <w:sz w:val="30"/>
          <w:szCs w:val="30"/>
        </w:rPr>
        <w:t>号</w:t>
      </w:r>
      <w:r>
        <w:rPr>
          <w:rFonts w:hint="eastAsia"/>
          <w:sz w:val="30"/>
          <w:szCs w:val="30"/>
        </w:rPr>
        <w:t>4</w:t>
      </w:r>
      <w:r>
        <w:rPr>
          <w:rFonts w:hint="eastAsia"/>
          <w:sz w:val="30"/>
          <w:szCs w:val="30"/>
        </w:rPr>
        <w:t>层</w:t>
      </w:r>
      <w:r>
        <w:rPr>
          <w:rFonts w:hint="eastAsia"/>
          <w:sz w:val="30"/>
          <w:szCs w:val="30"/>
        </w:rPr>
        <w:t>A</w:t>
      </w:r>
      <w:r>
        <w:rPr>
          <w:rFonts w:hint="eastAsia"/>
          <w:sz w:val="30"/>
          <w:szCs w:val="30"/>
        </w:rPr>
        <w:t>单元</w:t>
      </w:r>
      <w:r>
        <w:rPr>
          <w:rFonts w:hint="eastAsia"/>
          <w:sz w:val="30"/>
          <w:szCs w:val="30"/>
        </w:rPr>
        <w:t>502</w:t>
      </w:r>
      <w:r>
        <w:rPr>
          <w:rFonts w:hint="eastAsia"/>
          <w:sz w:val="30"/>
          <w:szCs w:val="30"/>
        </w:rPr>
        <w:t>。</w:t>
      </w:r>
    </w:p>
    <w:p w:rsidR="00000000" w:rsidRDefault="00805179">
      <w:pPr>
        <w:spacing w:line="500" w:lineRule="atLeast"/>
        <w:ind w:firstLine="600"/>
        <w:divId w:val="832720566"/>
        <w:rPr>
          <w:rFonts w:hint="eastAsia"/>
          <w:sz w:val="30"/>
          <w:szCs w:val="30"/>
        </w:rPr>
      </w:pPr>
      <w:r>
        <w:rPr>
          <w:rFonts w:hint="eastAsia"/>
          <w:sz w:val="30"/>
          <w:szCs w:val="30"/>
        </w:rPr>
        <w:t>法定代表人：陈素微，执行董事和经理。</w:t>
      </w:r>
    </w:p>
    <w:p w:rsidR="00000000" w:rsidRDefault="00805179">
      <w:pPr>
        <w:spacing w:line="500" w:lineRule="atLeast"/>
        <w:ind w:firstLine="600"/>
        <w:divId w:val="700209636"/>
        <w:rPr>
          <w:rFonts w:hint="eastAsia"/>
          <w:sz w:val="30"/>
          <w:szCs w:val="30"/>
        </w:rPr>
      </w:pPr>
      <w:r>
        <w:rPr>
          <w:rFonts w:hint="eastAsia"/>
          <w:sz w:val="30"/>
          <w:szCs w:val="30"/>
        </w:rPr>
        <w:t>委托诉讼代理人：陆峻熙，北京市康达律师事务所律师。</w:t>
      </w:r>
    </w:p>
    <w:p w:rsidR="00000000" w:rsidRDefault="00805179">
      <w:pPr>
        <w:spacing w:line="500" w:lineRule="atLeast"/>
        <w:ind w:firstLine="600"/>
        <w:divId w:val="860701791"/>
        <w:rPr>
          <w:rFonts w:hint="eastAsia"/>
          <w:sz w:val="30"/>
          <w:szCs w:val="30"/>
        </w:rPr>
      </w:pPr>
      <w:r>
        <w:rPr>
          <w:rFonts w:hint="eastAsia"/>
          <w:sz w:val="30"/>
          <w:szCs w:val="30"/>
        </w:rPr>
        <w:t>委托诉讼代理人：黄鑫鑫，北京市康达律师事务所实习律师。</w:t>
      </w:r>
    </w:p>
    <w:p w:rsidR="00000000" w:rsidRDefault="00805179">
      <w:pPr>
        <w:spacing w:line="500" w:lineRule="atLeast"/>
        <w:ind w:firstLine="600"/>
        <w:divId w:val="13651703"/>
        <w:rPr>
          <w:rFonts w:hint="eastAsia"/>
          <w:sz w:val="30"/>
          <w:szCs w:val="30"/>
        </w:rPr>
      </w:pPr>
      <w:r>
        <w:rPr>
          <w:rFonts w:hint="eastAsia"/>
          <w:sz w:val="30"/>
          <w:szCs w:val="30"/>
        </w:rPr>
        <w:t>被上诉人（原审被告）：林华，男，</w:t>
      </w:r>
      <w:r>
        <w:rPr>
          <w:rFonts w:hint="eastAsia"/>
          <w:sz w:val="30"/>
          <w:szCs w:val="30"/>
        </w:rPr>
        <w:t>1982</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日出生，汉族，住海南省海口市美兰区。</w:t>
      </w:r>
    </w:p>
    <w:p w:rsidR="00000000" w:rsidRDefault="00805179">
      <w:pPr>
        <w:spacing w:line="500" w:lineRule="atLeast"/>
        <w:ind w:firstLine="600"/>
        <w:divId w:val="1992172987"/>
        <w:rPr>
          <w:rFonts w:hint="eastAsia"/>
          <w:sz w:val="30"/>
          <w:szCs w:val="30"/>
        </w:rPr>
      </w:pPr>
      <w:r>
        <w:rPr>
          <w:rFonts w:hint="eastAsia"/>
          <w:sz w:val="30"/>
          <w:szCs w:val="30"/>
        </w:rPr>
        <w:t>委托诉讼代理人：王文彬，北京市中同律师事务所律师。</w:t>
      </w:r>
    </w:p>
    <w:p w:rsidR="00000000" w:rsidRDefault="00805179">
      <w:pPr>
        <w:spacing w:line="500" w:lineRule="atLeast"/>
        <w:ind w:firstLine="600"/>
        <w:divId w:val="2133132275"/>
        <w:rPr>
          <w:rFonts w:hint="eastAsia"/>
          <w:sz w:val="30"/>
          <w:szCs w:val="30"/>
        </w:rPr>
      </w:pPr>
      <w:r>
        <w:rPr>
          <w:rFonts w:hint="eastAsia"/>
          <w:sz w:val="30"/>
          <w:szCs w:val="30"/>
        </w:rPr>
        <w:t>被上诉人（原审被告）：王琳琳，女，</w:t>
      </w:r>
      <w:r>
        <w:rPr>
          <w:rFonts w:hint="eastAsia"/>
          <w:sz w:val="30"/>
          <w:szCs w:val="30"/>
        </w:rPr>
        <w:t>1983</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日出生，汉族，住长春市南关区。</w:t>
      </w:r>
    </w:p>
    <w:p w:rsidR="00000000" w:rsidRDefault="00805179">
      <w:pPr>
        <w:spacing w:line="500" w:lineRule="atLeast"/>
        <w:ind w:firstLine="600"/>
        <w:divId w:val="448427972"/>
        <w:rPr>
          <w:rFonts w:hint="eastAsia"/>
          <w:sz w:val="30"/>
          <w:szCs w:val="30"/>
        </w:rPr>
      </w:pPr>
      <w:r>
        <w:rPr>
          <w:rFonts w:hint="eastAsia"/>
          <w:sz w:val="30"/>
          <w:szCs w:val="30"/>
        </w:rPr>
        <w:t>委托诉讼代理人：王文彬，北京市中同律师事务所律师。</w:t>
      </w:r>
    </w:p>
    <w:p w:rsidR="00000000" w:rsidRDefault="00805179">
      <w:pPr>
        <w:spacing w:line="500" w:lineRule="atLeast"/>
        <w:ind w:firstLine="600"/>
        <w:divId w:val="1388577631"/>
        <w:rPr>
          <w:rFonts w:hint="eastAsia"/>
          <w:sz w:val="30"/>
          <w:szCs w:val="30"/>
        </w:rPr>
      </w:pPr>
      <w:r>
        <w:rPr>
          <w:rFonts w:hint="eastAsia"/>
          <w:sz w:val="30"/>
          <w:szCs w:val="30"/>
        </w:rPr>
        <w:t>被上诉人（原审被告）：北京佰利诺投资咨询有限公司，住所地北京市朝阳区东三环北路甲</w:t>
      </w:r>
      <w:r>
        <w:rPr>
          <w:rFonts w:hint="eastAsia"/>
          <w:sz w:val="30"/>
          <w:szCs w:val="30"/>
        </w:rPr>
        <w:t>26</w:t>
      </w:r>
      <w:r>
        <w:rPr>
          <w:rFonts w:hint="eastAsia"/>
          <w:sz w:val="30"/>
          <w:szCs w:val="30"/>
        </w:rPr>
        <w:t>号楼</w:t>
      </w:r>
      <w:r>
        <w:rPr>
          <w:rFonts w:hint="eastAsia"/>
          <w:sz w:val="30"/>
          <w:szCs w:val="30"/>
        </w:rPr>
        <w:t>3</w:t>
      </w:r>
      <w:r>
        <w:rPr>
          <w:rFonts w:hint="eastAsia"/>
          <w:sz w:val="30"/>
          <w:szCs w:val="30"/>
        </w:rPr>
        <w:t>层</w:t>
      </w:r>
      <w:r>
        <w:rPr>
          <w:rFonts w:hint="eastAsia"/>
          <w:sz w:val="30"/>
          <w:szCs w:val="30"/>
        </w:rPr>
        <w:t>307</w:t>
      </w:r>
      <w:r>
        <w:rPr>
          <w:rFonts w:hint="eastAsia"/>
          <w:sz w:val="30"/>
          <w:szCs w:val="30"/>
        </w:rPr>
        <w:t>、</w:t>
      </w:r>
      <w:r>
        <w:rPr>
          <w:rFonts w:hint="eastAsia"/>
          <w:sz w:val="30"/>
          <w:szCs w:val="30"/>
        </w:rPr>
        <w:t>308</w:t>
      </w:r>
      <w:r>
        <w:rPr>
          <w:rFonts w:hint="eastAsia"/>
          <w:sz w:val="30"/>
          <w:szCs w:val="30"/>
        </w:rPr>
        <w:t>。</w:t>
      </w:r>
    </w:p>
    <w:p w:rsidR="00000000" w:rsidRDefault="00805179">
      <w:pPr>
        <w:spacing w:line="500" w:lineRule="atLeast"/>
        <w:ind w:firstLine="600"/>
        <w:divId w:val="1616055455"/>
        <w:rPr>
          <w:rFonts w:hint="eastAsia"/>
          <w:sz w:val="30"/>
          <w:szCs w:val="30"/>
        </w:rPr>
      </w:pPr>
      <w:r>
        <w:rPr>
          <w:rFonts w:hint="eastAsia"/>
          <w:sz w:val="30"/>
          <w:szCs w:val="30"/>
        </w:rPr>
        <w:t>法定代表人：温晓波，执行董事。</w:t>
      </w:r>
    </w:p>
    <w:p w:rsidR="00000000" w:rsidRDefault="00805179">
      <w:pPr>
        <w:spacing w:line="500" w:lineRule="atLeast"/>
        <w:ind w:firstLine="600"/>
        <w:divId w:val="764306304"/>
        <w:rPr>
          <w:rFonts w:hint="eastAsia"/>
          <w:sz w:val="30"/>
          <w:szCs w:val="30"/>
        </w:rPr>
      </w:pPr>
      <w:r>
        <w:rPr>
          <w:rFonts w:hint="eastAsia"/>
          <w:sz w:val="30"/>
          <w:szCs w:val="30"/>
        </w:rPr>
        <w:t>委托诉讼代理人：王文彬，北京市中同律师事务所律师。</w:t>
      </w:r>
    </w:p>
    <w:p w:rsidR="00000000" w:rsidRDefault="00805179">
      <w:pPr>
        <w:spacing w:line="500" w:lineRule="atLeast"/>
        <w:ind w:firstLine="600"/>
        <w:divId w:val="1179007292"/>
        <w:rPr>
          <w:rFonts w:hint="eastAsia"/>
          <w:sz w:val="30"/>
          <w:szCs w:val="30"/>
        </w:rPr>
      </w:pPr>
      <w:r>
        <w:rPr>
          <w:rFonts w:hint="eastAsia"/>
          <w:sz w:val="30"/>
          <w:szCs w:val="30"/>
        </w:rPr>
        <w:t>上诉人北京巨龙盛世投资咨询有限公司（以下简称巨龙公司）因与被上诉人林华、王琳琳、北京佰利诺投资咨询有限公司（以下简称佰利诺公司）损害公司利益责任纠纷一案，不服北京市朝阳区人民法院（</w:t>
      </w:r>
      <w:r>
        <w:rPr>
          <w:rFonts w:hint="eastAsia"/>
          <w:sz w:val="30"/>
          <w:szCs w:val="30"/>
        </w:rPr>
        <w:t>2</w:t>
      </w:r>
      <w:r>
        <w:rPr>
          <w:rFonts w:hint="eastAsia"/>
          <w:sz w:val="30"/>
          <w:szCs w:val="30"/>
        </w:rPr>
        <w:t>017</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64794</w:t>
      </w:r>
      <w:r>
        <w:rPr>
          <w:rFonts w:hint="eastAsia"/>
          <w:sz w:val="30"/>
          <w:szCs w:val="30"/>
        </w:rPr>
        <w:t>号民事判决，向本院提起上诉。本院受理后，依法组成合议庭，审理了本案。本案现已审理终结。</w:t>
      </w:r>
    </w:p>
    <w:p w:rsidR="00000000" w:rsidRDefault="00805179">
      <w:pPr>
        <w:spacing w:line="500" w:lineRule="atLeast"/>
        <w:ind w:firstLine="600"/>
        <w:divId w:val="1384060245"/>
        <w:rPr>
          <w:rFonts w:hint="eastAsia"/>
          <w:sz w:val="30"/>
          <w:szCs w:val="30"/>
        </w:rPr>
      </w:pPr>
      <w:r>
        <w:rPr>
          <w:rFonts w:hint="eastAsia"/>
          <w:sz w:val="30"/>
          <w:szCs w:val="30"/>
        </w:rPr>
        <w:t>巨龙公司向本院提出上诉请求：撤销一审判决，改判支持巨龙公司的全部诉讼请求。事实与理由：第一，林华、王琳琳</w:t>
      </w:r>
      <w:r>
        <w:rPr>
          <w:rFonts w:hint="eastAsia"/>
          <w:sz w:val="30"/>
          <w:szCs w:val="30"/>
        </w:rPr>
        <w:lastRenderedPageBreak/>
        <w:t>曾是巨龙公司高级管理人员，一审法院认为王琳琳不是巨龙公司高管，事实认定错误。巨龙公司的新证据可以证明王琳琳是公司高管。第二，林华、王琳琳在巨龙公司任职期间，存在利用职务便利为佰利诺公司谋取属于巨龙公司商业机会的违法行为。一审法院认为林华、王琳琳、佰利诺公司没有谋取巨龙公司的商业机会，事实</w:t>
      </w:r>
      <w:r>
        <w:rPr>
          <w:rFonts w:hint="eastAsia"/>
          <w:sz w:val="30"/>
          <w:szCs w:val="30"/>
        </w:rPr>
        <w:t>认定及适用法律错误。第三，林华、王琳琳的违法行为给巨龙公司造成了损失，一审法院关于巨龙公司不存在损失的认定错误。第四，根据《民事诉讼法》第六十四条第三款，人民法院应该按照法定程序全面客观地审查证据。域外的证据虽然相关法律规定需要证明手续，但立法目的是为了辅助人民法院查明此类证据真实性而不在于排除没有履行证明手续的域外证据作为案件的证据使用。一审法院举证责任分配错误导致案件事实认定错误。综上，请求二审法院判如所请。</w:t>
      </w:r>
    </w:p>
    <w:p w:rsidR="00000000" w:rsidRDefault="00805179">
      <w:pPr>
        <w:spacing w:line="500" w:lineRule="atLeast"/>
        <w:ind w:firstLine="600"/>
        <w:divId w:val="2027057386"/>
        <w:rPr>
          <w:rFonts w:hint="eastAsia"/>
          <w:sz w:val="30"/>
          <w:szCs w:val="30"/>
        </w:rPr>
      </w:pPr>
      <w:r>
        <w:rPr>
          <w:rFonts w:hint="eastAsia"/>
          <w:sz w:val="30"/>
          <w:szCs w:val="30"/>
        </w:rPr>
        <w:t>林华、王琳琳、佰利诺公司共同答辩称，同意一审判决，不同意巨龙公司的上诉请求，要求维持原判。</w:t>
      </w:r>
    </w:p>
    <w:p w:rsidR="00000000" w:rsidRDefault="00805179">
      <w:pPr>
        <w:spacing w:line="500" w:lineRule="atLeast"/>
        <w:ind w:firstLine="600"/>
        <w:divId w:val="1985548713"/>
        <w:rPr>
          <w:rFonts w:hint="eastAsia"/>
          <w:sz w:val="30"/>
          <w:szCs w:val="30"/>
        </w:rPr>
      </w:pPr>
      <w:r>
        <w:rPr>
          <w:rFonts w:hint="eastAsia"/>
          <w:sz w:val="30"/>
          <w:szCs w:val="30"/>
        </w:rPr>
        <w:t>巨</w:t>
      </w:r>
      <w:r>
        <w:rPr>
          <w:rFonts w:hint="eastAsia"/>
          <w:sz w:val="30"/>
          <w:szCs w:val="30"/>
        </w:rPr>
        <w:t>龙公司向一审法院提出诉讼请求：</w:t>
      </w:r>
      <w:r>
        <w:rPr>
          <w:rFonts w:hint="eastAsia"/>
          <w:sz w:val="30"/>
          <w:szCs w:val="30"/>
        </w:rPr>
        <w:t>1</w:t>
      </w:r>
      <w:r>
        <w:rPr>
          <w:rFonts w:hint="eastAsia"/>
          <w:sz w:val="30"/>
          <w:szCs w:val="30"/>
        </w:rPr>
        <w:t>．林华、王琳琳赔偿巨龙公司全部损失</w:t>
      </w:r>
      <w:r>
        <w:rPr>
          <w:rFonts w:hint="eastAsia"/>
          <w:sz w:val="30"/>
          <w:szCs w:val="30"/>
        </w:rPr>
        <w:t>336</w:t>
      </w:r>
      <w:r>
        <w:rPr>
          <w:rFonts w:hint="eastAsia"/>
          <w:sz w:val="30"/>
          <w:szCs w:val="30"/>
        </w:rPr>
        <w:t>．</w:t>
      </w:r>
      <w:r>
        <w:rPr>
          <w:rFonts w:hint="eastAsia"/>
          <w:sz w:val="30"/>
          <w:szCs w:val="30"/>
        </w:rPr>
        <w:t>66</w:t>
      </w:r>
      <w:r>
        <w:rPr>
          <w:rFonts w:hint="eastAsia"/>
          <w:sz w:val="30"/>
          <w:szCs w:val="30"/>
        </w:rPr>
        <w:t>万元，佰利诺公司承担连带责任；</w:t>
      </w:r>
      <w:r>
        <w:rPr>
          <w:rFonts w:hint="eastAsia"/>
          <w:sz w:val="30"/>
          <w:szCs w:val="30"/>
        </w:rPr>
        <w:t>2</w:t>
      </w:r>
      <w:r>
        <w:rPr>
          <w:rFonts w:hint="eastAsia"/>
          <w:sz w:val="30"/>
          <w:szCs w:val="30"/>
        </w:rPr>
        <w:t>．诉讼费用由林华、王琳琳、佰利诺公司承担。</w:t>
      </w:r>
    </w:p>
    <w:p w:rsidR="00000000" w:rsidRDefault="00805179">
      <w:pPr>
        <w:spacing w:line="500" w:lineRule="atLeast"/>
        <w:ind w:firstLine="600"/>
        <w:divId w:val="2082016981"/>
        <w:rPr>
          <w:rFonts w:hint="eastAsia"/>
          <w:sz w:val="30"/>
          <w:szCs w:val="30"/>
        </w:rPr>
      </w:pPr>
      <w:r>
        <w:rPr>
          <w:rFonts w:hint="eastAsia"/>
          <w:sz w:val="30"/>
          <w:szCs w:val="30"/>
        </w:rPr>
        <w:t>一审法院经审理查明：巨龙公司系于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日登记设立的有限责任公司，注册资本</w:t>
      </w:r>
      <w:r>
        <w:rPr>
          <w:rFonts w:hint="eastAsia"/>
          <w:sz w:val="30"/>
          <w:szCs w:val="30"/>
        </w:rPr>
        <w:t>100</w:t>
      </w:r>
      <w:r>
        <w:rPr>
          <w:rFonts w:hint="eastAsia"/>
          <w:sz w:val="30"/>
          <w:szCs w:val="30"/>
        </w:rPr>
        <w:t>万元，法定代表人陈素微，股东陈素微、林华，陈素微出资额为</w:t>
      </w:r>
      <w:r>
        <w:rPr>
          <w:rFonts w:hint="eastAsia"/>
          <w:sz w:val="30"/>
          <w:szCs w:val="30"/>
        </w:rPr>
        <w:t>90</w:t>
      </w:r>
      <w:r>
        <w:rPr>
          <w:rFonts w:hint="eastAsia"/>
          <w:sz w:val="30"/>
          <w:szCs w:val="30"/>
        </w:rPr>
        <w:t>万元，林华出资额为</w:t>
      </w:r>
      <w:r>
        <w:rPr>
          <w:rFonts w:hint="eastAsia"/>
          <w:sz w:val="30"/>
          <w:szCs w:val="30"/>
        </w:rPr>
        <w:t>10</w:t>
      </w:r>
      <w:r>
        <w:rPr>
          <w:rFonts w:hint="eastAsia"/>
          <w:sz w:val="30"/>
          <w:szCs w:val="30"/>
        </w:rPr>
        <w:t>万元。巨龙公司的经营范围：投资咨询；经济贸易咨询；企业管理咨询；投资管理；市场调查；企业策划；因私出入境中介服务（因私出入境中介经营许可证有效期至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w:t>
      </w:r>
    </w:p>
    <w:p w:rsidR="00000000" w:rsidRDefault="00805179">
      <w:pPr>
        <w:spacing w:line="500" w:lineRule="atLeast"/>
        <w:ind w:firstLine="600"/>
        <w:divId w:val="87120986"/>
        <w:rPr>
          <w:rFonts w:hint="eastAsia"/>
          <w:sz w:val="30"/>
          <w:szCs w:val="30"/>
        </w:rPr>
      </w:pPr>
      <w:r>
        <w:rPr>
          <w:rFonts w:hint="eastAsia"/>
          <w:sz w:val="30"/>
          <w:szCs w:val="30"/>
        </w:rPr>
        <w:lastRenderedPageBreak/>
        <w:t>林华系巨龙公</w:t>
      </w:r>
      <w:r>
        <w:rPr>
          <w:rFonts w:hint="eastAsia"/>
          <w:sz w:val="30"/>
          <w:szCs w:val="30"/>
        </w:rPr>
        <w:t>司监事，林华认可其系巨龙公司的高级管理人员。巨龙公司的北京市社会保险个人权益记录显示，巨龙公司自</w:t>
      </w:r>
      <w:r>
        <w:rPr>
          <w:rFonts w:hint="eastAsia"/>
          <w:sz w:val="30"/>
          <w:szCs w:val="30"/>
        </w:rPr>
        <w:t>2014</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月期间为林华共计缴纳了</w:t>
      </w:r>
      <w:r>
        <w:rPr>
          <w:rFonts w:hint="eastAsia"/>
          <w:sz w:val="30"/>
          <w:szCs w:val="30"/>
        </w:rPr>
        <w:t>21</w:t>
      </w:r>
      <w:r>
        <w:rPr>
          <w:rFonts w:hint="eastAsia"/>
          <w:sz w:val="30"/>
          <w:szCs w:val="30"/>
        </w:rPr>
        <w:t>个月的养老、医疗、失业、工商和生育保险，自</w:t>
      </w:r>
      <w:r>
        <w:rPr>
          <w:rFonts w:hint="eastAsia"/>
          <w:sz w:val="30"/>
          <w:szCs w:val="30"/>
        </w:rPr>
        <w:t>2014</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月期间为王琳琳共计缴纳了</w:t>
      </w:r>
      <w:r>
        <w:rPr>
          <w:rFonts w:hint="eastAsia"/>
          <w:sz w:val="30"/>
          <w:szCs w:val="30"/>
        </w:rPr>
        <w:t>17</w:t>
      </w:r>
      <w:r>
        <w:rPr>
          <w:rFonts w:hint="eastAsia"/>
          <w:sz w:val="30"/>
          <w:szCs w:val="30"/>
        </w:rPr>
        <w:t>个月的养老、医疗、失业、工商和生育保险。</w:t>
      </w:r>
    </w:p>
    <w:p w:rsidR="00000000" w:rsidRDefault="00805179">
      <w:pPr>
        <w:spacing w:line="500" w:lineRule="atLeast"/>
        <w:ind w:firstLine="600"/>
        <w:divId w:val="356740358"/>
        <w:rPr>
          <w:rFonts w:hint="eastAsia"/>
          <w:sz w:val="30"/>
          <w:szCs w:val="30"/>
        </w:rPr>
      </w:pPr>
      <w:r>
        <w:rPr>
          <w:rFonts w:hint="eastAsia"/>
          <w:sz w:val="30"/>
          <w:szCs w:val="30"/>
        </w:rPr>
        <w:t>另查明，林华与王琳琳系夫妻关系，于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日登记结婚。</w:t>
      </w:r>
    </w:p>
    <w:p w:rsidR="00000000" w:rsidRDefault="00805179">
      <w:pPr>
        <w:spacing w:line="500" w:lineRule="atLeast"/>
        <w:ind w:firstLine="600"/>
        <w:divId w:val="608507672"/>
        <w:rPr>
          <w:rFonts w:hint="eastAsia"/>
          <w:sz w:val="30"/>
          <w:szCs w:val="30"/>
        </w:rPr>
      </w:pPr>
      <w:r>
        <w:rPr>
          <w:rFonts w:hint="eastAsia"/>
          <w:sz w:val="30"/>
          <w:szCs w:val="30"/>
        </w:rPr>
        <w:t>另查明，佰利诺公司系于</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日成立的有限责任公司，注册资本</w:t>
      </w:r>
      <w:r>
        <w:rPr>
          <w:rFonts w:hint="eastAsia"/>
          <w:sz w:val="30"/>
          <w:szCs w:val="30"/>
        </w:rPr>
        <w:t>100</w:t>
      </w:r>
      <w:r>
        <w:rPr>
          <w:rFonts w:hint="eastAsia"/>
          <w:sz w:val="30"/>
          <w:szCs w:val="30"/>
        </w:rPr>
        <w:t>万元，法定代表人温晓波，林华、王琳琳不是佰利诺公司的股东，不是佰利诺公司的董事、</w:t>
      </w:r>
      <w:r>
        <w:rPr>
          <w:rFonts w:hint="eastAsia"/>
          <w:sz w:val="30"/>
          <w:szCs w:val="30"/>
        </w:rPr>
        <w:t>监事，无证据表明二人在佰利诺公司任职。</w:t>
      </w:r>
    </w:p>
    <w:p w:rsidR="00000000" w:rsidRDefault="00805179">
      <w:pPr>
        <w:spacing w:line="500" w:lineRule="atLeast"/>
        <w:ind w:firstLine="600"/>
        <w:divId w:val="2100130184"/>
        <w:rPr>
          <w:rFonts w:hint="eastAsia"/>
          <w:sz w:val="30"/>
          <w:szCs w:val="30"/>
        </w:rPr>
      </w:pPr>
      <w:r>
        <w:rPr>
          <w:rFonts w:hint="eastAsia"/>
          <w:sz w:val="30"/>
          <w:szCs w:val="30"/>
        </w:rPr>
        <w:t>庭审中，关于王琳琳是否为巨龙公司高管一事，巨龙公司向一审法院提交了</w:t>
      </w:r>
      <w:r>
        <w:rPr>
          <w:rFonts w:hint="eastAsia"/>
          <w:sz w:val="30"/>
          <w:szCs w:val="30"/>
        </w:rPr>
        <w:t>2015</w:t>
      </w:r>
      <w:r>
        <w:rPr>
          <w:rFonts w:hint="eastAsia"/>
          <w:sz w:val="30"/>
          <w:szCs w:val="30"/>
        </w:rPr>
        <w:t>年</w:t>
      </w:r>
      <w:r>
        <w:rPr>
          <w:rFonts w:hint="eastAsia"/>
          <w:sz w:val="30"/>
          <w:szCs w:val="30"/>
        </w:rPr>
        <w:t>4</w:t>
      </w:r>
      <w:r>
        <w:rPr>
          <w:rFonts w:hint="eastAsia"/>
          <w:sz w:val="30"/>
          <w:szCs w:val="30"/>
        </w:rPr>
        <w:t>月提成汇总表，表中王琳琳的岗位一栏记载为总经理。并且该表中总经理确认处有“王琳琳”签名，王琳琳对该证据真实性不认可，证明目的不认可，不认可该签名系王琳琳所签，认为该份证据原件</w:t>
      </w:r>
      <w:r>
        <w:rPr>
          <w:rFonts w:hint="eastAsia"/>
          <w:sz w:val="30"/>
          <w:szCs w:val="30"/>
        </w:rPr>
        <w:t>A4</w:t>
      </w:r>
      <w:r>
        <w:rPr>
          <w:rFonts w:hint="eastAsia"/>
          <w:sz w:val="30"/>
          <w:szCs w:val="30"/>
        </w:rPr>
        <w:t>纸被撕掉一部分，存在变造，而且巨龙公司的工商登记信息中经理不是王琳琳。</w:t>
      </w:r>
    </w:p>
    <w:p w:rsidR="00000000" w:rsidRDefault="00805179">
      <w:pPr>
        <w:spacing w:line="500" w:lineRule="atLeast"/>
        <w:ind w:firstLine="600"/>
        <w:divId w:val="158812310"/>
        <w:rPr>
          <w:rFonts w:hint="eastAsia"/>
          <w:sz w:val="30"/>
          <w:szCs w:val="30"/>
        </w:rPr>
      </w:pPr>
      <w:r>
        <w:rPr>
          <w:rFonts w:hint="eastAsia"/>
          <w:sz w:val="30"/>
          <w:szCs w:val="30"/>
        </w:rPr>
        <w:t>庭审中，为证明林华、王琳琳在巨龙公司任职期间将巨龙公司客户转介给佰利诺公司，巨龙公司向一审法院提交如下证据：</w:t>
      </w:r>
      <w:r>
        <w:rPr>
          <w:rFonts w:hint="eastAsia"/>
          <w:sz w:val="30"/>
          <w:szCs w:val="30"/>
        </w:rPr>
        <w:t>1</w:t>
      </w:r>
      <w:r>
        <w:rPr>
          <w:rFonts w:hint="eastAsia"/>
          <w:sz w:val="30"/>
          <w:szCs w:val="30"/>
        </w:rPr>
        <w:t>、《美国</w:t>
      </w:r>
      <w:r>
        <w:rPr>
          <w:rFonts w:hint="eastAsia"/>
          <w:sz w:val="30"/>
          <w:szCs w:val="30"/>
        </w:rPr>
        <w:t>EB-5</w:t>
      </w:r>
      <w:r>
        <w:rPr>
          <w:rFonts w:hint="eastAsia"/>
          <w:sz w:val="30"/>
          <w:szCs w:val="30"/>
        </w:rPr>
        <w:t>投资移民顾问服务协</w:t>
      </w:r>
      <w:r>
        <w:rPr>
          <w:rFonts w:hint="eastAsia"/>
          <w:sz w:val="30"/>
          <w:szCs w:val="30"/>
        </w:rPr>
        <w:t>议》</w:t>
      </w:r>
      <w:r>
        <w:rPr>
          <w:rFonts w:hint="eastAsia"/>
          <w:sz w:val="30"/>
          <w:szCs w:val="30"/>
        </w:rPr>
        <w:t>11</w:t>
      </w:r>
      <w:r>
        <w:rPr>
          <w:rFonts w:hint="eastAsia"/>
          <w:sz w:val="30"/>
          <w:szCs w:val="30"/>
        </w:rPr>
        <w:t>份，证明江妙微、张华、徐静、孙钰、苏媛、周小童、侯秀峰、田丽、王燕、康泰、崔晓珂等人均于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月至</w:t>
      </w:r>
      <w:r>
        <w:rPr>
          <w:rFonts w:hint="eastAsia"/>
          <w:sz w:val="30"/>
          <w:szCs w:val="30"/>
        </w:rPr>
        <w:t>5</w:t>
      </w:r>
      <w:r>
        <w:rPr>
          <w:rFonts w:hint="eastAsia"/>
          <w:sz w:val="30"/>
          <w:szCs w:val="30"/>
        </w:rPr>
        <w:t>月与巨龙公司签署协议，由巨龙公司向其提供投资移民顾问服务，并收取</w:t>
      </w:r>
      <w:r>
        <w:rPr>
          <w:rFonts w:hint="eastAsia"/>
          <w:sz w:val="30"/>
          <w:szCs w:val="30"/>
        </w:rPr>
        <w:t>2</w:t>
      </w:r>
      <w:r>
        <w:rPr>
          <w:rFonts w:hint="eastAsia"/>
          <w:sz w:val="30"/>
          <w:szCs w:val="30"/>
        </w:rPr>
        <w:t>．</w:t>
      </w:r>
      <w:r>
        <w:rPr>
          <w:rFonts w:hint="eastAsia"/>
          <w:sz w:val="30"/>
          <w:szCs w:val="30"/>
        </w:rPr>
        <w:t>5</w:t>
      </w:r>
      <w:r>
        <w:rPr>
          <w:rFonts w:hint="eastAsia"/>
          <w:sz w:val="30"/>
          <w:szCs w:val="30"/>
        </w:rPr>
        <w:t>至</w:t>
      </w:r>
      <w:r>
        <w:rPr>
          <w:rFonts w:hint="eastAsia"/>
          <w:sz w:val="30"/>
          <w:szCs w:val="30"/>
        </w:rPr>
        <w:t>5</w:t>
      </w:r>
      <w:r>
        <w:rPr>
          <w:rFonts w:hint="eastAsia"/>
          <w:sz w:val="30"/>
          <w:szCs w:val="30"/>
        </w:rPr>
        <w:t>万元不等的服务费用。林华、王琳琳、佰利诺公司对上述证据的真实性无法核实，不清楚委托人的签字是否真实，且该些协议上的移民中介内容都是非英国的，巨龙公司没有资质签订该些协议，即使签署也是属于无效的。</w:t>
      </w:r>
      <w:r>
        <w:rPr>
          <w:rFonts w:hint="eastAsia"/>
          <w:sz w:val="30"/>
          <w:szCs w:val="30"/>
        </w:rPr>
        <w:t>2</w:t>
      </w:r>
      <w:r>
        <w:rPr>
          <w:rFonts w:hint="eastAsia"/>
          <w:sz w:val="30"/>
          <w:szCs w:val="30"/>
        </w:rPr>
        <w:t>、中国建设银行网上银行电子回执</w:t>
      </w:r>
      <w:r>
        <w:rPr>
          <w:rFonts w:hint="eastAsia"/>
          <w:sz w:val="30"/>
          <w:szCs w:val="30"/>
        </w:rPr>
        <w:t>1</w:t>
      </w:r>
      <w:r>
        <w:rPr>
          <w:rFonts w:hint="eastAsia"/>
          <w:sz w:val="30"/>
          <w:szCs w:val="30"/>
        </w:rPr>
        <w:t>份以及中国建设银行单位客户专用回单</w:t>
      </w:r>
      <w:r>
        <w:rPr>
          <w:rFonts w:hint="eastAsia"/>
          <w:sz w:val="30"/>
          <w:szCs w:val="30"/>
        </w:rPr>
        <w:t>12</w:t>
      </w:r>
      <w:r>
        <w:rPr>
          <w:rFonts w:hint="eastAsia"/>
          <w:sz w:val="30"/>
          <w:szCs w:val="30"/>
        </w:rPr>
        <w:t>份，证明案涉</w:t>
      </w:r>
      <w:r>
        <w:rPr>
          <w:rFonts w:hint="eastAsia"/>
          <w:sz w:val="30"/>
          <w:szCs w:val="30"/>
        </w:rPr>
        <w:t>12</w:t>
      </w:r>
      <w:r>
        <w:rPr>
          <w:rFonts w:hint="eastAsia"/>
          <w:sz w:val="30"/>
          <w:szCs w:val="30"/>
        </w:rPr>
        <w:t>名客户已经实际向巨龙公司支付费用，此后因为</w:t>
      </w:r>
      <w:r>
        <w:rPr>
          <w:rFonts w:hint="eastAsia"/>
          <w:sz w:val="30"/>
          <w:szCs w:val="30"/>
        </w:rPr>
        <w:t>林华、王琳琳、佰利诺公司的原因发生部分退费，巨龙公司与该</w:t>
      </w:r>
      <w:r>
        <w:rPr>
          <w:rFonts w:hint="eastAsia"/>
          <w:sz w:val="30"/>
          <w:szCs w:val="30"/>
        </w:rPr>
        <w:t>12</w:t>
      </w:r>
      <w:r>
        <w:rPr>
          <w:rFonts w:hint="eastAsia"/>
          <w:sz w:val="30"/>
          <w:szCs w:val="30"/>
        </w:rPr>
        <w:t>名客户的移民中介服务法律关系真实存在。林华、王琳琳、佰利诺公司对网上银行电子回执的真实性不认可，认为没有原件，并且也没有提供与祈媛媛的服务合同。对于单位客户专用回单真实性认可，关联性不认可，认为</w:t>
      </w:r>
      <w:r>
        <w:rPr>
          <w:rFonts w:hint="eastAsia"/>
          <w:sz w:val="30"/>
          <w:szCs w:val="30"/>
        </w:rPr>
        <w:t>12</w:t>
      </w:r>
      <w:r>
        <w:rPr>
          <w:rFonts w:hint="eastAsia"/>
          <w:sz w:val="30"/>
          <w:szCs w:val="30"/>
        </w:rPr>
        <w:t>个回单只证明了</w:t>
      </w:r>
      <w:r>
        <w:rPr>
          <w:rFonts w:hint="eastAsia"/>
          <w:sz w:val="30"/>
          <w:szCs w:val="30"/>
        </w:rPr>
        <w:t>10</w:t>
      </w:r>
      <w:r>
        <w:rPr>
          <w:rFonts w:hint="eastAsia"/>
          <w:sz w:val="30"/>
          <w:szCs w:val="30"/>
        </w:rPr>
        <w:t>个人的付款记录，且</w:t>
      </w:r>
      <w:r>
        <w:rPr>
          <w:rFonts w:hint="eastAsia"/>
          <w:sz w:val="30"/>
          <w:szCs w:val="30"/>
        </w:rPr>
        <w:t>10</w:t>
      </w:r>
      <w:r>
        <w:rPr>
          <w:rFonts w:hint="eastAsia"/>
          <w:sz w:val="30"/>
          <w:szCs w:val="30"/>
        </w:rPr>
        <w:t>个付款人有的并非合同当事人，无法证明是客户支付的，且该证据恰恰可以证明巨龙公司没有损失，不能证明林华、王琳琳将</w:t>
      </w:r>
      <w:r>
        <w:rPr>
          <w:rFonts w:hint="eastAsia"/>
          <w:sz w:val="30"/>
          <w:szCs w:val="30"/>
        </w:rPr>
        <w:t>12</w:t>
      </w:r>
      <w:r>
        <w:rPr>
          <w:rFonts w:hint="eastAsia"/>
          <w:sz w:val="30"/>
          <w:szCs w:val="30"/>
        </w:rPr>
        <w:t>名客户推荐给他人。</w:t>
      </w:r>
      <w:r>
        <w:rPr>
          <w:rFonts w:hint="eastAsia"/>
          <w:sz w:val="30"/>
          <w:szCs w:val="30"/>
        </w:rPr>
        <w:t>3</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008489</w:t>
      </w:r>
      <w:r>
        <w:rPr>
          <w:rFonts w:hint="eastAsia"/>
          <w:sz w:val="30"/>
          <w:szCs w:val="30"/>
        </w:rPr>
        <w:t>号公证书，内容为盛伟娟发送给王琳琳、北京大中</w:t>
      </w:r>
      <w:r>
        <w:rPr>
          <w:rFonts w:hint="eastAsia"/>
          <w:sz w:val="30"/>
          <w:szCs w:val="30"/>
        </w:rPr>
        <w:t>华—于传敏、北京远景加—李艳等人的名为“确认信”的电子邮件，称附件是贵司客户周小童及江妙微的监管银行收款确认信。林华、王琳琳、佰利诺公司对公证书形式上的真实性认可，公证的内容和证明目的不认可，认为盛伟娟身份不明，邮件是特殊的证据形式，网络与现实是否有直接联系，需要巨龙公司予以证明。</w:t>
      </w:r>
      <w:r>
        <w:rPr>
          <w:rFonts w:hint="eastAsia"/>
          <w:sz w:val="30"/>
          <w:szCs w:val="30"/>
        </w:rPr>
        <w:t>4</w:t>
      </w:r>
      <w:r>
        <w:rPr>
          <w:rFonts w:hint="eastAsia"/>
          <w:sz w:val="30"/>
          <w:szCs w:val="30"/>
        </w:rPr>
        <w:t>、</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w:t>
      </w:r>
      <w:r>
        <w:rPr>
          <w:rFonts w:hint="eastAsia"/>
          <w:sz w:val="30"/>
          <w:szCs w:val="30"/>
        </w:rPr>
        <w:t>uswang0621@hotmail</w:t>
      </w:r>
      <w:r>
        <w:rPr>
          <w:rFonts w:hint="eastAsia"/>
          <w:sz w:val="30"/>
          <w:szCs w:val="30"/>
        </w:rPr>
        <w:t>．</w:t>
      </w:r>
      <w:r>
        <w:rPr>
          <w:rFonts w:hint="eastAsia"/>
          <w:sz w:val="30"/>
          <w:szCs w:val="30"/>
        </w:rPr>
        <w:t>com</w:t>
      </w:r>
      <w:r>
        <w:rPr>
          <w:rFonts w:hint="eastAsia"/>
          <w:sz w:val="30"/>
          <w:szCs w:val="30"/>
        </w:rPr>
        <w:t>邮箱发送给</w:t>
      </w:r>
      <w:r>
        <w:rPr>
          <w:rFonts w:hint="eastAsia"/>
          <w:sz w:val="30"/>
          <w:szCs w:val="30"/>
        </w:rPr>
        <w:t>dennischou@canam</w:t>
      </w:r>
      <w:r>
        <w:rPr>
          <w:rFonts w:hint="eastAsia"/>
          <w:sz w:val="30"/>
          <w:szCs w:val="30"/>
        </w:rPr>
        <w:t>．</w:t>
      </w:r>
      <w:r>
        <w:rPr>
          <w:rFonts w:hint="eastAsia"/>
          <w:sz w:val="30"/>
          <w:szCs w:val="30"/>
        </w:rPr>
        <w:t>com</w:t>
      </w:r>
      <w:r>
        <w:rPr>
          <w:rFonts w:hint="eastAsia"/>
          <w:sz w:val="30"/>
          <w:szCs w:val="30"/>
        </w:rPr>
        <w:t>．</w:t>
      </w:r>
      <w:r>
        <w:rPr>
          <w:rFonts w:hint="eastAsia"/>
          <w:sz w:val="30"/>
          <w:szCs w:val="30"/>
        </w:rPr>
        <w:t>tw</w:t>
      </w:r>
      <w:r>
        <w:rPr>
          <w:rFonts w:hint="eastAsia"/>
          <w:sz w:val="30"/>
          <w:szCs w:val="30"/>
        </w:rPr>
        <w:t>名为“王琳琳公司客户情况”的电子邮件，主要内容：附件是新的公司的营业执照和资质，以及巨龙的客户名单和新的</w:t>
      </w:r>
      <w:r>
        <w:rPr>
          <w:rFonts w:hint="eastAsia"/>
          <w:sz w:val="30"/>
          <w:szCs w:val="30"/>
        </w:rPr>
        <w:t>佰利诺公司的名单，其中佰利诺的客户我们会在未来一个月内尽快完成打款，并准备文件，远景加还有部分客户我会在这两天左右把名单再给您一下，以后应该就不会有远景加报备的客户了，这次方便的话还请黄总将新公司的合作协议等内容发给我，我这边进行备案。落款为琳琳。该邮件的附件列举了佰利诺客户：徐静、江妙微、孙钰、田丽、王燕、崔晓珂、张华、祈媛媛、康泰、侯秀芳、苏媛、张艺晨、周晓彤、李婧文、蒋凌、吕女士、胡中亚。邮件的附件还有佰利诺公司的营业执照以及因私出入境中介机构经营许可证（副本）。林华、王琳琳、佰利诺公司对该证据的真实</w:t>
      </w:r>
      <w:r>
        <w:rPr>
          <w:rFonts w:hint="eastAsia"/>
          <w:sz w:val="30"/>
          <w:szCs w:val="30"/>
        </w:rPr>
        <w:t>性不认可，认为</w:t>
      </w:r>
      <w:r>
        <w:rPr>
          <w:rFonts w:hint="eastAsia"/>
          <w:sz w:val="30"/>
          <w:szCs w:val="30"/>
        </w:rPr>
        <w:t>uswang0621@hotmail</w:t>
      </w:r>
      <w:r>
        <w:rPr>
          <w:rFonts w:hint="eastAsia"/>
          <w:sz w:val="30"/>
          <w:szCs w:val="30"/>
        </w:rPr>
        <w:t>．</w:t>
      </w:r>
      <w:r>
        <w:rPr>
          <w:rFonts w:hint="eastAsia"/>
          <w:sz w:val="30"/>
          <w:szCs w:val="30"/>
        </w:rPr>
        <w:t>com</w:t>
      </w:r>
      <w:r>
        <w:rPr>
          <w:rFonts w:hint="eastAsia"/>
          <w:sz w:val="30"/>
          <w:szCs w:val="30"/>
        </w:rPr>
        <w:t>并非王琳琳本人使用的邮箱，而且该邮件无法与原始邮件核对。</w:t>
      </w:r>
      <w:r>
        <w:rPr>
          <w:rFonts w:hint="eastAsia"/>
          <w:sz w:val="30"/>
          <w:szCs w:val="30"/>
        </w:rPr>
        <w:t>5</w:t>
      </w:r>
      <w:r>
        <w:rPr>
          <w:rFonts w:hint="eastAsia"/>
          <w:sz w:val="30"/>
          <w:szCs w:val="30"/>
        </w:rPr>
        <w:t>、《证明书》，主要内容：证明大中华集团股份有限公司（以下简称大中华公司）系于香港登记成立的公司，陆炳同为大中华公司董事，大中华公司于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作出董事会决议，就巨龙公司与林华、王琳琳、佰利诺公司损害公司利益责任纠纷一案中授权陆炳同先生就该案所涉及的事发经过作出声明及日后有需要时的补充声明……提供巨龙公司与大中华公司签署的《委托合作协议》，加勒比银河集团有限公司（以下简称加勒比公司）出</w:t>
      </w:r>
      <w:r>
        <w:rPr>
          <w:rFonts w:hint="eastAsia"/>
          <w:sz w:val="30"/>
          <w:szCs w:val="30"/>
        </w:rPr>
        <w:t>具的《情况说明》作为两个案件的相关证据。</w:t>
      </w:r>
      <w:r>
        <w:rPr>
          <w:rFonts w:hint="eastAsia"/>
          <w:sz w:val="30"/>
          <w:szCs w:val="30"/>
        </w:rPr>
        <w:t>6</w:t>
      </w:r>
      <w:r>
        <w:rPr>
          <w:rFonts w:hint="eastAsia"/>
          <w:sz w:val="30"/>
          <w:szCs w:val="30"/>
        </w:rPr>
        <w:t>、陆炳同作出的《声明书》，主要内容为陆炳同声明大中华公司与巨龙公司签署了《委托合作协议》，林华、王琳琳在巨龙公司任职期间，擅自将包括江妙微、张华、徐静、孙钰、苏媛、周小童、侯秀峰、田丽、王燕、康泰、崔晓珂、祈媛媛等</w:t>
      </w:r>
      <w:r>
        <w:rPr>
          <w:rFonts w:hint="eastAsia"/>
          <w:sz w:val="30"/>
          <w:szCs w:val="30"/>
        </w:rPr>
        <w:t>12</w:t>
      </w:r>
      <w:r>
        <w:rPr>
          <w:rFonts w:hint="eastAsia"/>
          <w:sz w:val="30"/>
          <w:szCs w:val="30"/>
        </w:rPr>
        <w:t>名巨龙公司的客户信息披露给佰利诺公司，并将巨龙公司客户以佰利诺公司的名义转介给美国项目合作方，佰利诺公司基于巨龙公司客户收取佣金……林华、王琳琳在巨龙公司任职期间，擅自将客户王蕊以佰利诺公司的名义转介给加勒比公司的代理，佰利诺公司基于巨龙公司客户收取了</w:t>
      </w:r>
      <w:r>
        <w:rPr>
          <w:rFonts w:hint="eastAsia"/>
          <w:sz w:val="30"/>
          <w:szCs w:val="30"/>
        </w:rPr>
        <w:t>投资佣金，鉴于佰利诺公司已经将王琳琳个人账户指定为其公司收款账户，故合作公司将上述佣金全部支付到王琳琳个人账户，关于此事件，合作公司提供了情况说明用以说明事件的过程……巨龙公司收取投资佣金的账户是大中华公司指定的香港东亚银行账户号码</w:t>
      </w:r>
      <w:r>
        <w:rPr>
          <w:rFonts w:hint="eastAsia"/>
          <w:sz w:val="30"/>
          <w:szCs w:val="30"/>
        </w:rPr>
        <w:t>015-260-88-03039-8</w:t>
      </w:r>
      <w:r>
        <w:rPr>
          <w:rFonts w:hint="eastAsia"/>
          <w:sz w:val="30"/>
          <w:szCs w:val="30"/>
        </w:rPr>
        <w:t>，大中华公司提供</w:t>
      </w:r>
      <w:r>
        <w:rPr>
          <w:rFonts w:hint="eastAsia"/>
          <w:sz w:val="30"/>
          <w:szCs w:val="30"/>
        </w:rPr>
        <w:t>2014</w:t>
      </w:r>
      <w:r>
        <w:rPr>
          <w:rFonts w:hint="eastAsia"/>
          <w:sz w:val="30"/>
          <w:szCs w:val="30"/>
        </w:rPr>
        <w:t>年</w:t>
      </w:r>
      <w:r>
        <w:rPr>
          <w:rFonts w:hint="eastAsia"/>
          <w:sz w:val="30"/>
          <w:szCs w:val="30"/>
        </w:rPr>
        <w:t>-2017</w:t>
      </w:r>
      <w:r>
        <w:rPr>
          <w:rFonts w:hint="eastAsia"/>
          <w:sz w:val="30"/>
          <w:szCs w:val="30"/>
        </w:rPr>
        <w:t>年的关于该账户的银行回单（共计</w:t>
      </w:r>
      <w:r>
        <w:rPr>
          <w:rFonts w:hint="eastAsia"/>
          <w:sz w:val="30"/>
          <w:szCs w:val="30"/>
        </w:rPr>
        <w:t>12</w:t>
      </w:r>
      <w:r>
        <w:rPr>
          <w:rFonts w:hint="eastAsia"/>
          <w:sz w:val="30"/>
          <w:szCs w:val="30"/>
        </w:rPr>
        <w:t>份），用以证明大中华公司与美国项目合作方的合作往来，以及证明该账户才是巨龙公司和大中华公司合法收取佣金的账户等。林华、王琳琳、佰利诺公司对《证明书》及《声明书》的真实性、证明</w:t>
      </w:r>
      <w:r>
        <w:rPr>
          <w:rFonts w:hint="eastAsia"/>
          <w:sz w:val="30"/>
          <w:szCs w:val="30"/>
        </w:rPr>
        <w:t>目的不认可，认为巨龙公司认可其与大中华公司的实际控制人均为陆炳同，陆炳同就巨龙公司的相关事项进行的证明与声明实际上就是代表了巨龙公司，属于自说自话，没有证明力，且《证明书》和《声明书》只是对陆炳同的身份进行了证明，但是对于加勒比公司出具的《情况说明》，关于加勒比公司的主体身份和证明资格没有进行认证，所以《情况说明》不符合我国的诉讼证据要求，不能作为证据使用。</w:t>
      </w:r>
      <w:r>
        <w:rPr>
          <w:rFonts w:hint="eastAsia"/>
          <w:sz w:val="30"/>
          <w:szCs w:val="30"/>
        </w:rPr>
        <w:t>7</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100919</w:t>
      </w:r>
      <w:r>
        <w:rPr>
          <w:rFonts w:hint="eastAsia"/>
          <w:sz w:val="30"/>
          <w:szCs w:val="30"/>
        </w:rPr>
        <w:t>号、</w:t>
      </w:r>
      <w:r>
        <w:rPr>
          <w:rFonts w:hint="eastAsia"/>
          <w:sz w:val="30"/>
          <w:szCs w:val="30"/>
        </w:rPr>
        <w:t>100920</w:t>
      </w:r>
      <w:r>
        <w:rPr>
          <w:rFonts w:hint="eastAsia"/>
          <w:sz w:val="30"/>
          <w:szCs w:val="30"/>
        </w:rPr>
        <w:t>号、</w:t>
      </w:r>
      <w:r>
        <w:rPr>
          <w:rFonts w:hint="eastAsia"/>
          <w:sz w:val="30"/>
          <w:szCs w:val="30"/>
        </w:rPr>
        <w:t>100921</w:t>
      </w:r>
      <w:r>
        <w:rPr>
          <w:rFonts w:hint="eastAsia"/>
          <w:sz w:val="30"/>
          <w:szCs w:val="30"/>
        </w:rPr>
        <w:t>号及</w:t>
      </w:r>
      <w:r>
        <w:rPr>
          <w:rFonts w:hint="eastAsia"/>
          <w:sz w:val="30"/>
          <w:szCs w:val="30"/>
        </w:rPr>
        <w:t>100922</w:t>
      </w:r>
      <w:r>
        <w:rPr>
          <w:rFonts w:hint="eastAsia"/>
          <w:sz w:val="30"/>
          <w:szCs w:val="30"/>
        </w:rPr>
        <w:t>号公证书，公证内容为涉及</w:t>
      </w:r>
      <w:r>
        <w:rPr>
          <w:rFonts w:hint="eastAsia"/>
          <w:sz w:val="30"/>
          <w:szCs w:val="30"/>
        </w:rPr>
        <w:t>uswang0621@hotmail</w:t>
      </w:r>
      <w:r>
        <w:rPr>
          <w:rFonts w:hint="eastAsia"/>
          <w:sz w:val="30"/>
          <w:szCs w:val="30"/>
        </w:rPr>
        <w:t>．</w:t>
      </w:r>
      <w:r>
        <w:rPr>
          <w:rFonts w:hint="eastAsia"/>
          <w:sz w:val="30"/>
          <w:szCs w:val="30"/>
        </w:rPr>
        <w:t>co</w:t>
      </w:r>
      <w:r>
        <w:rPr>
          <w:rFonts w:hint="eastAsia"/>
          <w:sz w:val="30"/>
          <w:szCs w:val="30"/>
        </w:rPr>
        <w:t>m</w:t>
      </w:r>
      <w:r>
        <w:rPr>
          <w:rFonts w:hint="eastAsia"/>
          <w:sz w:val="30"/>
          <w:szCs w:val="30"/>
        </w:rPr>
        <w:t>邮箱的电子邮件往来，证明该邮箱为王琳琳在巨龙公司任职期间使用的邮箱，并且一直使用该邮箱对外发送、接收邮件。林华、王琳琳、佰利诺公司对该证据形式上真实性认可，内容的真实性和证明目的均不认可，认为巨龙公司所提出的王琳琳、林华在巨龙公司任职的时间是</w:t>
      </w:r>
      <w:r>
        <w:rPr>
          <w:rFonts w:hint="eastAsia"/>
          <w:sz w:val="30"/>
          <w:szCs w:val="30"/>
        </w:rPr>
        <w:t>2014</w:t>
      </w:r>
      <w:r>
        <w:rPr>
          <w:rFonts w:hint="eastAsia"/>
          <w:sz w:val="30"/>
          <w:szCs w:val="30"/>
        </w:rPr>
        <w:t>年，公证的是</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月份的邮件，是在巨龙公司成立之前的邮件，与本案产生直接的矛盾。</w:t>
      </w:r>
      <w:r>
        <w:rPr>
          <w:rFonts w:hint="eastAsia"/>
          <w:sz w:val="30"/>
          <w:szCs w:val="30"/>
        </w:rPr>
        <w:t>8</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053247</w:t>
      </w:r>
      <w:r>
        <w:rPr>
          <w:rFonts w:hint="eastAsia"/>
          <w:sz w:val="30"/>
          <w:szCs w:val="30"/>
        </w:rPr>
        <w:t>号、</w:t>
      </w:r>
      <w:r>
        <w:rPr>
          <w:rFonts w:hint="eastAsia"/>
          <w:sz w:val="30"/>
          <w:szCs w:val="30"/>
        </w:rPr>
        <w:t>053248</w:t>
      </w:r>
      <w:r>
        <w:rPr>
          <w:rFonts w:hint="eastAsia"/>
          <w:sz w:val="30"/>
          <w:szCs w:val="30"/>
        </w:rPr>
        <w:t>号、</w:t>
      </w:r>
      <w:r>
        <w:rPr>
          <w:rFonts w:hint="eastAsia"/>
          <w:sz w:val="30"/>
          <w:szCs w:val="30"/>
        </w:rPr>
        <w:t>053249</w:t>
      </w:r>
      <w:r>
        <w:rPr>
          <w:rFonts w:hint="eastAsia"/>
          <w:sz w:val="30"/>
          <w:szCs w:val="30"/>
        </w:rPr>
        <w:t>号、</w:t>
      </w:r>
      <w:r>
        <w:rPr>
          <w:rFonts w:hint="eastAsia"/>
          <w:sz w:val="30"/>
          <w:szCs w:val="30"/>
        </w:rPr>
        <w:t>053250</w:t>
      </w:r>
      <w:r>
        <w:rPr>
          <w:rFonts w:hint="eastAsia"/>
          <w:sz w:val="30"/>
          <w:szCs w:val="30"/>
        </w:rPr>
        <w:t>号、</w:t>
      </w:r>
      <w:r>
        <w:rPr>
          <w:rFonts w:hint="eastAsia"/>
          <w:sz w:val="30"/>
          <w:szCs w:val="30"/>
        </w:rPr>
        <w:t>053251</w:t>
      </w:r>
      <w:r>
        <w:rPr>
          <w:rFonts w:hint="eastAsia"/>
          <w:sz w:val="30"/>
          <w:szCs w:val="30"/>
        </w:rPr>
        <w:t>号、</w:t>
      </w:r>
      <w:r>
        <w:rPr>
          <w:rFonts w:hint="eastAsia"/>
          <w:sz w:val="30"/>
          <w:szCs w:val="30"/>
        </w:rPr>
        <w:t>053252</w:t>
      </w:r>
      <w:r>
        <w:rPr>
          <w:rFonts w:hint="eastAsia"/>
          <w:sz w:val="30"/>
          <w:szCs w:val="30"/>
        </w:rPr>
        <w:t>号、</w:t>
      </w:r>
      <w:r>
        <w:rPr>
          <w:rFonts w:hint="eastAsia"/>
          <w:sz w:val="30"/>
          <w:szCs w:val="30"/>
        </w:rPr>
        <w:t>053253</w:t>
      </w:r>
      <w:r>
        <w:rPr>
          <w:rFonts w:hint="eastAsia"/>
          <w:sz w:val="30"/>
          <w:szCs w:val="30"/>
        </w:rPr>
        <w:t>号、</w:t>
      </w:r>
      <w:r>
        <w:rPr>
          <w:rFonts w:hint="eastAsia"/>
          <w:sz w:val="30"/>
          <w:szCs w:val="30"/>
        </w:rPr>
        <w:t>053254</w:t>
      </w:r>
      <w:r>
        <w:rPr>
          <w:rFonts w:hint="eastAsia"/>
          <w:sz w:val="30"/>
          <w:szCs w:val="30"/>
        </w:rPr>
        <w:t>号、</w:t>
      </w:r>
      <w:r>
        <w:rPr>
          <w:rFonts w:hint="eastAsia"/>
          <w:sz w:val="30"/>
          <w:szCs w:val="30"/>
        </w:rPr>
        <w:t>053255</w:t>
      </w:r>
      <w:r>
        <w:rPr>
          <w:rFonts w:hint="eastAsia"/>
          <w:sz w:val="30"/>
          <w:szCs w:val="30"/>
        </w:rPr>
        <w:t>号公证</w:t>
      </w:r>
      <w:r>
        <w:rPr>
          <w:rFonts w:hint="eastAsia"/>
          <w:sz w:val="30"/>
          <w:szCs w:val="30"/>
        </w:rPr>
        <w:t>书，公证内容为关媛心发送的关于王蕊的移民材料，证明王琳琳在巨龙公司任职期间利用巨龙公司员工关媛心将客户王蕊转介给加勒比公司的代理，并证明关媛心在邮件中称王琳琳为王总。林华、王琳琳、佰利诺公司对公证书形式上真实性认可，但从内容上不认可真实性，所有涉及王琳琳</w:t>
      </w:r>
      <w:r>
        <w:rPr>
          <w:rFonts w:hint="eastAsia"/>
          <w:sz w:val="30"/>
          <w:szCs w:val="30"/>
        </w:rPr>
        <w:t>uswang0621@hotmail</w:t>
      </w:r>
      <w:r>
        <w:rPr>
          <w:rFonts w:hint="eastAsia"/>
          <w:sz w:val="30"/>
          <w:szCs w:val="30"/>
        </w:rPr>
        <w:t>．</w:t>
      </w:r>
      <w:r>
        <w:rPr>
          <w:rFonts w:hint="eastAsia"/>
          <w:sz w:val="30"/>
          <w:szCs w:val="30"/>
        </w:rPr>
        <w:t>com</w:t>
      </w:r>
      <w:r>
        <w:rPr>
          <w:rFonts w:hint="eastAsia"/>
          <w:sz w:val="30"/>
          <w:szCs w:val="30"/>
        </w:rPr>
        <w:t>的邮箱无法确认是王琳琳的邮箱，同时公证书里公证的邮件都是关媛心的邮箱邮件，这里面的关媛心与现实中的关媛心是否是同一人无法确认，且关媛心的邮件与王琳琳无关，也与本案无关，另外，从邮件中的内容来看，关媛心均是以巨龙公司</w:t>
      </w:r>
      <w:r>
        <w:rPr>
          <w:rFonts w:hint="eastAsia"/>
          <w:sz w:val="30"/>
          <w:szCs w:val="30"/>
        </w:rPr>
        <w:t>的名义联系的事项，也是其在职期间的行为，无法证明王琳琳转介客户这一事实。</w:t>
      </w:r>
    </w:p>
    <w:p w:rsidR="00000000" w:rsidRDefault="00805179">
      <w:pPr>
        <w:spacing w:line="500" w:lineRule="atLeast"/>
        <w:ind w:firstLine="600"/>
        <w:divId w:val="1381637504"/>
        <w:rPr>
          <w:rFonts w:hint="eastAsia"/>
          <w:sz w:val="30"/>
          <w:szCs w:val="30"/>
        </w:rPr>
      </w:pPr>
      <w:r>
        <w:rPr>
          <w:rFonts w:hint="eastAsia"/>
          <w:sz w:val="30"/>
          <w:szCs w:val="30"/>
        </w:rPr>
        <w:t>庭审中，为证明巨龙公司有权从移民服务中获取返佣，巨龙公司向一审法院提交如下证据：</w:t>
      </w:r>
      <w:r>
        <w:rPr>
          <w:rFonts w:hint="eastAsia"/>
          <w:sz w:val="30"/>
          <w:szCs w:val="30"/>
        </w:rPr>
        <w:t>1</w:t>
      </w:r>
      <w:r>
        <w:rPr>
          <w:rFonts w:hint="eastAsia"/>
          <w:sz w:val="30"/>
          <w:szCs w:val="30"/>
        </w:rPr>
        <w:t>、甲方</w:t>
      </w:r>
      <w:r>
        <w:rPr>
          <w:rFonts w:hint="eastAsia"/>
          <w:sz w:val="30"/>
          <w:szCs w:val="30"/>
        </w:rPr>
        <w:t>CanAmInternational</w:t>
      </w:r>
      <w:r>
        <w:rPr>
          <w:rFonts w:hint="eastAsia"/>
          <w:sz w:val="30"/>
          <w:szCs w:val="30"/>
        </w:rPr>
        <w:t>．</w:t>
      </w:r>
      <w:r>
        <w:rPr>
          <w:rFonts w:hint="eastAsia"/>
          <w:sz w:val="30"/>
          <w:szCs w:val="30"/>
        </w:rPr>
        <w:t>Co</w:t>
      </w:r>
      <w:r>
        <w:rPr>
          <w:rFonts w:hint="eastAsia"/>
          <w:sz w:val="30"/>
          <w:szCs w:val="30"/>
        </w:rPr>
        <w:t>．</w:t>
      </w:r>
      <w:r>
        <w:rPr>
          <w:rFonts w:hint="eastAsia"/>
          <w:sz w:val="30"/>
          <w:szCs w:val="30"/>
        </w:rPr>
        <w:t>,Ltd</w:t>
      </w:r>
      <w:r>
        <w:rPr>
          <w:rFonts w:hint="eastAsia"/>
          <w:sz w:val="30"/>
          <w:szCs w:val="30"/>
        </w:rPr>
        <w:t>．（以下简称</w:t>
      </w:r>
      <w:r>
        <w:rPr>
          <w:rFonts w:hint="eastAsia"/>
          <w:sz w:val="30"/>
          <w:szCs w:val="30"/>
        </w:rPr>
        <w:t>CanAm</w:t>
      </w:r>
      <w:r>
        <w:rPr>
          <w:rFonts w:hint="eastAsia"/>
          <w:sz w:val="30"/>
          <w:szCs w:val="30"/>
        </w:rPr>
        <w:t>公司）与乙方大中华公司签订的《委托合作合约》，主要内容为甲方系经美国顾问公司以及项目公司授权，成为在中国大陆地区进行项目方案推广的总代理。甲方同意委托乙方并经乙方同意为项目方案的中介代理公司之一，为中国大陆的申请人申办美国投资移民提供项目方案介绍、咨询、联系等相关服务业务。《</w:t>
      </w:r>
      <w:r>
        <w:rPr>
          <w:rFonts w:hint="eastAsia"/>
          <w:sz w:val="30"/>
          <w:szCs w:val="30"/>
        </w:rPr>
        <w:t>委托合作合约（附约）》对中介、奖励费用的支付约定，中介费用，甲方同意按乙方所完成的每一个申请人认购的单位（简称投资单位，以申请人的</w:t>
      </w:r>
      <w:r>
        <w:rPr>
          <w:rFonts w:hint="eastAsia"/>
          <w:sz w:val="30"/>
          <w:szCs w:val="30"/>
        </w:rPr>
        <w:t>I-526</w:t>
      </w:r>
      <w:r>
        <w:rPr>
          <w:rFonts w:hint="eastAsia"/>
          <w:sz w:val="30"/>
          <w:szCs w:val="30"/>
        </w:rPr>
        <w:t>申请受到移民局批准视为完成）计算，支付给乙方中介费计美金二万五千元整。其中：根据上述每一个投资单位完成后在三十个工作日内将中介费用的头款即美金一万六千元整支付给乙方；根据上述每一个投资单位，于申请人取得移民签证后在三十个工作日内将上述中介费用的尾款即美金九千元支付给乙方。林华、王琳琳、佰利诺公司对上述证据的真实性不认可，证明目的不认可，认为双方均系境外公司，是否为我国认</w:t>
      </w:r>
      <w:r>
        <w:rPr>
          <w:rFonts w:hint="eastAsia"/>
          <w:sz w:val="30"/>
          <w:szCs w:val="30"/>
        </w:rPr>
        <w:t>可、是否真实注册均无法核实。</w:t>
      </w:r>
      <w:r>
        <w:rPr>
          <w:rFonts w:hint="eastAsia"/>
          <w:sz w:val="30"/>
          <w:szCs w:val="30"/>
        </w:rPr>
        <w:t>2</w:t>
      </w:r>
      <w:r>
        <w:rPr>
          <w:rFonts w:hint="eastAsia"/>
          <w:sz w:val="30"/>
          <w:szCs w:val="30"/>
        </w:rPr>
        <w:t>、大中华公司</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日出具的《授权书》，主要内容：作为巨龙公司的实际控股人，兹授权巨龙公司为大中华公司的代理人，代理履行大中华公司与</w:t>
      </w:r>
      <w:r>
        <w:rPr>
          <w:rFonts w:hint="eastAsia"/>
          <w:sz w:val="30"/>
          <w:szCs w:val="30"/>
        </w:rPr>
        <w:t>CanAm</w:t>
      </w:r>
      <w:r>
        <w:rPr>
          <w:rFonts w:hint="eastAsia"/>
          <w:sz w:val="30"/>
          <w:szCs w:val="30"/>
        </w:rPr>
        <w:t>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日签订的《委托合作合约书》中约定的合作方案，为中国大陆的申请人申办美国投资移民提供项目方案推广、介绍、咨询、联系等相关业务，并代理大中华公司就大陆的美国移民业务直接与</w:t>
      </w:r>
      <w:r>
        <w:rPr>
          <w:rFonts w:hint="eastAsia"/>
          <w:sz w:val="30"/>
          <w:szCs w:val="30"/>
        </w:rPr>
        <w:t>CanAm</w:t>
      </w:r>
      <w:r>
        <w:rPr>
          <w:rFonts w:hint="eastAsia"/>
          <w:sz w:val="30"/>
          <w:szCs w:val="30"/>
        </w:rPr>
        <w:t>公司指定的联系人沟通、对接，代理履行一切大中华公司在大陆关于美国投资移民的项目。</w:t>
      </w:r>
      <w:r>
        <w:rPr>
          <w:rFonts w:hint="eastAsia"/>
          <w:sz w:val="30"/>
          <w:szCs w:val="30"/>
        </w:rPr>
        <w:t>3</w:t>
      </w:r>
      <w:r>
        <w:rPr>
          <w:rFonts w:hint="eastAsia"/>
          <w:sz w:val="30"/>
          <w:szCs w:val="30"/>
        </w:rPr>
        <w:t>、</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日，甲方大中华公司与乙</w:t>
      </w:r>
      <w:r>
        <w:rPr>
          <w:rFonts w:hint="eastAsia"/>
          <w:sz w:val="30"/>
          <w:szCs w:val="30"/>
        </w:rPr>
        <w:t>方巨龙公司签订的《委托合作协议》，主要内容为甲方同意委托乙方并经乙方同意，代甲方在中国华北市场代理销售已经与甲方签署合作协议的项目方的项目方案，为中国大陆的申请人申办各类投资移民提供项目方案介绍、咨询、联系等相关服务业务。乙方同意项目方支付佣金到甲方指定账户（佣金指由甲方或乙方转介客户给各类投资移民项目方后，项目方就每位转介客户支付相关奖励费用），在甲方收取项目方支付的佣金后，应向乙方指定账户支付相关奖励费用。甲方应向乙方支付的奖励费用为甲方收取项目方佣金总额的</w:t>
      </w:r>
      <w:r>
        <w:rPr>
          <w:rFonts w:hint="eastAsia"/>
          <w:sz w:val="30"/>
          <w:szCs w:val="30"/>
        </w:rPr>
        <w:t>60%</w:t>
      </w:r>
      <w:r>
        <w:rPr>
          <w:rFonts w:hint="eastAsia"/>
          <w:sz w:val="30"/>
          <w:szCs w:val="30"/>
        </w:rPr>
        <w:t>。奖励费用将在甲方确认收到后，统一向乙方</w:t>
      </w:r>
      <w:r>
        <w:rPr>
          <w:rFonts w:hint="eastAsia"/>
          <w:sz w:val="30"/>
          <w:szCs w:val="30"/>
        </w:rPr>
        <w:t>分批支付。林华、王琳琳和佰利诺公司对《授权书》及《委托合作协议》的真实性、证明目的均不认可，认为大中华公司与巨龙公司系关联公司，并且为同一个实际控制人，自说自话，双方签署的文件不排除是为本案补签的。</w:t>
      </w:r>
      <w:r>
        <w:rPr>
          <w:rFonts w:hint="eastAsia"/>
          <w:sz w:val="30"/>
          <w:szCs w:val="30"/>
        </w:rPr>
        <w:t>4</w:t>
      </w:r>
      <w:r>
        <w:rPr>
          <w:rFonts w:hint="eastAsia"/>
          <w:sz w:val="30"/>
          <w:szCs w:val="30"/>
        </w:rPr>
        <w:t>、涉外收入申报单</w:t>
      </w:r>
      <w:r>
        <w:rPr>
          <w:rFonts w:hint="eastAsia"/>
          <w:sz w:val="30"/>
          <w:szCs w:val="30"/>
        </w:rPr>
        <w:t>3</w:t>
      </w:r>
      <w:r>
        <w:rPr>
          <w:rFonts w:hint="eastAsia"/>
          <w:sz w:val="30"/>
          <w:szCs w:val="30"/>
        </w:rPr>
        <w:t>张及特种转账贷方凭证，证明大中华公司向巨龙公司支付款项。林华、王琳琳、佰利诺公司对该证据的真实性、关联性、证明目的不认可，认为上述款项没有具体说明项目、用途、来源，且巨龙公司与大中华之间有关联关系。</w:t>
      </w:r>
      <w:r>
        <w:rPr>
          <w:rFonts w:hint="eastAsia"/>
          <w:sz w:val="30"/>
          <w:szCs w:val="30"/>
        </w:rPr>
        <w:t>5</w:t>
      </w:r>
      <w:r>
        <w:rPr>
          <w:rFonts w:hint="eastAsia"/>
          <w:sz w:val="30"/>
          <w:szCs w:val="30"/>
        </w:rPr>
        <w:t>、东亚银行付款凭证</w:t>
      </w:r>
      <w:r>
        <w:rPr>
          <w:rFonts w:hint="eastAsia"/>
          <w:sz w:val="30"/>
          <w:szCs w:val="30"/>
        </w:rPr>
        <w:t>12</w:t>
      </w:r>
      <w:r>
        <w:rPr>
          <w:rFonts w:hint="eastAsia"/>
          <w:sz w:val="30"/>
          <w:szCs w:val="30"/>
        </w:rPr>
        <w:t>张，均证明</w:t>
      </w:r>
      <w:r>
        <w:rPr>
          <w:rFonts w:hint="eastAsia"/>
          <w:sz w:val="30"/>
          <w:szCs w:val="30"/>
        </w:rPr>
        <w:t>CanAm</w:t>
      </w:r>
      <w:r>
        <w:rPr>
          <w:rFonts w:hint="eastAsia"/>
          <w:sz w:val="30"/>
          <w:szCs w:val="30"/>
        </w:rPr>
        <w:t>公司与巨龙公司之间存在真实的业务往来。林华、王琳琳、</w:t>
      </w:r>
      <w:r>
        <w:rPr>
          <w:rFonts w:hint="eastAsia"/>
          <w:sz w:val="30"/>
          <w:szCs w:val="30"/>
        </w:rPr>
        <w:t>佰利诺公司对该证据的真实性、关联性、证明目的不认可，认为均为英文证据，未经公证和翻译，不符合证据规则。</w:t>
      </w:r>
    </w:p>
    <w:p w:rsidR="00000000" w:rsidRDefault="00805179">
      <w:pPr>
        <w:spacing w:line="500" w:lineRule="atLeast"/>
        <w:ind w:firstLine="600"/>
        <w:divId w:val="1335062570"/>
        <w:rPr>
          <w:rFonts w:hint="eastAsia"/>
          <w:sz w:val="30"/>
          <w:szCs w:val="30"/>
        </w:rPr>
      </w:pPr>
      <w:r>
        <w:rPr>
          <w:rFonts w:hint="eastAsia"/>
          <w:sz w:val="30"/>
          <w:szCs w:val="30"/>
        </w:rPr>
        <w:t>庭审中，为证明佰利诺公司从</w:t>
      </w:r>
      <w:r>
        <w:rPr>
          <w:rFonts w:hint="eastAsia"/>
          <w:sz w:val="30"/>
          <w:szCs w:val="30"/>
        </w:rPr>
        <w:t>CanAm</w:t>
      </w:r>
      <w:r>
        <w:rPr>
          <w:rFonts w:hint="eastAsia"/>
          <w:sz w:val="30"/>
          <w:szCs w:val="30"/>
        </w:rPr>
        <w:t>公司实际获取了佣金，巨龙公司向一审法院提交如下证据：</w:t>
      </w:r>
      <w:r>
        <w:rPr>
          <w:rFonts w:hint="eastAsia"/>
          <w:sz w:val="30"/>
          <w:szCs w:val="30"/>
        </w:rPr>
        <w:t>1</w:t>
      </w:r>
      <w:r>
        <w:rPr>
          <w:rFonts w:hint="eastAsia"/>
          <w:sz w:val="30"/>
          <w:szCs w:val="30"/>
        </w:rPr>
        <w:t>、大中华公司向</w:t>
      </w:r>
      <w:r>
        <w:rPr>
          <w:rFonts w:hint="eastAsia"/>
          <w:sz w:val="30"/>
          <w:szCs w:val="30"/>
        </w:rPr>
        <w:t>CanAm</w:t>
      </w:r>
      <w:r>
        <w:rPr>
          <w:rFonts w:hint="eastAsia"/>
          <w:sz w:val="30"/>
          <w:szCs w:val="30"/>
        </w:rPr>
        <w:t>公司发送的《催款联络函》以及（</w:t>
      </w:r>
      <w:r>
        <w:rPr>
          <w:rFonts w:hint="eastAsia"/>
          <w:sz w:val="30"/>
          <w:szCs w:val="30"/>
        </w:rPr>
        <w:t>2018</w:t>
      </w:r>
      <w:r>
        <w:rPr>
          <w:rFonts w:hint="eastAsia"/>
          <w:sz w:val="30"/>
          <w:szCs w:val="30"/>
        </w:rPr>
        <w:t>）粤广广州第</w:t>
      </w:r>
      <w:r>
        <w:rPr>
          <w:rFonts w:hint="eastAsia"/>
          <w:sz w:val="30"/>
          <w:szCs w:val="30"/>
        </w:rPr>
        <w:t>008492</w:t>
      </w:r>
      <w:r>
        <w:rPr>
          <w:rFonts w:hint="eastAsia"/>
          <w:sz w:val="30"/>
          <w:szCs w:val="30"/>
        </w:rPr>
        <w:t>号公证书，公证内容为邮件名为“</w:t>
      </w:r>
      <w:r>
        <w:rPr>
          <w:rFonts w:hint="eastAsia"/>
          <w:sz w:val="30"/>
          <w:szCs w:val="30"/>
        </w:rPr>
        <w:t>RE</w:t>
      </w:r>
      <w:r>
        <w:rPr>
          <w:rFonts w:hint="eastAsia"/>
          <w:sz w:val="30"/>
          <w:szCs w:val="30"/>
        </w:rPr>
        <w:t>：至</w:t>
      </w:r>
      <w:r>
        <w:rPr>
          <w:rFonts w:hint="eastAsia"/>
          <w:sz w:val="30"/>
          <w:szCs w:val="30"/>
        </w:rPr>
        <w:t>CanAm</w:t>
      </w:r>
      <w:r>
        <w:rPr>
          <w:rFonts w:hint="eastAsia"/>
          <w:sz w:val="30"/>
          <w:szCs w:val="30"/>
        </w:rPr>
        <w:t>催款联络函”的电子邮件及其附件《关于对催款联络函的复函》，证明</w:t>
      </w:r>
      <w:r>
        <w:rPr>
          <w:rFonts w:hint="eastAsia"/>
          <w:sz w:val="30"/>
          <w:szCs w:val="30"/>
        </w:rPr>
        <w:t>CanAm</w:t>
      </w:r>
      <w:r>
        <w:rPr>
          <w:rFonts w:hint="eastAsia"/>
          <w:sz w:val="30"/>
          <w:szCs w:val="30"/>
        </w:rPr>
        <w:t>公司已经将江妙微、张华、孙钰、苏媛、周小童、侯秀峰、田丽、王燕、康泰、崔晓珂、祈媛媛等</w:t>
      </w:r>
      <w:r>
        <w:rPr>
          <w:rFonts w:hint="eastAsia"/>
          <w:sz w:val="30"/>
          <w:szCs w:val="30"/>
        </w:rPr>
        <w:t>11</w:t>
      </w:r>
      <w:r>
        <w:rPr>
          <w:rFonts w:hint="eastAsia"/>
          <w:sz w:val="30"/>
          <w:szCs w:val="30"/>
        </w:rPr>
        <w:t>名客户的投资佣金支付完</w:t>
      </w:r>
      <w:r>
        <w:rPr>
          <w:rFonts w:hint="eastAsia"/>
          <w:sz w:val="30"/>
          <w:szCs w:val="30"/>
        </w:rPr>
        <w:t>毕，但巨龙公司并未收到。林华、王琳琳、佰利诺公司对该证据的真实性、证明目的不认可。</w:t>
      </w:r>
      <w:r>
        <w:rPr>
          <w:rFonts w:hint="eastAsia"/>
          <w:sz w:val="30"/>
          <w:szCs w:val="30"/>
        </w:rPr>
        <w:t>2</w:t>
      </w:r>
      <w:r>
        <w:rPr>
          <w:rFonts w:hint="eastAsia"/>
          <w:sz w:val="30"/>
          <w:szCs w:val="30"/>
        </w:rPr>
        <w:t>、</w:t>
      </w:r>
      <w:r>
        <w:rPr>
          <w:rFonts w:hint="eastAsia"/>
          <w:sz w:val="30"/>
          <w:szCs w:val="30"/>
        </w:rPr>
        <w:t>CanAm</w:t>
      </w:r>
      <w:r>
        <w:rPr>
          <w:rFonts w:hint="eastAsia"/>
          <w:sz w:val="30"/>
          <w:szCs w:val="30"/>
        </w:rPr>
        <w:t>公司的财务数据，证明</w:t>
      </w:r>
      <w:r>
        <w:rPr>
          <w:rFonts w:hint="eastAsia"/>
          <w:sz w:val="30"/>
          <w:szCs w:val="30"/>
        </w:rPr>
        <w:t>CanAm</w:t>
      </w:r>
      <w:r>
        <w:rPr>
          <w:rFonts w:hint="eastAsia"/>
          <w:sz w:val="30"/>
          <w:szCs w:val="30"/>
        </w:rPr>
        <w:t>公司就江妙微、张华、徐静、孙钰、苏媛、周小童、侯秀峰、王燕、康泰、祈媛媛应支付佰利诺公司佣金</w:t>
      </w:r>
      <w:r>
        <w:rPr>
          <w:rFonts w:hint="eastAsia"/>
          <w:sz w:val="30"/>
          <w:szCs w:val="30"/>
        </w:rPr>
        <w:t>40</w:t>
      </w:r>
      <w:r>
        <w:rPr>
          <w:rFonts w:hint="eastAsia"/>
          <w:sz w:val="30"/>
          <w:szCs w:val="30"/>
        </w:rPr>
        <w:t>万美元。林华、王琳琳、佰利诺公司对该证据的真实性、证明目的不认可，认为该证据既无公司名称抬头，也无印章，并且所有内容均为简写，时间不明确，没有付款凭证佐证，不能证明任何事实。</w:t>
      </w:r>
    </w:p>
    <w:p w:rsidR="00000000" w:rsidRDefault="00805179">
      <w:pPr>
        <w:spacing w:line="500" w:lineRule="atLeast"/>
        <w:ind w:firstLine="600"/>
        <w:divId w:val="853348920"/>
        <w:rPr>
          <w:rFonts w:hint="eastAsia"/>
          <w:sz w:val="30"/>
          <w:szCs w:val="30"/>
        </w:rPr>
      </w:pPr>
      <w:r>
        <w:rPr>
          <w:rFonts w:hint="eastAsia"/>
          <w:sz w:val="30"/>
          <w:szCs w:val="30"/>
        </w:rPr>
        <w:t>庭审中，巨龙公司向一审法院提交广州佰利诺金出入境服务有限公司（以下简称佰利诺金公司）的企业信用信息公示报告，证明佰利诺金公司的股东为温晓波和王琳琳，温晓波是佰利诺公司的实际控制人，王琳琳与佰利诺公司有重大密切关系。林华、王琳琳、佰利诺公司对该证据的真实性、关联性不认可，证明目的不认可，认为佰利诺金公司与佰利诺公司之间没有任何股权关联，与王琳琳也无关联。</w:t>
      </w:r>
    </w:p>
    <w:p w:rsidR="00000000" w:rsidRDefault="00805179">
      <w:pPr>
        <w:spacing w:line="500" w:lineRule="atLeast"/>
        <w:ind w:firstLine="600"/>
        <w:divId w:val="1888565478"/>
        <w:rPr>
          <w:rFonts w:hint="eastAsia"/>
          <w:sz w:val="30"/>
          <w:szCs w:val="30"/>
        </w:rPr>
      </w:pPr>
      <w:r>
        <w:rPr>
          <w:rFonts w:hint="eastAsia"/>
          <w:sz w:val="30"/>
          <w:szCs w:val="30"/>
        </w:rPr>
        <w:t>庭审中，林华、王琳琳、佰利诺公司向一审法院提交（</w:t>
      </w:r>
      <w:r>
        <w:rPr>
          <w:rFonts w:hint="eastAsia"/>
          <w:sz w:val="30"/>
          <w:szCs w:val="30"/>
        </w:rPr>
        <w:t>2018</w:t>
      </w:r>
      <w:r>
        <w:rPr>
          <w:rFonts w:hint="eastAsia"/>
          <w:sz w:val="30"/>
          <w:szCs w:val="30"/>
        </w:rPr>
        <w:t>）京东方内民证字第</w:t>
      </w:r>
      <w:r>
        <w:rPr>
          <w:rFonts w:hint="eastAsia"/>
          <w:sz w:val="30"/>
          <w:szCs w:val="30"/>
        </w:rPr>
        <w:t>01273</w:t>
      </w:r>
      <w:r>
        <w:rPr>
          <w:rFonts w:hint="eastAsia"/>
          <w:sz w:val="30"/>
          <w:szCs w:val="30"/>
        </w:rPr>
        <w:t>号公证书、（</w:t>
      </w:r>
      <w:r>
        <w:rPr>
          <w:rFonts w:hint="eastAsia"/>
          <w:sz w:val="30"/>
          <w:szCs w:val="30"/>
        </w:rPr>
        <w:t>2018</w:t>
      </w:r>
      <w:r>
        <w:rPr>
          <w:rFonts w:hint="eastAsia"/>
          <w:sz w:val="30"/>
          <w:szCs w:val="30"/>
        </w:rPr>
        <w:t>）京东方内民证字第</w:t>
      </w:r>
      <w:r>
        <w:rPr>
          <w:rFonts w:hint="eastAsia"/>
          <w:sz w:val="30"/>
          <w:szCs w:val="30"/>
        </w:rPr>
        <w:t>01274</w:t>
      </w:r>
      <w:r>
        <w:rPr>
          <w:rFonts w:hint="eastAsia"/>
          <w:sz w:val="30"/>
          <w:szCs w:val="30"/>
        </w:rPr>
        <w:t>号公证书以及《情况说明》</w:t>
      </w:r>
      <w:r>
        <w:rPr>
          <w:rFonts w:hint="eastAsia"/>
          <w:sz w:val="30"/>
          <w:szCs w:val="30"/>
        </w:rPr>
        <w:t>一份，证明是因为巨龙公司的业务不熟等自身的过错，导致康泰、祁媛媛（李润渤的爱人）、田丽没有履行合同，与林华、王琳琳无关，且其都不认识林华、王琳琳。巨龙公司对于有公证书的两份声明，认可是其本人作出的，但证言应该证人出庭，故不认可合法性、关联性，且证明目的不认可，认为巨龙公司与康泰在未就解约一事达成一致的情况下，康泰可能作出对巨龙公司不利的证言，而且当时巨龙公司由林华、王琳琳管理，如果说巨龙公司没有能力导致解约也是林华、王琳琳为转移客户导演的，对于《情况说明》真实性不认可、证明目的不认可。</w:t>
      </w:r>
    </w:p>
    <w:p w:rsidR="00000000" w:rsidRDefault="00805179">
      <w:pPr>
        <w:spacing w:line="500" w:lineRule="atLeast"/>
        <w:ind w:firstLine="600"/>
        <w:divId w:val="2021347270"/>
        <w:rPr>
          <w:rFonts w:hint="eastAsia"/>
          <w:sz w:val="30"/>
          <w:szCs w:val="30"/>
        </w:rPr>
      </w:pPr>
      <w:r>
        <w:rPr>
          <w:rFonts w:hint="eastAsia"/>
          <w:sz w:val="30"/>
          <w:szCs w:val="30"/>
        </w:rPr>
        <w:t>一审法院认为：根据我</w:t>
      </w:r>
      <w:r>
        <w:rPr>
          <w:rFonts w:hint="eastAsia"/>
          <w:sz w:val="30"/>
          <w:szCs w:val="30"/>
        </w:rPr>
        <w:t>国《公司法》相关规定，公司董事、高级管理人员不得未经股东会或者股东大会同意，利用职务便利为自己或者他人谋取属于公司的商业机会，自营或者为他人经营与所任职公司同类的业务。董事、高级管理人员违反前款规定所得的收入应当归公司所有。董事、监事、高级管理人员执行公司职务时违反法律、行政法规或者公司章程的规定，给公司造成损失的，应当承担赔偿责任。本案中，巨龙公司主张林华、王琳琳在担任巨龙公司高级管理人员期间，未经股东会同意，谋取属于巨龙公司的商业机会，将巨龙公司的客户转介给佰利诺公司，给巨龙公司造成损失。</w:t>
      </w:r>
    </w:p>
    <w:p w:rsidR="00000000" w:rsidRDefault="00805179">
      <w:pPr>
        <w:spacing w:line="500" w:lineRule="atLeast"/>
        <w:ind w:firstLine="600"/>
        <w:divId w:val="2082561659"/>
        <w:rPr>
          <w:rFonts w:hint="eastAsia"/>
          <w:sz w:val="30"/>
          <w:szCs w:val="30"/>
        </w:rPr>
      </w:pPr>
      <w:r>
        <w:rPr>
          <w:rFonts w:hint="eastAsia"/>
          <w:sz w:val="30"/>
          <w:szCs w:val="30"/>
        </w:rPr>
        <w:t>首先，王琳琳</w:t>
      </w:r>
      <w:r>
        <w:rPr>
          <w:rFonts w:hint="eastAsia"/>
          <w:sz w:val="30"/>
          <w:szCs w:val="30"/>
        </w:rPr>
        <w:t>不是巨龙公司的高级管理人员。根据《公司法》第二百一十六条第一项的规定，高级管理人员，是指公司的经理、副经理、财务负责人，上市公司董事会秘书和公司章程规定的其他人员。本案中，林华系巨龙公司的监事，并任高级管理人员，一审法院对此不持异议。王琳琳并非巨龙公司的董事、监事，而巨龙公司的工商登记信息中也未显示王琳琳系巨龙公司的经理或总经理。巨龙公司提交了王琳琳签名的</w:t>
      </w:r>
      <w:r>
        <w:rPr>
          <w:rFonts w:hint="eastAsia"/>
          <w:sz w:val="30"/>
          <w:szCs w:val="30"/>
        </w:rPr>
        <w:t>2015</w:t>
      </w:r>
      <w:r>
        <w:rPr>
          <w:rFonts w:hint="eastAsia"/>
          <w:sz w:val="30"/>
          <w:szCs w:val="30"/>
        </w:rPr>
        <w:t>年</w:t>
      </w:r>
      <w:r>
        <w:rPr>
          <w:rFonts w:hint="eastAsia"/>
          <w:sz w:val="30"/>
          <w:szCs w:val="30"/>
        </w:rPr>
        <w:t>4</w:t>
      </w:r>
      <w:r>
        <w:rPr>
          <w:rFonts w:hint="eastAsia"/>
          <w:sz w:val="30"/>
          <w:szCs w:val="30"/>
        </w:rPr>
        <w:t>月提成汇总表，该表格中王琳琳的职务表明为总经理，且总经理签字处有王琳琳签名字样，王琳琳称该签名并非其本人所签，但并未申请鉴定，因此，一审法院认</w:t>
      </w:r>
      <w:r>
        <w:rPr>
          <w:rFonts w:hint="eastAsia"/>
          <w:sz w:val="30"/>
          <w:szCs w:val="30"/>
        </w:rPr>
        <w:t>可该签字系王琳琳所签，但巨龙公司未提供任何证据证明王琳琳的任命情况，也没有提交任何其他证据证明王琳琳作为总经理的职责以及具体履职情况，故一审法院无法仅凭一张签字单认定王琳琳是否实际担任总经理职务，以及该职务在巨龙公司的管理中居于何种地位以及发挥何种作用，对于巨龙公司提交的邮件中称员工称王琳琳为“王总”，一审法院认为邮件发送双方的真实身份一审法院无法认定，即使真实，也无法通过一个称呼来认定高级管理人员的身份，故一审法院无法认定王琳琳系巨龙公司的高级管理人员。因此，巨龙公司依据《公司法》第</w:t>
      </w:r>
      <w:r>
        <w:rPr>
          <w:rFonts w:hint="eastAsia"/>
          <w:sz w:val="30"/>
          <w:szCs w:val="30"/>
        </w:rPr>
        <w:t>148</w:t>
      </w:r>
      <w:r>
        <w:rPr>
          <w:rFonts w:hint="eastAsia"/>
          <w:sz w:val="30"/>
          <w:szCs w:val="30"/>
        </w:rPr>
        <w:t>条主张王琳琳赔偿</w:t>
      </w:r>
      <w:r>
        <w:rPr>
          <w:rFonts w:hint="eastAsia"/>
          <w:sz w:val="30"/>
          <w:szCs w:val="30"/>
        </w:rPr>
        <w:t>巨龙公司损失，缺乏事实和法律依据。</w:t>
      </w:r>
    </w:p>
    <w:p w:rsidR="00000000" w:rsidRDefault="00805179">
      <w:pPr>
        <w:spacing w:line="500" w:lineRule="atLeast"/>
        <w:ind w:firstLine="600"/>
        <w:divId w:val="923878492"/>
        <w:rPr>
          <w:rFonts w:hint="eastAsia"/>
          <w:sz w:val="30"/>
          <w:szCs w:val="30"/>
        </w:rPr>
      </w:pPr>
      <w:r>
        <w:rPr>
          <w:rFonts w:hint="eastAsia"/>
          <w:sz w:val="30"/>
          <w:szCs w:val="30"/>
        </w:rPr>
        <w:t>其次，王琳琳、林华没有谋取属于巨龙公司的商业机会，没有将巨龙公司的客户转介给佰利诺公司。巨龙公司提供了</w:t>
      </w:r>
      <w:r>
        <w:rPr>
          <w:rFonts w:hint="eastAsia"/>
          <w:sz w:val="30"/>
          <w:szCs w:val="30"/>
        </w:rPr>
        <w:t>11</w:t>
      </w:r>
      <w:r>
        <w:rPr>
          <w:rFonts w:hint="eastAsia"/>
          <w:sz w:val="30"/>
          <w:szCs w:val="30"/>
        </w:rPr>
        <w:t>位客户与巨龙公司签订的合同，并且提供了江妙微、苏媛、田丽、王燕、李润渤（代祈媛媛付款）等人的汇款凭证，对于有合同及支付凭证的五名客户，一审法院认可确系巨龙公司的客户，其余签订合同没有支付款凭证或者无法与支付凭证对应的，亦无相反证据证明上述合同为虚假，故一审法院认可巨龙公司确实与江妙微、张华、徐静、孙钰、苏媛、周小童、侯秀峰、田丽、王燕、康泰、崔晓珂、祈媛媛</w:t>
      </w:r>
      <w:r>
        <w:rPr>
          <w:rFonts w:hint="eastAsia"/>
          <w:sz w:val="30"/>
          <w:szCs w:val="30"/>
        </w:rPr>
        <w:t>12</w:t>
      </w:r>
      <w:r>
        <w:rPr>
          <w:rFonts w:hint="eastAsia"/>
          <w:sz w:val="30"/>
          <w:szCs w:val="30"/>
        </w:rPr>
        <w:t>人存在真</w:t>
      </w:r>
      <w:r>
        <w:rPr>
          <w:rFonts w:hint="eastAsia"/>
          <w:sz w:val="30"/>
          <w:szCs w:val="30"/>
        </w:rPr>
        <w:t>实的服务合同关系。林华、王琳琳、佰利诺公司主张巨龙公司超出许可范围经营，合同无效，并无法律依据，一审法院对该意见不予采信。对于林华、王琳琳是否存在转介上述</w:t>
      </w:r>
      <w:r>
        <w:rPr>
          <w:rFonts w:hint="eastAsia"/>
          <w:sz w:val="30"/>
          <w:szCs w:val="30"/>
        </w:rPr>
        <w:t>12</w:t>
      </w:r>
      <w:r>
        <w:rPr>
          <w:rFonts w:hint="eastAsia"/>
          <w:sz w:val="30"/>
          <w:szCs w:val="30"/>
        </w:rPr>
        <w:t>名客户给佰利诺公司一事，巨龙公司提供了</w:t>
      </w:r>
      <w:r>
        <w:rPr>
          <w:rFonts w:hint="eastAsia"/>
          <w:sz w:val="30"/>
          <w:szCs w:val="30"/>
        </w:rPr>
        <w:t>uswang0621@hotmail</w:t>
      </w:r>
      <w:r>
        <w:rPr>
          <w:rFonts w:hint="eastAsia"/>
          <w:sz w:val="30"/>
          <w:szCs w:val="30"/>
        </w:rPr>
        <w:t>．</w:t>
      </w:r>
      <w:r>
        <w:rPr>
          <w:rFonts w:hint="eastAsia"/>
          <w:sz w:val="30"/>
          <w:szCs w:val="30"/>
        </w:rPr>
        <w:t>com</w:t>
      </w:r>
      <w:r>
        <w:rPr>
          <w:rFonts w:hint="eastAsia"/>
          <w:sz w:val="30"/>
          <w:szCs w:val="30"/>
        </w:rPr>
        <w:t>发送的电子邮件，由于该邮件使用的人员身份无法确认，故一审法院不认可该证据的真实性，而对于盛伟娟、关媛心的邮件，盛伟娟身份无法确认，关媛心发送的邮件即使为真实，关媛心亦以巨龙公司和大中华公司名义发送邮件，无法证明系受到林华或王琳琳指派。巨龙公司提供的大中华公司出具的《证明书</w:t>
      </w:r>
      <w:r>
        <w:rPr>
          <w:rFonts w:hint="eastAsia"/>
          <w:sz w:val="30"/>
          <w:szCs w:val="30"/>
        </w:rPr>
        <w:t>》、陆炳同出具的《声明书》，对于大中华公司的主体身份一审法院予以认可，但是由于巨龙公司自认两公司同为陆炳同控制，且大中华公司是巨龙公司的实际控股人，两公司存在密切的利害关系，故一审法院不认可《证明书》、《声明书》的证明目的，不认可《声明书》中对于林华、王琳琳转介客户给佰利诺公司的声明。此外，由于</w:t>
      </w:r>
      <w:r>
        <w:rPr>
          <w:rFonts w:hint="eastAsia"/>
          <w:sz w:val="30"/>
          <w:szCs w:val="30"/>
        </w:rPr>
        <w:t>CanAm</w:t>
      </w:r>
      <w:r>
        <w:rPr>
          <w:rFonts w:hint="eastAsia"/>
          <w:sz w:val="30"/>
          <w:szCs w:val="30"/>
        </w:rPr>
        <w:t>公司《关于对催款联络函的复函》的发件人身份不明，一审法院无法认可该邮件内容的真实性，且在该复函中亦未明确表明上述</w:t>
      </w:r>
      <w:r>
        <w:rPr>
          <w:rFonts w:hint="eastAsia"/>
          <w:sz w:val="30"/>
          <w:szCs w:val="30"/>
        </w:rPr>
        <w:t>12</w:t>
      </w:r>
      <w:r>
        <w:rPr>
          <w:rFonts w:hint="eastAsia"/>
          <w:sz w:val="30"/>
          <w:szCs w:val="30"/>
        </w:rPr>
        <w:t>名客户系佰利诺公司的客户。而</w:t>
      </w:r>
      <w:r>
        <w:rPr>
          <w:rFonts w:hint="eastAsia"/>
          <w:sz w:val="30"/>
          <w:szCs w:val="30"/>
        </w:rPr>
        <w:t>CanAm</w:t>
      </w:r>
      <w:r>
        <w:rPr>
          <w:rFonts w:hint="eastAsia"/>
          <w:sz w:val="30"/>
          <w:szCs w:val="30"/>
        </w:rPr>
        <w:t>公司的财务数据无抬头、无印章，未经公证或其他程序，一</w:t>
      </w:r>
      <w:r>
        <w:rPr>
          <w:rFonts w:hint="eastAsia"/>
          <w:sz w:val="30"/>
          <w:szCs w:val="30"/>
        </w:rPr>
        <w:t>审法院不认可真实性，无法证明上述客户系通过佰利诺公司办理移民业务，并从</w:t>
      </w:r>
      <w:r>
        <w:rPr>
          <w:rFonts w:hint="eastAsia"/>
          <w:sz w:val="30"/>
          <w:szCs w:val="30"/>
        </w:rPr>
        <w:t>CanAm</w:t>
      </w:r>
      <w:r>
        <w:rPr>
          <w:rFonts w:hint="eastAsia"/>
          <w:sz w:val="30"/>
          <w:szCs w:val="30"/>
        </w:rPr>
        <w:t>公司获取佣金。综上，林华、王琳琳不存在将巨龙公司的</w:t>
      </w:r>
      <w:r>
        <w:rPr>
          <w:rFonts w:hint="eastAsia"/>
          <w:sz w:val="30"/>
          <w:szCs w:val="30"/>
        </w:rPr>
        <w:t>12</w:t>
      </w:r>
      <w:r>
        <w:rPr>
          <w:rFonts w:hint="eastAsia"/>
          <w:sz w:val="30"/>
          <w:szCs w:val="30"/>
        </w:rPr>
        <w:t>名客户转介给佰利诺公司的行为。</w:t>
      </w:r>
    </w:p>
    <w:p w:rsidR="00000000" w:rsidRDefault="00805179">
      <w:pPr>
        <w:spacing w:line="500" w:lineRule="atLeast"/>
        <w:ind w:firstLine="600"/>
        <w:divId w:val="335957134"/>
        <w:rPr>
          <w:rFonts w:hint="eastAsia"/>
          <w:sz w:val="30"/>
          <w:szCs w:val="30"/>
        </w:rPr>
      </w:pPr>
      <w:r>
        <w:rPr>
          <w:rFonts w:hint="eastAsia"/>
          <w:sz w:val="30"/>
          <w:szCs w:val="30"/>
        </w:rPr>
        <w:t>最后，巨龙公司并不存在损失。对于巨龙公司主张的服务费损失，巨龙公司已经与上述客户签订了合同，并且已经收取了部分服务费，在无证据证明因林华、王琳琳转介该</w:t>
      </w:r>
      <w:r>
        <w:rPr>
          <w:rFonts w:hint="eastAsia"/>
          <w:sz w:val="30"/>
          <w:szCs w:val="30"/>
        </w:rPr>
        <w:t>12</w:t>
      </w:r>
      <w:r>
        <w:rPr>
          <w:rFonts w:hint="eastAsia"/>
          <w:sz w:val="30"/>
          <w:szCs w:val="30"/>
        </w:rPr>
        <w:t>名客户的情况下，对于后续未履行合同未收取费用以及因为双方协商解除合同而退还的费用，系巨龙公司与客户之间的法律关系，不能认定其存在损失。对于巨龙公司主张的佣金，由于巨龙公司称其主营业务是移民中介</w:t>
      </w:r>
      <w:r>
        <w:rPr>
          <w:rFonts w:hint="eastAsia"/>
          <w:sz w:val="30"/>
          <w:szCs w:val="30"/>
        </w:rPr>
        <w:t>，而且其获得的因私出入境中介机构经营许可证上显示其获得的仅为英国移民中介服务，虽然其提供了</w:t>
      </w:r>
      <w:r>
        <w:rPr>
          <w:rFonts w:hint="eastAsia"/>
          <w:sz w:val="30"/>
          <w:szCs w:val="30"/>
        </w:rPr>
        <w:t>CanAm</w:t>
      </w:r>
      <w:r>
        <w:rPr>
          <w:rFonts w:hint="eastAsia"/>
          <w:sz w:val="30"/>
          <w:szCs w:val="30"/>
        </w:rPr>
        <w:t>公司与大中华公司的合约，由</w:t>
      </w:r>
      <w:r>
        <w:rPr>
          <w:rFonts w:hint="eastAsia"/>
          <w:sz w:val="30"/>
          <w:szCs w:val="30"/>
        </w:rPr>
        <w:t>CanAm</w:t>
      </w:r>
      <w:r>
        <w:rPr>
          <w:rFonts w:hint="eastAsia"/>
          <w:sz w:val="30"/>
          <w:szCs w:val="30"/>
        </w:rPr>
        <w:t>公司委托大中华公司开展</w:t>
      </w:r>
      <w:r>
        <w:rPr>
          <w:rFonts w:hint="eastAsia"/>
          <w:sz w:val="30"/>
          <w:szCs w:val="30"/>
        </w:rPr>
        <w:t>EB-5</w:t>
      </w:r>
      <w:r>
        <w:rPr>
          <w:rFonts w:hint="eastAsia"/>
          <w:sz w:val="30"/>
          <w:szCs w:val="30"/>
        </w:rPr>
        <w:t>美国移民中介服务，并由大中华公司在进一步授权巨龙公司在中国开展该业务，但</w:t>
      </w:r>
      <w:r>
        <w:rPr>
          <w:rFonts w:hint="eastAsia"/>
          <w:sz w:val="30"/>
          <w:szCs w:val="30"/>
        </w:rPr>
        <w:t>CanAm</w:t>
      </w:r>
      <w:r>
        <w:rPr>
          <w:rFonts w:hint="eastAsia"/>
          <w:sz w:val="30"/>
          <w:szCs w:val="30"/>
        </w:rPr>
        <w:t>公司是境外公司，其是否实际存在以及是否与大中华公司签订合约，巨龙公司未提供符合证据规则规定的证据予以证明，故一审法院对于</w:t>
      </w:r>
      <w:r>
        <w:rPr>
          <w:rFonts w:hint="eastAsia"/>
          <w:sz w:val="30"/>
          <w:szCs w:val="30"/>
        </w:rPr>
        <w:t>CanAm</w:t>
      </w:r>
      <w:r>
        <w:rPr>
          <w:rFonts w:hint="eastAsia"/>
          <w:sz w:val="30"/>
          <w:szCs w:val="30"/>
        </w:rPr>
        <w:t>公司与大中华签订的《委托合作合约》真实性不予认可，对于大中华公司与巨龙公司之间的合约，包括大中华公司出具的《授权书》、陆炳同出具的《声</w:t>
      </w:r>
      <w:r>
        <w:rPr>
          <w:rFonts w:hint="eastAsia"/>
          <w:sz w:val="30"/>
          <w:szCs w:val="30"/>
        </w:rPr>
        <w:t>明书》，如上所述一审法院不认可双方签订的《委托合作协议》以及《授权书》、《声明书》的证明目的。对于东亚银行的支付凭证、涉外收入申报单、特种转账贷方凭证等证据仅能表明大中华公司与巨龙公司之间存在资金往来，亦不能表明系佣金收入，故上述证据均无法证明巨龙公司能够通过开展美国移民中介服务获取</w:t>
      </w:r>
      <w:r>
        <w:rPr>
          <w:rFonts w:hint="eastAsia"/>
          <w:sz w:val="30"/>
          <w:szCs w:val="30"/>
        </w:rPr>
        <w:t>CanAm</w:t>
      </w:r>
      <w:r>
        <w:rPr>
          <w:rFonts w:hint="eastAsia"/>
          <w:sz w:val="30"/>
          <w:szCs w:val="30"/>
        </w:rPr>
        <w:t>公司向其支付的佣金。</w:t>
      </w:r>
    </w:p>
    <w:p w:rsidR="00000000" w:rsidRDefault="00805179">
      <w:pPr>
        <w:spacing w:line="500" w:lineRule="atLeast"/>
        <w:ind w:firstLine="600"/>
        <w:divId w:val="261570936"/>
        <w:rPr>
          <w:rFonts w:hint="eastAsia"/>
          <w:sz w:val="30"/>
          <w:szCs w:val="30"/>
        </w:rPr>
      </w:pPr>
      <w:r>
        <w:rPr>
          <w:rFonts w:hint="eastAsia"/>
          <w:sz w:val="30"/>
          <w:szCs w:val="30"/>
        </w:rPr>
        <w:t>综上，一审法院认为王琳琳并非巨龙公司高级管理人员，且王琳琳、林华不存在将巨龙公司客户转介给佰利诺公司的行为，巨龙公司亦不存在损失。巨龙公司主张因林华和王琳琳共同入职，属于一个团队，实际业务负责人也</w:t>
      </w:r>
      <w:r>
        <w:rPr>
          <w:rFonts w:hint="eastAsia"/>
          <w:sz w:val="30"/>
          <w:szCs w:val="30"/>
        </w:rPr>
        <w:t>是其二人，且离职后不久就结婚了，所以二人有共同侵权的行为，以及主张佰利诺公司与王琳琳、林华存在共同侵权，要求其向巨龙公司赔偿损失，无事实和法律依据，一审法院不予支持。</w:t>
      </w:r>
    </w:p>
    <w:p w:rsidR="00000000" w:rsidRDefault="00805179">
      <w:pPr>
        <w:spacing w:line="500" w:lineRule="atLeast"/>
        <w:ind w:firstLine="600"/>
        <w:divId w:val="839396587"/>
        <w:rPr>
          <w:rFonts w:hint="eastAsia"/>
          <w:sz w:val="30"/>
          <w:szCs w:val="30"/>
        </w:rPr>
      </w:pPr>
      <w:r>
        <w:rPr>
          <w:rFonts w:hint="eastAsia"/>
          <w:sz w:val="30"/>
          <w:szCs w:val="30"/>
        </w:rPr>
        <w:t>综上，依照《中华人民共和国公司法》第一百四十八条、第一百四十九条、第二百一十六条第一项，《中华人民共和国民事诉讼法》第六十四条第一款，《最高人民法院关于适用＜中华人民共和国民事诉讼法＞的解释》第九十条第二款之规定，判决：驳回巨龙公司的全部诉讼请求。</w:t>
      </w:r>
    </w:p>
    <w:p w:rsidR="00000000" w:rsidRDefault="00805179">
      <w:pPr>
        <w:spacing w:line="500" w:lineRule="atLeast"/>
        <w:ind w:firstLine="600"/>
        <w:divId w:val="1197354127"/>
        <w:rPr>
          <w:rFonts w:hint="eastAsia"/>
          <w:sz w:val="30"/>
          <w:szCs w:val="30"/>
        </w:rPr>
      </w:pPr>
      <w:r>
        <w:rPr>
          <w:rFonts w:hint="eastAsia"/>
          <w:sz w:val="30"/>
          <w:szCs w:val="30"/>
        </w:rPr>
        <w:t>二审中，巨龙公司提交了六组邮件，证明王琳琳在巨龙公司以总经理</w:t>
      </w:r>
      <w:r>
        <w:rPr>
          <w:rFonts w:hint="eastAsia"/>
          <w:sz w:val="30"/>
          <w:szCs w:val="30"/>
        </w:rPr>
        <w:t>/</w:t>
      </w:r>
      <w:r>
        <w:rPr>
          <w:rFonts w:hint="eastAsia"/>
          <w:sz w:val="30"/>
          <w:szCs w:val="30"/>
        </w:rPr>
        <w:t>负责人身份接收工作邮件，履行总经</w:t>
      </w:r>
      <w:r>
        <w:rPr>
          <w:rFonts w:hint="eastAsia"/>
          <w:sz w:val="30"/>
          <w:szCs w:val="30"/>
        </w:rPr>
        <w:t>理职责。林华、王琳琳、佰利诺公司认为上述证据不属于二审新证据，对上述证据的真实性、关联性均不认可。</w:t>
      </w:r>
    </w:p>
    <w:p w:rsidR="00000000" w:rsidRDefault="00805179">
      <w:pPr>
        <w:spacing w:line="500" w:lineRule="atLeast"/>
        <w:ind w:firstLine="600"/>
        <w:divId w:val="138350968"/>
        <w:rPr>
          <w:rFonts w:hint="eastAsia"/>
          <w:sz w:val="30"/>
          <w:szCs w:val="30"/>
        </w:rPr>
      </w:pPr>
      <w:r>
        <w:rPr>
          <w:rFonts w:hint="eastAsia"/>
          <w:sz w:val="30"/>
          <w:szCs w:val="30"/>
        </w:rPr>
        <w:t>本院对一审法院查明的事实予以确认。</w:t>
      </w:r>
    </w:p>
    <w:p w:rsidR="00000000" w:rsidRDefault="00805179">
      <w:pPr>
        <w:spacing w:line="500" w:lineRule="atLeast"/>
        <w:ind w:firstLine="600"/>
        <w:divId w:val="640699370"/>
        <w:rPr>
          <w:rFonts w:hint="eastAsia"/>
          <w:sz w:val="30"/>
          <w:szCs w:val="30"/>
        </w:rPr>
      </w:pPr>
      <w:r>
        <w:rPr>
          <w:rFonts w:hint="eastAsia"/>
          <w:sz w:val="30"/>
          <w:szCs w:val="30"/>
        </w:rPr>
        <w:t>本院认为，本案二审有三个争议焦点。第一，王琳琳是否系巨龙公司高管。第二，林华、王琳琳是否存在利用职务便利为佰利诺公司谋取属于巨龙公司商业机会的违法行为。第三，林华、王琳琳的违法行为是否给巨龙公司造成了损失。</w:t>
      </w:r>
    </w:p>
    <w:p w:rsidR="00000000" w:rsidRDefault="00805179">
      <w:pPr>
        <w:spacing w:line="500" w:lineRule="atLeast"/>
        <w:ind w:firstLine="600"/>
        <w:divId w:val="1873222542"/>
        <w:rPr>
          <w:rFonts w:hint="eastAsia"/>
          <w:sz w:val="30"/>
          <w:szCs w:val="30"/>
        </w:rPr>
      </w:pPr>
      <w:r>
        <w:rPr>
          <w:rFonts w:hint="eastAsia"/>
          <w:sz w:val="30"/>
          <w:szCs w:val="30"/>
        </w:rPr>
        <w:t>焦点一。《中华人民共和国公司法》第二百一十六条第一款规定：“高级管理人员，是指公司的经理、副经理、财务负责人，上市公司董事会秘书和公司章程规定的其他人员”。巨龙公司主张</w:t>
      </w:r>
      <w:r>
        <w:rPr>
          <w:rFonts w:hint="eastAsia"/>
          <w:sz w:val="30"/>
          <w:szCs w:val="30"/>
        </w:rPr>
        <w:t>王琳琳为公司总经理，并提交了邮件及提成汇总表作为证据。就此本院认为，是否属于公司总经理，并不能依据王琳琳对外声称以何职务开展业务，而要看其具体岗位职责。本案中，巨龙公司并未将王琳琳登记为经理或总经理，也未在章程或劳动合同中约定王琳琳为总经理，巨龙公司提交的证据不足以证明王琳琳在公司以总经理身份履行职责，故一审法院相应认定并无不当，本院予以维持。</w:t>
      </w:r>
    </w:p>
    <w:p w:rsidR="00000000" w:rsidRDefault="00805179">
      <w:pPr>
        <w:spacing w:line="500" w:lineRule="atLeast"/>
        <w:ind w:firstLine="600"/>
        <w:divId w:val="733116014"/>
        <w:rPr>
          <w:rFonts w:hint="eastAsia"/>
          <w:sz w:val="30"/>
          <w:szCs w:val="30"/>
        </w:rPr>
      </w:pPr>
      <w:r>
        <w:rPr>
          <w:rFonts w:hint="eastAsia"/>
          <w:sz w:val="30"/>
          <w:szCs w:val="30"/>
        </w:rPr>
        <w:t>焦点二。巨龙公司上诉主张林华、王琳琳转介其客户给佰利诺公司。《因私出入境中介活动管理办法》第十二条规定：中介机构不得以承包或者转包等形式开展中介活动，不得委托未经批</w:t>
      </w:r>
      <w:r>
        <w:rPr>
          <w:rFonts w:hint="eastAsia"/>
          <w:sz w:val="30"/>
          <w:szCs w:val="30"/>
        </w:rPr>
        <w:t>准的中介机构或者个人代理中介活动业务。根据巨龙公司一审陈述，大中华公司与</w:t>
      </w:r>
      <w:r>
        <w:rPr>
          <w:rFonts w:hint="eastAsia"/>
          <w:sz w:val="30"/>
          <w:szCs w:val="30"/>
        </w:rPr>
        <w:t>CanAm</w:t>
      </w:r>
      <w:r>
        <w:rPr>
          <w:rFonts w:hint="eastAsia"/>
          <w:sz w:val="30"/>
          <w:szCs w:val="30"/>
        </w:rPr>
        <w:t>公司签订有《委托合作合约》，巨龙公司受大中华公司委托在国内为投资移民客户提供服务，而巨龙公司获得的因私出入境中介机构经营许可证上显示其获得的仅为英国移民中介服务。就此本院认为，《最高人民法院关于民事诉讼证据的若干规定》第十一条规定：当事人向人民法院提供的证据系在中华人民共和国领域外形成的，该证据应当经所在国公证机关予以证明，并经中华人民共和国驻该国使领馆予以认证，或者履行中华人民共和国与该所在国订立的有关条约中规定的证明手续。</w:t>
      </w:r>
      <w:r>
        <w:rPr>
          <w:rFonts w:hint="eastAsia"/>
          <w:sz w:val="30"/>
          <w:szCs w:val="30"/>
        </w:rPr>
        <w:t>第十二条规定：当事人向人民法院提供外文书证或者外文说明资料，应当附有中文译本。巨龙公司在一审提交的《情况说明》、《委托合作合同》、《委托合作协议》、东亚银行付款凭证、</w:t>
      </w:r>
      <w:r>
        <w:rPr>
          <w:rFonts w:hint="eastAsia"/>
          <w:sz w:val="30"/>
          <w:szCs w:val="30"/>
        </w:rPr>
        <w:t>CanAm</w:t>
      </w:r>
      <w:r>
        <w:rPr>
          <w:rFonts w:hint="eastAsia"/>
          <w:sz w:val="30"/>
          <w:szCs w:val="30"/>
        </w:rPr>
        <w:t>公司财务数据等证据，其真实性、合法性林华、王琳琳、佰利诺公司均不予认可，且上述证据未经公证认证或翻译，不符合证据规则规定的证据形式。故巨龙公司提交的《委托合作合同》、《委托合作协议》不足以证明其具备涉案</w:t>
      </w:r>
      <w:r>
        <w:rPr>
          <w:rFonts w:hint="eastAsia"/>
          <w:sz w:val="30"/>
          <w:szCs w:val="30"/>
        </w:rPr>
        <w:t>12</w:t>
      </w:r>
      <w:r>
        <w:rPr>
          <w:rFonts w:hint="eastAsia"/>
          <w:sz w:val="30"/>
          <w:szCs w:val="30"/>
        </w:rPr>
        <w:t>名客户的中介服务资质，亦不足以证明上述客户系通过佰利诺公司办理移民业务并从</w:t>
      </w:r>
      <w:r>
        <w:rPr>
          <w:rFonts w:hint="eastAsia"/>
          <w:sz w:val="30"/>
          <w:szCs w:val="30"/>
        </w:rPr>
        <w:t>CanAm</w:t>
      </w:r>
      <w:r>
        <w:rPr>
          <w:rFonts w:hint="eastAsia"/>
          <w:sz w:val="30"/>
          <w:szCs w:val="30"/>
        </w:rPr>
        <w:t>公司获取佣金。一审法院对上述证据不予采纳，并无</w:t>
      </w:r>
      <w:r>
        <w:rPr>
          <w:rFonts w:hint="eastAsia"/>
          <w:sz w:val="30"/>
          <w:szCs w:val="30"/>
        </w:rPr>
        <w:t>不当，本院予以维持。</w:t>
      </w:r>
    </w:p>
    <w:p w:rsidR="00000000" w:rsidRDefault="00805179">
      <w:pPr>
        <w:spacing w:line="500" w:lineRule="atLeast"/>
        <w:ind w:firstLine="600"/>
        <w:divId w:val="230509314"/>
        <w:rPr>
          <w:rFonts w:hint="eastAsia"/>
          <w:sz w:val="30"/>
          <w:szCs w:val="30"/>
        </w:rPr>
      </w:pPr>
      <w:r>
        <w:rPr>
          <w:rFonts w:hint="eastAsia"/>
          <w:sz w:val="30"/>
          <w:szCs w:val="30"/>
        </w:rPr>
        <w:t>焦点三。对于巨龙公司主张的服务费损失，巨龙公司已经与上述客户签订了合同，并且已经收取了部分服务费，在无证据证明因林华、王琳琳转介该</w:t>
      </w:r>
      <w:r>
        <w:rPr>
          <w:rFonts w:hint="eastAsia"/>
          <w:sz w:val="30"/>
          <w:szCs w:val="30"/>
        </w:rPr>
        <w:t>12</w:t>
      </w:r>
      <w:r>
        <w:rPr>
          <w:rFonts w:hint="eastAsia"/>
          <w:sz w:val="30"/>
          <w:szCs w:val="30"/>
        </w:rPr>
        <w:t>名客户的情况下，对于后续未履行合同未收取费用以及因为双方协商解除合同而退还的费用，系巨龙公司与客户之间的法律关系，不能认定其存在损失。对于巨龙公司主张的佣金，如前所述，巨龙公司提交的部分证据未经公证认证或翻译，不符合证据规则要求的形式，不能证明其能够通过开展美国移民中介服务获取</w:t>
      </w:r>
      <w:r>
        <w:rPr>
          <w:rFonts w:hint="eastAsia"/>
          <w:sz w:val="30"/>
          <w:szCs w:val="30"/>
        </w:rPr>
        <w:t>CanAm</w:t>
      </w:r>
      <w:r>
        <w:rPr>
          <w:rFonts w:hint="eastAsia"/>
          <w:sz w:val="30"/>
          <w:szCs w:val="30"/>
        </w:rPr>
        <w:t>公司向其支付的佣金。</w:t>
      </w:r>
    </w:p>
    <w:p w:rsidR="00000000" w:rsidRDefault="00805179">
      <w:pPr>
        <w:spacing w:line="500" w:lineRule="atLeast"/>
        <w:ind w:firstLine="600"/>
        <w:divId w:val="444470252"/>
        <w:rPr>
          <w:rFonts w:hint="eastAsia"/>
          <w:sz w:val="30"/>
          <w:szCs w:val="30"/>
        </w:rPr>
      </w:pPr>
      <w:r>
        <w:rPr>
          <w:rFonts w:hint="eastAsia"/>
          <w:sz w:val="30"/>
          <w:szCs w:val="30"/>
        </w:rPr>
        <w:t>综上所述，巨龙公司的上诉请求不能成立，应予驳回</w:t>
      </w:r>
      <w:r>
        <w:rPr>
          <w:rFonts w:hint="eastAsia"/>
          <w:sz w:val="30"/>
          <w:szCs w:val="30"/>
        </w:rPr>
        <w:t>；一审判决认定事实清楚，适用法律正确，应予维持。依照《中华人民共和国民事诉讼法》第一百七十条第一款第（一）项之规定，判决如下：</w:t>
      </w:r>
    </w:p>
    <w:p w:rsidR="00000000" w:rsidRDefault="00805179">
      <w:pPr>
        <w:spacing w:line="500" w:lineRule="atLeast"/>
        <w:ind w:firstLine="600"/>
        <w:divId w:val="1332874375"/>
        <w:rPr>
          <w:rFonts w:hint="eastAsia"/>
          <w:sz w:val="30"/>
          <w:szCs w:val="30"/>
        </w:rPr>
      </w:pPr>
      <w:r>
        <w:rPr>
          <w:rFonts w:hint="eastAsia"/>
          <w:sz w:val="30"/>
          <w:szCs w:val="30"/>
        </w:rPr>
        <w:t>驳回上诉，维持原判。</w:t>
      </w:r>
    </w:p>
    <w:p w:rsidR="00000000" w:rsidRDefault="00805179">
      <w:pPr>
        <w:spacing w:line="500" w:lineRule="atLeast"/>
        <w:ind w:firstLine="600"/>
        <w:divId w:val="665937402"/>
        <w:rPr>
          <w:rFonts w:hint="eastAsia"/>
          <w:sz w:val="30"/>
          <w:szCs w:val="30"/>
        </w:rPr>
      </w:pPr>
      <w:r>
        <w:rPr>
          <w:rFonts w:hint="eastAsia"/>
          <w:sz w:val="30"/>
          <w:szCs w:val="30"/>
        </w:rPr>
        <w:t>二审案件受理费</w:t>
      </w:r>
      <w:r>
        <w:rPr>
          <w:rFonts w:hint="eastAsia"/>
          <w:sz w:val="30"/>
          <w:szCs w:val="30"/>
        </w:rPr>
        <w:t>33733</w:t>
      </w:r>
      <w:r>
        <w:rPr>
          <w:rFonts w:hint="eastAsia"/>
          <w:sz w:val="30"/>
          <w:szCs w:val="30"/>
        </w:rPr>
        <w:t>元，由北京巨龙盛世投资咨询有限公司负担（已交纳）。</w:t>
      </w:r>
    </w:p>
    <w:p w:rsidR="00000000" w:rsidRDefault="00805179">
      <w:pPr>
        <w:spacing w:line="500" w:lineRule="atLeast"/>
        <w:ind w:firstLine="600"/>
        <w:divId w:val="1546941989"/>
        <w:rPr>
          <w:rFonts w:hint="eastAsia"/>
          <w:sz w:val="30"/>
          <w:szCs w:val="30"/>
        </w:rPr>
      </w:pPr>
      <w:r>
        <w:rPr>
          <w:rFonts w:hint="eastAsia"/>
          <w:sz w:val="30"/>
          <w:szCs w:val="30"/>
        </w:rPr>
        <w:t>本判决为终审判决。</w:t>
      </w:r>
    </w:p>
    <w:p w:rsidR="00000000" w:rsidRDefault="00805179">
      <w:pPr>
        <w:spacing w:line="500" w:lineRule="atLeast"/>
        <w:jc w:val="right"/>
        <w:divId w:val="416024738"/>
        <w:rPr>
          <w:rFonts w:hint="eastAsia"/>
          <w:sz w:val="30"/>
          <w:szCs w:val="30"/>
        </w:rPr>
      </w:pPr>
      <w:r>
        <w:rPr>
          <w:rFonts w:hint="eastAsia"/>
          <w:sz w:val="30"/>
          <w:szCs w:val="30"/>
        </w:rPr>
        <w:t>审判长　　龚勇超</w:t>
      </w:r>
    </w:p>
    <w:p w:rsidR="00000000" w:rsidRDefault="00805179">
      <w:pPr>
        <w:spacing w:line="500" w:lineRule="atLeast"/>
        <w:jc w:val="right"/>
        <w:divId w:val="1026368964"/>
        <w:rPr>
          <w:rFonts w:hint="eastAsia"/>
          <w:sz w:val="30"/>
          <w:szCs w:val="30"/>
        </w:rPr>
      </w:pPr>
      <w:r>
        <w:rPr>
          <w:rFonts w:hint="eastAsia"/>
          <w:sz w:val="30"/>
          <w:szCs w:val="30"/>
        </w:rPr>
        <w:t>审判员　　蒙　瑞</w:t>
      </w:r>
    </w:p>
    <w:p w:rsidR="00000000" w:rsidRDefault="00805179">
      <w:pPr>
        <w:spacing w:line="500" w:lineRule="atLeast"/>
        <w:jc w:val="right"/>
        <w:divId w:val="1438604148"/>
        <w:rPr>
          <w:rFonts w:hint="eastAsia"/>
          <w:sz w:val="30"/>
          <w:szCs w:val="30"/>
        </w:rPr>
      </w:pPr>
      <w:r>
        <w:rPr>
          <w:rFonts w:hint="eastAsia"/>
          <w:sz w:val="30"/>
          <w:szCs w:val="30"/>
        </w:rPr>
        <w:t>审判员　　李　淼</w:t>
      </w:r>
    </w:p>
    <w:p w:rsidR="00000000" w:rsidRDefault="00805179">
      <w:pPr>
        <w:spacing w:line="500" w:lineRule="atLeast"/>
        <w:jc w:val="right"/>
        <w:divId w:val="164630473"/>
        <w:rPr>
          <w:rFonts w:hint="eastAsia"/>
          <w:sz w:val="30"/>
          <w:szCs w:val="30"/>
        </w:rPr>
      </w:pPr>
      <w:r>
        <w:rPr>
          <w:rFonts w:hint="eastAsia"/>
          <w:sz w:val="30"/>
          <w:szCs w:val="30"/>
        </w:rPr>
        <w:t>二〇一九年一月三日</w:t>
      </w:r>
    </w:p>
    <w:p w:rsidR="00000000" w:rsidRDefault="00805179">
      <w:pPr>
        <w:spacing w:line="500" w:lineRule="atLeast"/>
        <w:ind w:firstLine="600"/>
        <w:divId w:val="229311489"/>
        <w:rPr>
          <w:rFonts w:hint="eastAsia"/>
          <w:sz w:val="30"/>
          <w:szCs w:val="30"/>
        </w:rPr>
      </w:pPr>
      <w:r>
        <w:rPr>
          <w:rFonts w:hint="eastAsia"/>
          <w:sz w:val="30"/>
          <w:szCs w:val="30"/>
        </w:rPr>
        <w:t>法官助理程惠炳</w:t>
      </w:r>
    </w:p>
    <w:p w:rsidR="00000000" w:rsidRDefault="00805179">
      <w:pPr>
        <w:spacing w:line="500" w:lineRule="atLeast"/>
        <w:ind w:firstLine="600"/>
        <w:divId w:val="607809665"/>
        <w:rPr>
          <w:rFonts w:hint="eastAsia"/>
          <w:sz w:val="30"/>
          <w:szCs w:val="30"/>
        </w:rPr>
      </w:pPr>
      <w:r>
        <w:rPr>
          <w:rFonts w:hint="eastAsia"/>
          <w:sz w:val="30"/>
          <w:szCs w:val="30"/>
        </w:rPr>
        <w:t>书记员刘鸽</w:t>
      </w:r>
    </w:p>
    <w:p w:rsidR="00000000" w:rsidRDefault="00805179">
      <w:pPr>
        <w:spacing w:line="500" w:lineRule="atLeast"/>
        <w:ind w:firstLine="600"/>
        <w:divId w:val="780101595"/>
        <w:rPr>
          <w:rFonts w:hint="eastAsia"/>
          <w:sz w:val="30"/>
          <w:szCs w:val="30"/>
        </w:rPr>
      </w:pPr>
      <w:r>
        <w:rPr>
          <w:rFonts w:hint="eastAsia"/>
          <w:sz w:val="30"/>
          <w:szCs w:val="30"/>
        </w:rPr>
        <w:t>书记员陈昭希</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179" w:rsidRDefault="00805179" w:rsidP="00805179">
      <w:r>
        <w:separator/>
      </w:r>
    </w:p>
  </w:endnote>
  <w:endnote w:type="continuationSeparator" w:id="0">
    <w:p w:rsidR="00805179" w:rsidRDefault="00805179" w:rsidP="0080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179" w:rsidRDefault="00805179" w:rsidP="00805179">
      <w:r>
        <w:separator/>
      </w:r>
    </w:p>
  </w:footnote>
  <w:footnote w:type="continuationSeparator" w:id="0">
    <w:p w:rsidR="00805179" w:rsidRDefault="00805179" w:rsidP="008051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5179"/>
    <w:rsid w:val="00805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051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5179"/>
    <w:rPr>
      <w:rFonts w:ascii="宋体" w:eastAsia="宋体" w:hAnsi="宋体" w:cs="宋体"/>
      <w:sz w:val="18"/>
      <w:szCs w:val="18"/>
    </w:rPr>
  </w:style>
  <w:style w:type="paragraph" w:styleId="a5">
    <w:name w:val="footer"/>
    <w:basedOn w:val="a"/>
    <w:link w:val="a6"/>
    <w:uiPriority w:val="99"/>
    <w:unhideWhenUsed/>
    <w:rsid w:val="00805179"/>
    <w:pPr>
      <w:tabs>
        <w:tab w:val="center" w:pos="4153"/>
        <w:tab w:val="right" w:pos="8306"/>
      </w:tabs>
      <w:snapToGrid w:val="0"/>
    </w:pPr>
    <w:rPr>
      <w:sz w:val="18"/>
      <w:szCs w:val="18"/>
    </w:rPr>
  </w:style>
  <w:style w:type="character" w:customStyle="1" w:styleId="a6">
    <w:name w:val="页脚 字符"/>
    <w:basedOn w:val="a0"/>
    <w:link w:val="a5"/>
    <w:uiPriority w:val="99"/>
    <w:rsid w:val="0080517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1703">
      <w:marLeft w:val="0"/>
      <w:marRight w:val="0"/>
      <w:marTop w:val="10"/>
      <w:marBottom w:val="10"/>
      <w:divBdr>
        <w:top w:val="none" w:sz="0" w:space="0" w:color="auto"/>
        <w:left w:val="none" w:sz="0" w:space="0" w:color="auto"/>
        <w:bottom w:val="none" w:sz="0" w:space="0" w:color="auto"/>
        <w:right w:val="none" w:sz="0" w:space="0" w:color="auto"/>
      </w:divBdr>
    </w:div>
    <w:div w:id="87120986">
      <w:marLeft w:val="0"/>
      <w:marRight w:val="0"/>
      <w:marTop w:val="10"/>
      <w:marBottom w:val="10"/>
      <w:divBdr>
        <w:top w:val="none" w:sz="0" w:space="0" w:color="auto"/>
        <w:left w:val="none" w:sz="0" w:space="0" w:color="auto"/>
        <w:bottom w:val="none" w:sz="0" w:space="0" w:color="auto"/>
        <w:right w:val="none" w:sz="0" w:space="0" w:color="auto"/>
      </w:divBdr>
    </w:div>
    <w:div w:id="138350968">
      <w:marLeft w:val="0"/>
      <w:marRight w:val="0"/>
      <w:marTop w:val="10"/>
      <w:marBottom w:val="10"/>
      <w:divBdr>
        <w:top w:val="none" w:sz="0" w:space="0" w:color="auto"/>
        <w:left w:val="none" w:sz="0" w:space="0" w:color="auto"/>
        <w:bottom w:val="none" w:sz="0" w:space="0" w:color="auto"/>
        <w:right w:val="none" w:sz="0" w:space="0" w:color="auto"/>
      </w:divBdr>
    </w:div>
    <w:div w:id="158812310">
      <w:marLeft w:val="0"/>
      <w:marRight w:val="0"/>
      <w:marTop w:val="10"/>
      <w:marBottom w:val="10"/>
      <w:divBdr>
        <w:top w:val="none" w:sz="0" w:space="0" w:color="auto"/>
        <w:left w:val="none" w:sz="0" w:space="0" w:color="auto"/>
        <w:bottom w:val="none" w:sz="0" w:space="0" w:color="auto"/>
        <w:right w:val="none" w:sz="0" w:space="0" w:color="auto"/>
      </w:divBdr>
    </w:div>
    <w:div w:id="164630473">
      <w:marLeft w:val="0"/>
      <w:marRight w:val="720"/>
      <w:marTop w:val="10"/>
      <w:marBottom w:val="10"/>
      <w:divBdr>
        <w:top w:val="none" w:sz="0" w:space="0" w:color="auto"/>
        <w:left w:val="none" w:sz="0" w:space="0" w:color="auto"/>
        <w:bottom w:val="none" w:sz="0" w:space="0" w:color="auto"/>
        <w:right w:val="none" w:sz="0" w:space="0" w:color="auto"/>
      </w:divBdr>
    </w:div>
    <w:div w:id="229311489">
      <w:marLeft w:val="0"/>
      <w:marRight w:val="0"/>
      <w:marTop w:val="10"/>
      <w:marBottom w:val="10"/>
      <w:divBdr>
        <w:top w:val="none" w:sz="0" w:space="0" w:color="auto"/>
        <w:left w:val="none" w:sz="0" w:space="0" w:color="auto"/>
        <w:bottom w:val="none" w:sz="0" w:space="0" w:color="auto"/>
        <w:right w:val="none" w:sz="0" w:space="0" w:color="auto"/>
      </w:divBdr>
    </w:div>
    <w:div w:id="230509314">
      <w:marLeft w:val="0"/>
      <w:marRight w:val="0"/>
      <w:marTop w:val="10"/>
      <w:marBottom w:val="10"/>
      <w:divBdr>
        <w:top w:val="none" w:sz="0" w:space="0" w:color="auto"/>
        <w:left w:val="none" w:sz="0" w:space="0" w:color="auto"/>
        <w:bottom w:val="none" w:sz="0" w:space="0" w:color="auto"/>
        <w:right w:val="none" w:sz="0" w:space="0" w:color="auto"/>
      </w:divBdr>
    </w:div>
    <w:div w:id="261570936">
      <w:marLeft w:val="0"/>
      <w:marRight w:val="0"/>
      <w:marTop w:val="10"/>
      <w:marBottom w:val="10"/>
      <w:divBdr>
        <w:top w:val="none" w:sz="0" w:space="0" w:color="auto"/>
        <w:left w:val="none" w:sz="0" w:space="0" w:color="auto"/>
        <w:bottom w:val="none" w:sz="0" w:space="0" w:color="auto"/>
        <w:right w:val="none" w:sz="0" w:space="0" w:color="auto"/>
      </w:divBdr>
    </w:div>
    <w:div w:id="335957134">
      <w:marLeft w:val="0"/>
      <w:marRight w:val="0"/>
      <w:marTop w:val="10"/>
      <w:marBottom w:val="10"/>
      <w:divBdr>
        <w:top w:val="none" w:sz="0" w:space="0" w:color="auto"/>
        <w:left w:val="none" w:sz="0" w:space="0" w:color="auto"/>
        <w:bottom w:val="none" w:sz="0" w:space="0" w:color="auto"/>
        <w:right w:val="none" w:sz="0" w:space="0" w:color="auto"/>
      </w:divBdr>
    </w:div>
    <w:div w:id="356740358">
      <w:marLeft w:val="0"/>
      <w:marRight w:val="0"/>
      <w:marTop w:val="10"/>
      <w:marBottom w:val="10"/>
      <w:divBdr>
        <w:top w:val="none" w:sz="0" w:space="0" w:color="auto"/>
        <w:left w:val="none" w:sz="0" w:space="0" w:color="auto"/>
        <w:bottom w:val="none" w:sz="0" w:space="0" w:color="auto"/>
        <w:right w:val="none" w:sz="0" w:space="0" w:color="auto"/>
      </w:divBdr>
    </w:div>
    <w:div w:id="416024738">
      <w:marLeft w:val="0"/>
      <w:marRight w:val="720"/>
      <w:marTop w:val="10"/>
      <w:marBottom w:val="10"/>
      <w:divBdr>
        <w:top w:val="none" w:sz="0" w:space="0" w:color="auto"/>
        <w:left w:val="none" w:sz="0" w:space="0" w:color="auto"/>
        <w:bottom w:val="none" w:sz="0" w:space="0" w:color="auto"/>
        <w:right w:val="none" w:sz="0" w:space="0" w:color="auto"/>
      </w:divBdr>
    </w:div>
    <w:div w:id="444470252">
      <w:marLeft w:val="0"/>
      <w:marRight w:val="0"/>
      <w:marTop w:val="10"/>
      <w:marBottom w:val="10"/>
      <w:divBdr>
        <w:top w:val="none" w:sz="0" w:space="0" w:color="auto"/>
        <w:left w:val="none" w:sz="0" w:space="0" w:color="auto"/>
        <w:bottom w:val="none" w:sz="0" w:space="0" w:color="auto"/>
        <w:right w:val="none" w:sz="0" w:space="0" w:color="auto"/>
      </w:divBdr>
    </w:div>
    <w:div w:id="448427972">
      <w:marLeft w:val="0"/>
      <w:marRight w:val="0"/>
      <w:marTop w:val="10"/>
      <w:marBottom w:val="10"/>
      <w:divBdr>
        <w:top w:val="none" w:sz="0" w:space="0" w:color="auto"/>
        <w:left w:val="none" w:sz="0" w:space="0" w:color="auto"/>
        <w:bottom w:val="none" w:sz="0" w:space="0" w:color="auto"/>
        <w:right w:val="none" w:sz="0" w:space="0" w:color="auto"/>
      </w:divBdr>
    </w:div>
    <w:div w:id="607809665">
      <w:marLeft w:val="0"/>
      <w:marRight w:val="0"/>
      <w:marTop w:val="10"/>
      <w:marBottom w:val="10"/>
      <w:divBdr>
        <w:top w:val="none" w:sz="0" w:space="0" w:color="auto"/>
        <w:left w:val="none" w:sz="0" w:space="0" w:color="auto"/>
        <w:bottom w:val="none" w:sz="0" w:space="0" w:color="auto"/>
        <w:right w:val="none" w:sz="0" w:space="0" w:color="auto"/>
      </w:divBdr>
    </w:div>
    <w:div w:id="608507672">
      <w:marLeft w:val="0"/>
      <w:marRight w:val="0"/>
      <w:marTop w:val="10"/>
      <w:marBottom w:val="10"/>
      <w:divBdr>
        <w:top w:val="none" w:sz="0" w:space="0" w:color="auto"/>
        <w:left w:val="none" w:sz="0" w:space="0" w:color="auto"/>
        <w:bottom w:val="none" w:sz="0" w:space="0" w:color="auto"/>
        <w:right w:val="none" w:sz="0" w:space="0" w:color="auto"/>
      </w:divBdr>
    </w:div>
    <w:div w:id="614095667">
      <w:marLeft w:val="0"/>
      <w:marRight w:val="0"/>
      <w:marTop w:val="10"/>
      <w:marBottom w:val="10"/>
      <w:divBdr>
        <w:top w:val="none" w:sz="0" w:space="0" w:color="auto"/>
        <w:left w:val="none" w:sz="0" w:space="0" w:color="auto"/>
        <w:bottom w:val="none" w:sz="0" w:space="0" w:color="auto"/>
        <w:right w:val="none" w:sz="0" w:space="0" w:color="auto"/>
      </w:divBdr>
    </w:div>
    <w:div w:id="640699370">
      <w:marLeft w:val="0"/>
      <w:marRight w:val="0"/>
      <w:marTop w:val="10"/>
      <w:marBottom w:val="10"/>
      <w:divBdr>
        <w:top w:val="none" w:sz="0" w:space="0" w:color="auto"/>
        <w:left w:val="none" w:sz="0" w:space="0" w:color="auto"/>
        <w:bottom w:val="none" w:sz="0" w:space="0" w:color="auto"/>
        <w:right w:val="none" w:sz="0" w:space="0" w:color="auto"/>
      </w:divBdr>
    </w:div>
    <w:div w:id="665937402">
      <w:marLeft w:val="0"/>
      <w:marRight w:val="0"/>
      <w:marTop w:val="10"/>
      <w:marBottom w:val="10"/>
      <w:divBdr>
        <w:top w:val="none" w:sz="0" w:space="0" w:color="auto"/>
        <w:left w:val="none" w:sz="0" w:space="0" w:color="auto"/>
        <w:bottom w:val="none" w:sz="0" w:space="0" w:color="auto"/>
        <w:right w:val="none" w:sz="0" w:space="0" w:color="auto"/>
      </w:divBdr>
    </w:div>
    <w:div w:id="700209636">
      <w:marLeft w:val="0"/>
      <w:marRight w:val="0"/>
      <w:marTop w:val="10"/>
      <w:marBottom w:val="10"/>
      <w:divBdr>
        <w:top w:val="none" w:sz="0" w:space="0" w:color="auto"/>
        <w:left w:val="none" w:sz="0" w:space="0" w:color="auto"/>
        <w:bottom w:val="none" w:sz="0" w:space="0" w:color="auto"/>
        <w:right w:val="none" w:sz="0" w:space="0" w:color="auto"/>
      </w:divBdr>
    </w:div>
    <w:div w:id="733116014">
      <w:marLeft w:val="0"/>
      <w:marRight w:val="0"/>
      <w:marTop w:val="10"/>
      <w:marBottom w:val="10"/>
      <w:divBdr>
        <w:top w:val="none" w:sz="0" w:space="0" w:color="auto"/>
        <w:left w:val="none" w:sz="0" w:space="0" w:color="auto"/>
        <w:bottom w:val="none" w:sz="0" w:space="0" w:color="auto"/>
        <w:right w:val="none" w:sz="0" w:space="0" w:color="auto"/>
      </w:divBdr>
    </w:div>
    <w:div w:id="764306304">
      <w:marLeft w:val="0"/>
      <w:marRight w:val="0"/>
      <w:marTop w:val="10"/>
      <w:marBottom w:val="10"/>
      <w:divBdr>
        <w:top w:val="none" w:sz="0" w:space="0" w:color="auto"/>
        <w:left w:val="none" w:sz="0" w:space="0" w:color="auto"/>
        <w:bottom w:val="none" w:sz="0" w:space="0" w:color="auto"/>
        <w:right w:val="none" w:sz="0" w:space="0" w:color="auto"/>
      </w:divBdr>
    </w:div>
    <w:div w:id="780101595">
      <w:marLeft w:val="0"/>
      <w:marRight w:val="0"/>
      <w:marTop w:val="10"/>
      <w:marBottom w:val="10"/>
      <w:divBdr>
        <w:top w:val="none" w:sz="0" w:space="0" w:color="auto"/>
        <w:left w:val="none" w:sz="0" w:space="0" w:color="auto"/>
        <w:bottom w:val="none" w:sz="0" w:space="0" w:color="auto"/>
        <w:right w:val="none" w:sz="0" w:space="0" w:color="auto"/>
      </w:divBdr>
    </w:div>
    <w:div w:id="832720566">
      <w:marLeft w:val="0"/>
      <w:marRight w:val="0"/>
      <w:marTop w:val="10"/>
      <w:marBottom w:val="10"/>
      <w:divBdr>
        <w:top w:val="none" w:sz="0" w:space="0" w:color="auto"/>
        <w:left w:val="none" w:sz="0" w:space="0" w:color="auto"/>
        <w:bottom w:val="none" w:sz="0" w:space="0" w:color="auto"/>
        <w:right w:val="none" w:sz="0" w:space="0" w:color="auto"/>
      </w:divBdr>
    </w:div>
    <w:div w:id="839396587">
      <w:marLeft w:val="0"/>
      <w:marRight w:val="0"/>
      <w:marTop w:val="10"/>
      <w:marBottom w:val="10"/>
      <w:divBdr>
        <w:top w:val="none" w:sz="0" w:space="0" w:color="auto"/>
        <w:left w:val="none" w:sz="0" w:space="0" w:color="auto"/>
        <w:bottom w:val="none" w:sz="0" w:space="0" w:color="auto"/>
        <w:right w:val="none" w:sz="0" w:space="0" w:color="auto"/>
      </w:divBdr>
    </w:div>
    <w:div w:id="853348920">
      <w:marLeft w:val="0"/>
      <w:marRight w:val="0"/>
      <w:marTop w:val="10"/>
      <w:marBottom w:val="10"/>
      <w:divBdr>
        <w:top w:val="none" w:sz="0" w:space="0" w:color="auto"/>
        <w:left w:val="none" w:sz="0" w:space="0" w:color="auto"/>
        <w:bottom w:val="none" w:sz="0" w:space="0" w:color="auto"/>
        <w:right w:val="none" w:sz="0" w:space="0" w:color="auto"/>
      </w:divBdr>
    </w:div>
    <w:div w:id="860701791">
      <w:marLeft w:val="0"/>
      <w:marRight w:val="0"/>
      <w:marTop w:val="10"/>
      <w:marBottom w:val="10"/>
      <w:divBdr>
        <w:top w:val="none" w:sz="0" w:space="0" w:color="auto"/>
        <w:left w:val="none" w:sz="0" w:space="0" w:color="auto"/>
        <w:bottom w:val="none" w:sz="0" w:space="0" w:color="auto"/>
        <w:right w:val="none" w:sz="0" w:space="0" w:color="auto"/>
      </w:divBdr>
    </w:div>
    <w:div w:id="923878492">
      <w:marLeft w:val="0"/>
      <w:marRight w:val="0"/>
      <w:marTop w:val="10"/>
      <w:marBottom w:val="10"/>
      <w:divBdr>
        <w:top w:val="none" w:sz="0" w:space="0" w:color="auto"/>
        <w:left w:val="none" w:sz="0" w:space="0" w:color="auto"/>
        <w:bottom w:val="none" w:sz="0" w:space="0" w:color="auto"/>
        <w:right w:val="none" w:sz="0" w:space="0" w:color="auto"/>
      </w:divBdr>
    </w:div>
    <w:div w:id="1026368964">
      <w:marLeft w:val="0"/>
      <w:marRight w:val="720"/>
      <w:marTop w:val="10"/>
      <w:marBottom w:val="10"/>
      <w:divBdr>
        <w:top w:val="none" w:sz="0" w:space="0" w:color="auto"/>
        <w:left w:val="none" w:sz="0" w:space="0" w:color="auto"/>
        <w:bottom w:val="none" w:sz="0" w:space="0" w:color="auto"/>
        <w:right w:val="none" w:sz="0" w:space="0" w:color="auto"/>
      </w:divBdr>
    </w:div>
    <w:div w:id="1179007292">
      <w:marLeft w:val="0"/>
      <w:marRight w:val="0"/>
      <w:marTop w:val="10"/>
      <w:marBottom w:val="10"/>
      <w:divBdr>
        <w:top w:val="none" w:sz="0" w:space="0" w:color="auto"/>
        <w:left w:val="none" w:sz="0" w:space="0" w:color="auto"/>
        <w:bottom w:val="none" w:sz="0" w:space="0" w:color="auto"/>
        <w:right w:val="none" w:sz="0" w:space="0" w:color="auto"/>
      </w:divBdr>
    </w:div>
    <w:div w:id="1197354127">
      <w:marLeft w:val="0"/>
      <w:marRight w:val="0"/>
      <w:marTop w:val="10"/>
      <w:marBottom w:val="10"/>
      <w:divBdr>
        <w:top w:val="none" w:sz="0" w:space="0" w:color="auto"/>
        <w:left w:val="none" w:sz="0" w:space="0" w:color="auto"/>
        <w:bottom w:val="none" w:sz="0" w:space="0" w:color="auto"/>
        <w:right w:val="none" w:sz="0" w:space="0" w:color="auto"/>
      </w:divBdr>
    </w:div>
    <w:div w:id="1238396797">
      <w:marLeft w:val="0"/>
      <w:marRight w:val="0"/>
      <w:marTop w:val="10"/>
      <w:marBottom w:val="10"/>
      <w:divBdr>
        <w:top w:val="none" w:sz="0" w:space="0" w:color="auto"/>
        <w:left w:val="none" w:sz="0" w:space="0" w:color="auto"/>
        <w:bottom w:val="none" w:sz="0" w:space="0" w:color="auto"/>
        <w:right w:val="none" w:sz="0" w:space="0" w:color="auto"/>
      </w:divBdr>
    </w:div>
    <w:div w:id="1332874375">
      <w:marLeft w:val="0"/>
      <w:marRight w:val="0"/>
      <w:marTop w:val="10"/>
      <w:marBottom w:val="10"/>
      <w:divBdr>
        <w:top w:val="none" w:sz="0" w:space="0" w:color="auto"/>
        <w:left w:val="none" w:sz="0" w:space="0" w:color="auto"/>
        <w:bottom w:val="none" w:sz="0" w:space="0" w:color="auto"/>
        <w:right w:val="none" w:sz="0" w:space="0" w:color="auto"/>
      </w:divBdr>
    </w:div>
    <w:div w:id="1335062570">
      <w:marLeft w:val="0"/>
      <w:marRight w:val="0"/>
      <w:marTop w:val="10"/>
      <w:marBottom w:val="10"/>
      <w:divBdr>
        <w:top w:val="none" w:sz="0" w:space="0" w:color="auto"/>
        <w:left w:val="none" w:sz="0" w:space="0" w:color="auto"/>
        <w:bottom w:val="none" w:sz="0" w:space="0" w:color="auto"/>
        <w:right w:val="none" w:sz="0" w:space="0" w:color="auto"/>
      </w:divBdr>
    </w:div>
    <w:div w:id="1381637504">
      <w:marLeft w:val="0"/>
      <w:marRight w:val="0"/>
      <w:marTop w:val="10"/>
      <w:marBottom w:val="10"/>
      <w:divBdr>
        <w:top w:val="none" w:sz="0" w:space="0" w:color="auto"/>
        <w:left w:val="none" w:sz="0" w:space="0" w:color="auto"/>
        <w:bottom w:val="none" w:sz="0" w:space="0" w:color="auto"/>
        <w:right w:val="none" w:sz="0" w:space="0" w:color="auto"/>
      </w:divBdr>
    </w:div>
    <w:div w:id="1384060245">
      <w:marLeft w:val="0"/>
      <w:marRight w:val="0"/>
      <w:marTop w:val="10"/>
      <w:marBottom w:val="10"/>
      <w:divBdr>
        <w:top w:val="none" w:sz="0" w:space="0" w:color="auto"/>
        <w:left w:val="none" w:sz="0" w:space="0" w:color="auto"/>
        <w:bottom w:val="none" w:sz="0" w:space="0" w:color="auto"/>
        <w:right w:val="none" w:sz="0" w:space="0" w:color="auto"/>
      </w:divBdr>
    </w:div>
    <w:div w:id="1388577631">
      <w:marLeft w:val="0"/>
      <w:marRight w:val="0"/>
      <w:marTop w:val="10"/>
      <w:marBottom w:val="10"/>
      <w:divBdr>
        <w:top w:val="none" w:sz="0" w:space="0" w:color="auto"/>
        <w:left w:val="none" w:sz="0" w:space="0" w:color="auto"/>
        <w:bottom w:val="none" w:sz="0" w:space="0" w:color="auto"/>
        <w:right w:val="none" w:sz="0" w:space="0" w:color="auto"/>
      </w:divBdr>
    </w:div>
    <w:div w:id="1438604148">
      <w:marLeft w:val="0"/>
      <w:marRight w:val="720"/>
      <w:marTop w:val="10"/>
      <w:marBottom w:val="10"/>
      <w:divBdr>
        <w:top w:val="none" w:sz="0" w:space="0" w:color="auto"/>
        <w:left w:val="none" w:sz="0" w:space="0" w:color="auto"/>
        <w:bottom w:val="none" w:sz="0" w:space="0" w:color="auto"/>
        <w:right w:val="none" w:sz="0" w:space="0" w:color="auto"/>
      </w:divBdr>
    </w:div>
    <w:div w:id="1546941989">
      <w:marLeft w:val="0"/>
      <w:marRight w:val="0"/>
      <w:marTop w:val="10"/>
      <w:marBottom w:val="10"/>
      <w:divBdr>
        <w:top w:val="none" w:sz="0" w:space="0" w:color="auto"/>
        <w:left w:val="none" w:sz="0" w:space="0" w:color="auto"/>
        <w:bottom w:val="none" w:sz="0" w:space="0" w:color="auto"/>
        <w:right w:val="none" w:sz="0" w:space="0" w:color="auto"/>
      </w:divBdr>
    </w:div>
    <w:div w:id="1592011475">
      <w:marLeft w:val="0"/>
      <w:marRight w:val="0"/>
      <w:marTop w:val="10"/>
      <w:marBottom w:val="10"/>
      <w:divBdr>
        <w:top w:val="none" w:sz="0" w:space="0" w:color="auto"/>
        <w:left w:val="none" w:sz="0" w:space="0" w:color="auto"/>
        <w:bottom w:val="none" w:sz="0" w:space="0" w:color="auto"/>
        <w:right w:val="none" w:sz="0" w:space="0" w:color="auto"/>
      </w:divBdr>
    </w:div>
    <w:div w:id="1616055455">
      <w:marLeft w:val="0"/>
      <w:marRight w:val="0"/>
      <w:marTop w:val="10"/>
      <w:marBottom w:val="10"/>
      <w:divBdr>
        <w:top w:val="none" w:sz="0" w:space="0" w:color="auto"/>
        <w:left w:val="none" w:sz="0" w:space="0" w:color="auto"/>
        <w:bottom w:val="none" w:sz="0" w:space="0" w:color="auto"/>
        <w:right w:val="none" w:sz="0" w:space="0" w:color="auto"/>
      </w:divBdr>
    </w:div>
    <w:div w:id="1873222542">
      <w:marLeft w:val="0"/>
      <w:marRight w:val="0"/>
      <w:marTop w:val="10"/>
      <w:marBottom w:val="10"/>
      <w:divBdr>
        <w:top w:val="none" w:sz="0" w:space="0" w:color="auto"/>
        <w:left w:val="none" w:sz="0" w:space="0" w:color="auto"/>
        <w:bottom w:val="none" w:sz="0" w:space="0" w:color="auto"/>
        <w:right w:val="none" w:sz="0" w:space="0" w:color="auto"/>
      </w:divBdr>
    </w:div>
    <w:div w:id="1888565478">
      <w:marLeft w:val="0"/>
      <w:marRight w:val="0"/>
      <w:marTop w:val="10"/>
      <w:marBottom w:val="10"/>
      <w:divBdr>
        <w:top w:val="none" w:sz="0" w:space="0" w:color="auto"/>
        <w:left w:val="none" w:sz="0" w:space="0" w:color="auto"/>
        <w:bottom w:val="none" w:sz="0" w:space="0" w:color="auto"/>
        <w:right w:val="none" w:sz="0" w:space="0" w:color="auto"/>
      </w:divBdr>
    </w:div>
    <w:div w:id="1985548713">
      <w:marLeft w:val="0"/>
      <w:marRight w:val="0"/>
      <w:marTop w:val="10"/>
      <w:marBottom w:val="10"/>
      <w:divBdr>
        <w:top w:val="none" w:sz="0" w:space="0" w:color="auto"/>
        <w:left w:val="none" w:sz="0" w:space="0" w:color="auto"/>
        <w:bottom w:val="none" w:sz="0" w:space="0" w:color="auto"/>
        <w:right w:val="none" w:sz="0" w:space="0" w:color="auto"/>
      </w:divBdr>
    </w:div>
    <w:div w:id="1992172987">
      <w:marLeft w:val="0"/>
      <w:marRight w:val="0"/>
      <w:marTop w:val="10"/>
      <w:marBottom w:val="10"/>
      <w:divBdr>
        <w:top w:val="none" w:sz="0" w:space="0" w:color="auto"/>
        <w:left w:val="none" w:sz="0" w:space="0" w:color="auto"/>
        <w:bottom w:val="none" w:sz="0" w:space="0" w:color="auto"/>
        <w:right w:val="none" w:sz="0" w:space="0" w:color="auto"/>
      </w:divBdr>
    </w:div>
    <w:div w:id="2021347270">
      <w:marLeft w:val="0"/>
      <w:marRight w:val="0"/>
      <w:marTop w:val="10"/>
      <w:marBottom w:val="10"/>
      <w:divBdr>
        <w:top w:val="none" w:sz="0" w:space="0" w:color="auto"/>
        <w:left w:val="none" w:sz="0" w:space="0" w:color="auto"/>
        <w:bottom w:val="none" w:sz="0" w:space="0" w:color="auto"/>
        <w:right w:val="none" w:sz="0" w:space="0" w:color="auto"/>
      </w:divBdr>
    </w:div>
    <w:div w:id="2027057386">
      <w:marLeft w:val="0"/>
      <w:marRight w:val="0"/>
      <w:marTop w:val="10"/>
      <w:marBottom w:val="10"/>
      <w:divBdr>
        <w:top w:val="none" w:sz="0" w:space="0" w:color="auto"/>
        <w:left w:val="none" w:sz="0" w:space="0" w:color="auto"/>
        <w:bottom w:val="none" w:sz="0" w:space="0" w:color="auto"/>
        <w:right w:val="none" w:sz="0" w:space="0" w:color="auto"/>
      </w:divBdr>
    </w:div>
    <w:div w:id="2082016981">
      <w:marLeft w:val="0"/>
      <w:marRight w:val="0"/>
      <w:marTop w:val="10"/>
      <w:marBottom w:val="10"/>
      <w:divBdr>
        <w:top w:val="none" w:sz="0" w:space="0" w:color="auto"/>
        <w:left w:val="none" w:sz="0" w:space="0" w:color="auto"/>
        <w:bottom w:val="none" w:sz="0" w:space="0" w:color="auto"/>
        <w:right w:val="none" w:sz="0" w:space="0" w:color="auto"/>
      </w:divBdr>
    </w:div>
    <w:div w:id="2082561659">
      <w:marLeft w:val="0"/>
      <w:marRight w:val="0"/>
      <w:marTop w:val="10"/>
      <w:marBottom w:val="10"/>
      <w:divBdr>
        <w:top w:val="none" w:sz="0" w:space="0" w:color="auto"/>
        <w:left w:val="none" w:sz="0" w:space="0" w:color="auto"/>
        <w:bottom w:val="none" w:sz="0" w:space="0" w:color="auto"/>
        <w:right w:val="none" w:sz="0" w:space="0" w:color="auto"/>
      </w:divBdr>
    </w:div>
    <w:div w:id="2100130184">
      <w:marLeft w:val="0"/>
      <w:marRight w:val="0"/>
      <w:marTop w:val="10"/>
      <w:marBottom w:val="10"/>
      <w:divBdr>
        <w:top w:val="none" w:sz="0" w:space="0" w:color="auto"/>
        <w:left w:val="none" w:sz="0" w:space="0" w:color="auto"/>
        <w:bottom w:val="none" w:sz="0" w:space="0" w:color="auto"/>
        <w:right w:val="none" w:sz="0" w:space="0" w:color="auto"/>
      </w:divBdr>
    </w:div>
    <w:div w:id="2133132275">
      <w:marLeft w:val="0"/>
      <w:marRight w:val="0"/>
      <w:marTop w:val="10"/>
      <w:marBottom w:val="10"/>
      <w:divBdr>
        <w:top w:val="none" w:sz="0" w:space="0" w:color="auto"/>
        <w:left w:val="none" w:sz="0" w:space="0" w:color="auto"/>
        <w:bottom w:val="none" w:sz="0" w:space="0" w:color="auto"/>
        <w:right w:val="none" w:sz="0" w:space="0" w:color="auto"/>
      </w:divBdr>
    </w:div>
    <w:div w:id="214252932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1581</Words>
  <Characters>9016</Characters>
  <Application>Microsoft Office Word</Application>
  <DocSecurity>0</DocSecurity>
  <Lines>75</Lines>
  <Paragraphs>21</Paragraphs>
  <ScaleCrop>false</ScaleCrop>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