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C5FBC">
      <w:pPr>
        <w:spacing w:line="500" w:lineRule="atLeast"/>
        <w:jc w:val="center"/>
        <w:divId w:val="1899322898"/>
        <w:rPr>
          <w:rFonts w:ascii="黑体" w:eastAsia="黑体" w:hAnsi="黑体"/>
          <w:sz w:val="36"/>
          <w:szCs w:val="36"/>
        </w:rPr>
      </w:pPr>
      <w:bookmarkStart w:id="0" w:name="_GoBack"/>
      <w:bookmarkEnd w:id="0"/>
      <w:r>
        <w:rPr>
          <w:rFonts w:ascii="黑体" w:eastAsia="黑体" w:hAnsi="黑体" w:hint="eastAsia"/>
          <w:sz w:val="36"/>
          <w:szCs w:val="36"/>
        </w:rPr>
        <w:t>北京市第三中级人民法院</w:t>
      </w:r>
    </w:p>
    <w:p w:rsidR="00000000" w:rsidRDefault="00FC5FBC">
      <w:pPr>
        <w:spacing w:line="500" w:lineRule="atLeast"/>
        <w:jc w:val="center"/>
        <w:divId w:val="19940928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C5FBC">
      <w:pPr>
        <w:spacing w:line="500" w:lineRule="atLeast"/>
        <w:jc w:val="right"/>
        <w:divId w:val="1975521140"/>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03</w:t>
      </w:r>
      <w:r>
        <w:rPr>
          <w:rFonts w:hint="eastAsia"/>
          <w:sz w:val="30"/>
          <w:szCs w:val="30"/>
        </w:rPr>
        <w:t>民终</w:t>
      </w:r>
      <w:r>
        <w:rPr>
          <w:rFonts w:hint="eastAsia"/>
          <w:sz w:val="30"/>
          <w:szCs w:val="30"/>
        </w:rPr>
        <w:t>154</w:t>
      </w:r>
      <w:r>
        <w:rPr>
          <w:rFonts w:hint="eastAsia"/>
          <w:sz w:val="30"/>
          <w:szCs w:val="30"/>
        </w:rPr>
        <w:t>号</w:t>
      </w:r>
    </w:p>
    <w:p w:rsidR="00000000" w:rsidRDefault="00FC5FBC">
      <w:pPr>
        <w:spacing w:line="500" w:lineRule="atLeast"/>
        <w:ind w:firstLine="600"/>
        <w:divId w:val="1511142742"/>
        <w:rPr>
          <w:rFonts w:hint="eastAsia"/>
          <w:sz w:val="30"/>
          <w:szCs w:val="30"/>
        </w:rPr>
      </w:pPr>
      <w:r>
        <w:rPr>
          <w:rFonts w:hint="eastAsia"/>
          <w:sz w:val="30"/>
          <w:szCs w:val="30"/>
        </w:rPr>
        <w:t>上诉人（原审原告）：北京巨龙盛世投资咨询有限公司，住所地北京市朝阳区东四环中路</w:t>
      </w:r>
      <w:r>
        <w:rPr>
          <w:rFonts w:hint="eastAsia"/>
          <w:sz w:val="30"/>
          <w:szCs w:val="30"/>
        </w:rPr>
        <w:t>39</w:t>
      </w:r>
      <w:r>
        <w:rPr>
          <w:rFonts w:hint="eastAsia"/>
          <w:sz w:val="30"/>
          <w:szCs w:val="30"/>
        </w:rPr>
        <w:t>号</w:t>
      </w:r>
      <w:r>
        <w:rPr>
          <w:rFonts w:hint="eastAsia"/>
          <w:sz w:val="30"/>
          <w:szCs w:val="30"/>
        </w:rPr>
        <w:t>4</w:t>
      </w:r>
      <w:r>
        <w:rPr>
          <w:rFonts w:hint="eastAsia"/>
          <w:sz w:val="30"/>
          <w:szCs w:val="30"/>
        </w:rPr>
        <w:t>层</w:t>
      </w:r>
      <w:r>
        <w:rPr>
          <w:rFonts w:hint="eastAsia"/>
          <w:sz w:val="30"/>
          <w:szCs w:val="30"/>
        </w:rPr>
        <w:t>A</w:t>
      </w:r>
      <w:r>
        <w:rPr>
          <w:rFonts w:hint="eastAsia"/>
          <w:sz w:val="30"/>
          <w:szCs w:val="30"/>
        </w:rPr>
        <w:t>单元</w:t>
      </w:r>
      <w:r>
        <w:rPr>
          <w:rFonts w:hint="eastAsia"/>
          <w:sz w:val="30"/>
          <w:szCs w:val="30"/>
        </w:rPr>
        <w:t>502</w:t>
      </w:r>
      <w:r>
        <w:rPr>
          <w:rFonts w:hint="eastAsia"/>
          <w:sz w:val="30"/>
          <w:szCs w:val="30"/>
        </w:rPr>
        <w:t>。</w:t>
      </w:r>
    </w:p>
    <w:p w:rsidR="00000000" w:rsidRDefault="00FC5FBC">
      <w:pPr>
        <w:spacing w:line="500" w:lineRule="atLeast"/>
        <w:ind w:firstLine="600"/>
        <w:divId w:val="744111802"/>
        <w:rPr>
          <w:rFonts w:hint="eastAsia"/>
          <w:sz w:val="30"/>
          <w:szCs w:val="30"/>
        </w:rPr>
      </w:pPr>
      <w:r>
        <w:rPr>
          <w:rFonts w:hint="eastAsia"/>
          <w:sz w:val="30"/>
          <w:szCs w:val="30"/>
        </w:rPr>
        <w:t>法定代表人：陈素微，执行董事和经理。</w:t>
      </w:r>
    </w:p>
    <w:p w:rsidR="00000000" w:rsidRDefault="00FC5FBC">
      <w:pPr>
        <w:spacing w:line="500" w:lineRule="atLeast"/>
        <w:ind w:firstLine="600"/>
        <w:divId w:val="2016567500"/>
        <w:rPr>
          <w:rFonts w:hint="eastAsia"/>
          <w:sz w:val="30"/>
          <w:szCs w:val="30"/>
        </w:rPr>
      </w:pPr>
      <w:r>
        <w:rPr>
          <w:rFonts w:hint="eastAsia"/>
          <w:sz w:val="30"/>
          <w:szCs w:val="30"/>
        </w:rPr>
        <w:t>委托诉讼代理人：陆峻熙，北京市康达律师事务所律师。</w:t>
      </w:r>
    </w:p>
    <w:p w:rsidR="00000000" w:rsidRDefault="00FC5FBC">
      <w:pPr>
        <w:spacing w:line="500" w:lineRule="atLeast"/>
        <w:ind w:firstLine="600"/>
        <w:divId w:val="184754122"/>
        <w:rPr>
          <w:rFonts w:hint="eastAsia"/>
          <w:sz w:val="30"/>
          <w:szCs w:val="30"/>
        </w:rPr>
      </w:pPr>
      <w:r>
        <w:rPr>
          <w:rFonts w:hint="eastAsia"/>
          <w:sz w:val="30"/>
          <w:szCs w:val="30"/>
        </w:rPr>
        <w:t>委托诉讼代理人：黄鑫鑫，北京市康达律师事务所实习律师。</w:t>
      </w:r>
    </w:p>
    <w:p w:rsidR="00000000" w:rsidRDefault="00FC5FBC">
      <w:pPr>
        <w:spacing w:line="500" w:lineRule="atLeast"/>
        <w:ind w:firstLine="600"/>
        <w:divId w:val="640312026"/>
        <w:rPr>
          <w:rFonts w:hint="eastAsia"/>
          <w:sz w:val="30"/>
          <w:szCs w:val="30"/>
        </w:rPr>
      </w:pPr>
      <w:r>
        <w:rPr>
          <w:rFonts w:hint="eastAsia"/>
          <w:sz w:val="30"/>
          <w:szCs w:val="30"/>
        </w:rPr>
        <w:t>被上诉人（原审被告）：林华，男，</w:t>
      </w:r>
      <w:r>
        <w:rPr>
          <w:rFonts w:hint="eastAsia"/>
          <w:sz w:val="30"/>
          <w:szCs w:val="30"/>
        </w:rPr>
        <w:t>1982</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日出生，汉族，住海南省海口市美兰区。</w:t>
      </w:r>
    </w:p>
    <w:p w:rsidR="00000000" w:rsidRDefault="00FC5FBC">
      <w:pPr>
        <w:spacing w:line="500" w:lineRule="atLeast"/>
        <w:ind w:firstLine="600"/>
        <w:divId w:val="1484811220"/>
        <w:rPr>
          <w:rFonts w:hint="eastAsia"/>
          <w:sz w:val="30"/>
          <w:szCs w:val="30"/>
        </w:rPr>
      </w:pPr>
      <w:r>
        <w:rPr>
          <w:rFonts w:hint="eastAsia"/>
          <w:sz w:val="30"/>
          <w:szCs w:val="30"/>
        </w:rPr>
        <w:t>委托诉讼代理人：王文彬，北京市中同律师事务所律师。</w:t>
      </w:r>
    </w:p>
    <w:p w:rsidR="00000000" w:rsidRDefault="00FC5FBC">
      <w:pPr>
        <w:spacing w:line="500" w:lineRule="atLeast"/>
        <w:ind w:firstLine="600"/>
        <w:divId w:val="967659865"/>
        <w:rPr>
          <w:rFonts w:hint="eastAsia"/>
          <w:sz w:val="30"/>
          <w:szCs w:val="30"/>
        </w:rPr>
      </w:pPr>
      <w:r>
        <w:rPr>
          <w:rFonts w:hint="eastAsia"/>
          <w:sz w:val="30"/>
          <w:szCs w:val="30"/>
        </w:rPr>
        <w:t>被上诉人（原审被告）：王琳琳，女，</w:t>
      </w:r>
      <w:r>
        <w:rPr>
          <w:rFonts w:hint="eastAsia"/>
          <w:sz w:val="30"/>
          <w:szCs w:val="30"/>
        </w:rPr>
        <w:t>1983</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日出生，汉族，住长春市南关区。</w:t>
      </w:r>
    </w:p>
    <w:p w:rsidR="00000000" w:rsidRDefault="00FC5FBC">
      <w:pPr>
        <w:spacing w:line="500" w:lineRule="atLeast"/>
        <w:ind w:firstLine="600"/>
        <w:divId w:val="1465464408"/>
        <w:rPr>
          <w:rFonts w:hint="eastAsia"/>
          <w:sz w:val="30"/>
          <w:szCs w:val="30"/>
        </w:rPr>
      </w:pPr>
      <w:r>
        <w:rPr>
          <w:rFonts w:hint="eastAsia"/>
          <w:sz w:val="30"/>
          <w:szCs w:val="30"/>
        </w:rPr>
        <w:t>委托诉讼代理人：王文彬，北京市中同律师事务所律师。</w:t>
      </w:r>
    </w:p>
    <w:p w:rsidR="00000000" w:rsidRDefault="00FC5FBC">
      <w:pPr>
        <w:spacing w:line="500" w:lineRule="atLeast"/>
        <w:ind w:firstLine="600"/>
        <w:divId w:val="1515802311"/>
        <w:rPr>
          <w:rFonts w:hint="eastAsia"/>
          <w:sz w:val="30"/>
          <w:szCs w:val="30"/>
        </w:rPr>
      </w:pPr>
      <w:r>
        <w:rPr>
          <w:rFonts w:hint="eastAsia"/>
          <w:sz w:val="30"/>
          <w:szCs w:val="30"/>
        </w:rPr>
        <w:t>被上诉人（原审被告）：北京远景加投资咨询有限公司，住所地北京市朝阳区西大望路</w:t>
      </w:r>
      <w:r>
        <w:rPr>
          <w:rFonts w:hint="eastAsia"/>
          <w:sz w:val="30"/>
          <w:szCs w:val="30"/>
        </w:rPr>
        <w:t>15</w:t>
      </w:r>
      <w:r>
        <w:rPr>
          <w:rFonts w:hint="eastAsia"/>
          <w:sz w:val="30"/>
          <w:szCs w:val="30"/>
        </w:rPr>
        <w:t>号</w:t>
      </w:r>
      <w:r>
        <w:rPr>
          <w:rFonts w:hint="eastAsia"/>
          <w:sz w:val="30"/>
          <w:szCs w:val="30"/>
        </w:rPr>
        <w:t>4</w:t>
      </w:r>
      <w:r>
        <w:rPr>
          <w:rFonts w:hint="eastAsia"/>
          <w:sz w:val="30"/>
          <w:szCs w:val="30"/>
        </w:rPr>
        <w:t>号楼</w:t>
      </w:r>
      <w:r>
        <w:rPr>
          <w:rFonts w:hint="eastAsia"/>
          <w:sz w:val="30"/>
          <w:szCs w:val="30"/>
        </w:rPr>
        <w:t>17</w:t>
      </w:r>
      <w:r>
        <w:rPr>
          <w:rFonts w:hint="eastAsia"/>
          <w:sz w:val="30"/>
          <w:szCs w:val="30"/>
        </w:rPr>
        <w:t>层</w:t>
      </w:r>
      <w:r>
        <w:rPr>
          <w:rFonts w:hint="eastAsia"/>
          <w:sz w:val="30"/>
          <w:szCs w:val="30"/>
        </w:rPr>
        <w:t>1701</w:t>
      </w:r>
      <w:r>
        <w:rPr>
          <w:rFonts w:hint="eastAsia"/>
          <w:sz w:val="30"/>
          <w:szCs w:val="30"/>
        </w:rPr>
        <w:t>内</w:t>
      </w:r>
      <w:r>
        <w:rPr>
          <w:rFonts w:hint="eastAsia"/>
          <w:sz w:val="30"/>
          <w:szCs w:val="30"/>
        </w:rPr>
        <w:t>218</w:t>
      </w:r>
      <w:r>
        <w:rPr>
          <w:rFonts w:hint="eastAsia"/>
          <w:sz w:val="30"/>
          <w:szCs w:val="30"/>
        </w:rPr>
        <w:t>。</w:t>
      </w:r>
    </w:p>
    <w:p w:rsidR="00000000" w:rsidRDefault="00FC5FBC">
      <w:pPr>
        <w:spacing w:line="500" w:lineRule="atLeast"/>
        <w:ind w:firstLine="600"/>
        <w:divId w:val="887834346"/>
        <w:rPr>
          <w:rFonts w:hint="eastAsia"/>
          <w:sz w:val="30"/>
          <w:szCs w:val="30"/>
        </w:rPr>
      </w:pPr>
      <w:r>
        <w:rPr>
          <w:rFonts w:hint="eastAsia"/>
          <w:sz w:val="30"/>
          <w:szCs w:val="30"/>
        </w:rPr>
        <w:t>法定代表人：王凤阳，执行董事。</w:t>
      </w:r>
    </w:p>
    <w:p w:rsidR="00000000" w:rsidRDefault="00FC5FBC">
      <w:pPr>
        <w:spacing w:line="500" w:lineRule="atLeast"/>
        <w:ind w:firstLine="600"/>
        <w:divId w:val="338432733"/>
        <w:rPr>
          <w:rFonts w:hint="eastAsia"/>
          <w:sz w:val="30"/>
          <w:szCs w:val="30"/>
        </w:rPr>
      </w:pPr>
      <w:r>
        <w:rPr>
          <w:rFonts w:hint="eastAsia"/>
          <w:sz w:val="30"/>
          <w:szCs w:val="30"/>
        </w:rPr>
        <w:t>委托诉讼代理人：王文彬，北京市中同律师事务所律师。</w:t>
      </w:r>
    </w:p>
    <w:p w:rsidR="00000000" w:rsidRDefault="00FC5FBC">
      <w:pPr>
        <w:spacing w:line="500" w:lineRule="atLeast"/>
        <w:ind w:firstLine="600"/>
        <w:divId w:val="1168791149"/>
        <w:rPr>
          <w:rFonts w:hint="eastAsia"/>
          <w:sz w:val="30"/>
          <w:szCs w:val="30"/>
        </w:rPr>
      </w:pPr>
      <w:r>
        <w:rPr>
          <w:rFonts w:hint="eastAsia"/>
          <w:sz w:val="30"/>
          <w:szCs w:val="30"/>
        </w:rPr>
        <w:t>上诉人北京巨龙盛世投资咨询有限公司（以下简称巨龙公司）因与被上诉人林华、王琳琳、北京远景加投资咨询有限公司（以下简称远景加公司）损害公司利益责任纠纷一案，不服北京市朝阳区人民法院</w:t>
      </w:r>
      <w:r>
        <w:rPr>
          <w:rFonts w:hint="eastAsia"/>
          <w:sz w:val="30"/>
          <w:szCs w:val="30"/>
        </w:rPr>
        <w:t>（</w:t>
      </w:r>
      <w:r>
        <w:rPr>
          <w:rFonts w:hint="eastAsia"/>
          <w:sz w:val="30"/>
          <w:szCs w:val="30"/>
        </w:rPr>
        <w:t>2017</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64797</w:t>
      </w:r>
      <w:r>
        <w:rPr>
          <w:rFonts w:hint="eastAsia"/>
          <w:sz w:val="30"/>
          <w:szCs w:val="30"/>
        </w:rPr>
        <w:t>号民事判决，向本院提起上诉。本院受理后，依法组成合议庭，审理了本案。本案现已审理终结。</w:t>
      </w:r>
    </w:p>
    <w:p w:rsidR="00000000" w:rsidRDefault="00FC5FBC">
      <w:pPr>
        <w:spacing w:line="500" w:lineRule="atLeast"/>
        <w:ind w:firstLine="600"/>
        <w:divId w:val="851651466"/>
        <w:rPr>
          <w:rFonts w:hint="eastAsia"/>
          <w:sz w:val="30"/>
          <w:szCs w:val="30"/>
        </w:rPr>
      </w:pPr>
      <w:r>
        <w:rPr>
          <w:rFonts w:hint="eastAsia"/>
          <w:sz w:val="30"/>
          <w:szCs w:val="30"/>
        </w:rPr>
        <w:t>巨龙公司向本院提出上诉请求：撤销一审判决，改判支持巨龙公司的全部诉讼请求。事实与理由：第一，林华、王琳琳</w:t>
      </w:r>
      <w:r>
        <w:rPr>
          <w:rFonts w:hint="eastAsia"/>
          <w:sz w:val="30"/>
          <w:szCs w:val="30"/>
        </w:rPr>
        <w:lastRenderedPageBreak/>
        <w:t>曾是巨龙公司高级管理人员，一审法院认为王琳琳不是巨龙公司高管，事实认定错误。巨龙公司的新证据可以证明王琳琳是公司高管。第二，林华、王琳琳违反竞业禁止义务，一审法院认为林华、王琳琳没有违反竞业禁止义务，事实认定及适用法律错误。第三，远景加公司通过经营同类业务收入</w:t>
      </w:r>
      <w:r>
        <w:rPr>
          <w:rFonts w:hint="eastAsia"/>
          <w:sz w:val="30"/>
          <w:szCs w:val="30"/>
        </w:rPr>
        <w:t>754</w:t>
      </w:r>
      <w:r>
        <w:rPr>
          <w:rFonts w:hint="eastAsia"/>
          <w:sz w:val="30"/>
          <w:szCs w:val="30"/>
        </w:rPr>
        <w:t>．</w:t>
      </w:r>
      <w:r>
        <w:rPr>
          <w:rFonts w:hint="eastAsia"/>
          <w:sz w:val="30"/>
          <w:szCs w:val="30"/>
        </w:rPr>
        <w:t>827</w:t>
      </w:r>
      <w:r>
        <w:rPr>
          <w:rFonts w:hint="eastAsia"/>
          <w:sz w:val="30"/>
          <w:szCs w:val="30"/>
        </w:rPr>
        <w:t>万元，应当</w:t>
      </w:r>
      <w:r>
        <w:rPr>
          <w:rFonts w:hint="eastAsia"/>
          <w:sz w:val="30"/>
          <w:szCs w:val="30"/>
        </w:rPr>
        <w:t>归巨龙公司所有。一审法院认定远景加公司没有获得经营同类业务收入的认定错误。综上，请求二审法院判如所请。</w:t>
      </w:r>
    </w:p>
    <w:p w:rsidR="00000000" w:rsidRDefault="00FC5FBC">
      <w:pPr>
        <w:spacing w:line="500" w:lineRule="atLeast"/>
        <w:ind w:firstLine="600"/>
        <w:divId w:val="1883636402"/>
        <w:rPr>
          <w:rFonts w:hint="eastAsia"/>
          <w:sz w:val="30"/>
          <w:szCs w:val="30"/>
        </w:rPr>
      </w:pPr>
      <w:r>
        <w:rPr>
          <w:rFonts w:hint="eastAsia"/>
          <w:sz w:val="30"/>
          <w:szCs w:val="30"/>
        </w:rPr>
        <w:t>林华、王琳琳、远景加公司共同答辩称，同意一审判决，不同意巨龙公司的上诉请求，要求维持原判。</w:t>
      </w:r>
    </w:p>
    <w:p w:rsidR="00000000" w:rsidRDefault="00FC5FBC">
      <w:pPr>
        <w:spacing w:line="500" w:lineRule="atLeast"/>
        <w:ind w:firstLine="600"/>
        <w:divId w:val="1746607893"/>
        <w:rPr>
          <w:rFonts w:hint="eastAsia"/>
          <w:sz w:val="30"/>
          <w:szCs w:val="30"/>
        </w:rPr>
      </w:pPr>
      <w:r>
        <w:rPr>
          <w:rFonts w:hint="eastAsia"/>
          <w:sz w:val="30"/>
          <w:szCs w:val="30"/>
        </w:rPr>
        <w:t>巨龙公司向一审法院起诉请求：</w:t>
      </w:r>
      <w:r>
        <w:rPr>
          <w:rFonts w:hint="eastAsia"/>
          <w:sz w:val="30"/>
          <w:szCs w:val="30"/>
        </w:rPr>
        <w:t>1</w:t>
      </w:r>
      <w:r>
        <w:rPr>
          <w:rFonts w:hint="eastAsia"/>
          <w:sz w:val="30"/>
          <w:szCs w:val="30"/>
        </w:rPr>
        <w:t>．林华、王琳琳通过远景加公司获得的所有收入（暂计</w:t>
      </w:r>
      <w:r>
        <w:rPr>
          <w:rFonts w:hint="eastAsia"/>
          <w:sz w:val="30"/>
          <w:szCs w:val="30"/>
        </w:rPr>
        <w:t>754</w:t>
      </w:r>
      <w:r>
        <w:rPr>
          <w:rFonts w:hint="eastAsia"/>
          <w:sz w:val="30"/>
          <w:szCs w:val="30"/>
        </w:rPr>
        <w:t>．</w:t>
      </w:r>
      <w:r>
        <w:rPr>
          <w:rFonts w:hint="eastAsia"/>
          <w:sz w:val="30"/>
          <w:szCs w:val="30"/>
        </w:rPr>
        <w:t>827</w:t>
      </w:r>
      <w:r>
        <w:rPr>
          <w:rFonts w:hint="eastAsia"/>
          <w:sz w:val="30"/>
          <w:szCs w:val="30"/>
        </w:rPr>
        <w:t>万元）归巨龙公司所有，远景加公司承担连带责任；</w:t>
      </w:r>
      <w:r>
        <w:rPr>
          <w:rFonts w:hint="eastAsia"/>
          <w:sz w:val="30"/>
          <w:szCs w:val="30"/>
        </w:rPr>
        <w:t>2</w:t>
      </w:r>
      <w:r>
        <w:rPr>
          <w:rFonts w:hint="eastAsia"/>
          <w:sz w:val="30"/>
          <w:szCs w:val="30"/>
        </w:rPr>
        <w:t>．诉讼费用由林华、王琳琳、远景加公司承担。</w:t>
      </w:r>
    </w:p>
    <w:p w:rsidR="00000000" w:rsidRDefault="00FC5FBC">
      <w:pPr>
        <w:spacing w:line="500" w:lineRule="atLeast"/>
        <w:ind w:firstLine="600"/>
        <w:divId w:val="1931542667"/>
        <w:rPr>
          <w:rFonts w:hint="eastAsia"/>
          <w:sz w:val="30"/>
          <w:szCs w:val="30"/>
        </w:rPr>
      </w:pPr>
      <w:r>
        <w:rPr>
          <w:rFonts w:hint="eastAsia"/>
          <w:sz w:val="30"/>
          <w:szCs w:val="30"/>
        </w:rPr>
        <w:t>一审法院经审理查明：巨龙公司系于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日登记设立的有限责任公司，注册资本</w:t>
      </w:r>
      <w:r>
        <w:rPr>
          <w:rFonts w:hint="eastAsia"/>
          <w:sz w:val="30"/>
          <w:szCs w:val="30"/>
        </w:rPr>
        <w:t>100</w:t>
      </w:r>
      <w:r>
        <w:rPr>
          <w:rFonts w:hint="eastAsia"/>
          <w:sz w:val="30"/>
          <w:szCs w:val="30"/>
        </w:rPr>
        <w:t>万元，法定代表人陈素微，股东陈素微、林华</w:t>
      </w:r>
      <w:r>
        <w:rPr>
          <w:rFonts w:hint="eastAsia"/>
          <w:sz w:val="30"/>
          <w:szCs w:val="30"/>
        </w:rPr>
        <w:t>，陈素微出资额为</w:t>
      </w:r>
      <w:r>
        <w:rPr>
          <w:rFonts w:hint="eastAsia"/>
          <w:sz w:val="30"/>
          <w:szCs w:val="30"/>
        </w:rPr>
        <w:t>90</w:t>
      </w:r>
      <w:r>
        <w:rPr>
          <w:rFonts w:hint="eastAsia"/>
          <w:sz w:val="30"/>
          <w:szCs w:val="30"/>
        </w:rPr>
        <w:t>万元，林华出资额为</w:t>
      </w:r>
      <w:r>
        <w:rPr>
          <w:rFonts w:hint="eastAsia"/>
          <w:sz w:val="30"/>
          <w:szCs w:val="30"/>
        </w:rPr>
        <w:t>10</w:t>
      </w:r>
      <w:r>
        <w:rPr>
          <w:rFonts w:hint="eastAsia"/>
          <w:sz w:val="30"/>
          <w:szCs w:val="30"/>
        </w:rPr>
        <w:t>万元。巨龙公司的经营范围：投资咨询；经济贸易咨询；企业管理咨询；投资管理；市场调查；企业策划；因私出入境中介服务（因私出入境中介经营许可证有效期至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巨龙公司的因私出入境中介机构经营许可证（副本）中记载的中介活动经营范围：为中国公民提供赴英国定居、访友、继承财产和其它非公务活动提供信息介绍、法律咨询、沟通联系、境外安排、签证申办及相关的服务。</w:t>
      </w:r>
    </w:p>
    <w:p w:rsidR="00000000" w:rsidRDefault="00FC5FBC">
      <w:pPr>
        <w:spacing w:line="500" w:lineRule="atLeast"/>
        <w:ind w:firstLine="600"/>
        <w:divId w:val="1567493286"/>
        <w:rPr>
          <w:rFonts w:hint="eastAsia"/>
          <w:sz w:val="30"/>
          <w:szCs w:val="30"/>
        </w:rPr>
      </w:pPr>
      <w:r>
        <w:rPr>
          <w:rFonts w:hint="eastAsia"/>
          <w:sz w:val="30"/>
          <w:szCs w:val="30"/>
        </w:rPr>
        <w:t>林华系巨龙公司监事，并任巨龙公司高级管理人员。巨龙公司的北京市社会保险个人权益记录显示，巨龙公司自</w:t>
      </w:r>
      <w:r>
        <w:rPr>
          <w:rFonts w:hint="eastAsia"/>
          <w:sz w:val="30"/>
          <w:szCs w:val="30"/>
        </w:rPr>
        <w:t>201</w:t>
      </w:r>
      <w:r>
        <w:rPr>
          <w:rFonts w:hint="eastAsia"/>
          <w:sz w:val="30"/>
          <w:szCs w:val="30"/>
        </w:rPr>
        <w:t>4</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月期间为林华共计缴纳了</w:t>
      </w:r>
      <w:r>
        <w:rPr>
          <w:rFonts w:hint="eastAsia"/>
          <w:sz w:val="30"/>
          <w:szCs w:val="30"/>
        </w:rPr>
        <w:t>21</w:t>
      </w:r>
      <w:r>
        <w:rPr>
          <w:rFonts w:hint="eastAsia"/>
          <w:sz w:val="30"/>
          <w:szCs w:val="30"/>
        </w:rPr>
        <w:t>个月的养老、医</w:t>
      </w:r>
      <w:r>
        <w:rPr>
          <w:rFonts w:hint="eastAsia"/>
          <w:sz w:val="30"/>
          <w:szCs w:val="30"/>
        </w:rPr>
        <w:lastRenderedPageBreak/>
        <w:t>疗、失业、工伤和生育保险，自</w:t>
      </w:r>
      <w:r>
        <w:rPr>
          <w:rFonts w:hint="eastAsia"/>
          <w:sz w:val="30"/>
          <w:szCs w:val="30"/>
        </w:rPr>
        <w:t>2014</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月期间为王琳琳共计缴纳了</w:t>
      </w:r>
      <w:r>
        <w:rPr>
          <w:rFonts w:hint="eastAsia"/>
          <w:sz w:val="30"/>
          <w:szCs w:val="30"/>
        </w:rPr>
        <w:t>17</w:t>
      </w:r>
      <w:r>
        <w:rPr>
          <w:rFonts w:hint="eastAsia"/>
          <w:sz w:val="30"/>
          <w:szCs w:val="30"/>
        </w:rPr>
        <w:t>个月的养老、医疗、失业、工伤和生育保险。</w:t>
      </w:r>
    </w:p>
    <w:p w:rsidR="00000000" w:rsidRDefault="00FC5FBC">
      <w:pPr>
        <w:spacing w:line="500" w:lineRule="atLeast"/>
        <w:ind w:firstLine="600"/>
        <w:divId w:val="996346348"/>
        <w:rPr>
          <w:rFonts w:hint="eastAsia"/>
          <w:sz w:val="30"/>
          <w:szCs w:val="30"/>
        </w:rPr>
      </w:pPr>
      <w:r>
        <w:rPr>
          <w:rFonts w:hint="eastAsia"/>
          <w:sz w:val="30"/>
          <w:szCs w:val="30"/>
        </w:rPr>
        <w:t>远景加公司的企业信用信息公示报告显示，远景加公司于</w:t>
      </w:r>
      <w:r>
        <w:rPr>
          <w:rFonts w:hint="eastAsia"/>
          <w:sz w:val="30"/>
          <w:szCs w:val="30"/>
        </w:rPr>
        <w:t>2010</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日登记成立，公司类型为有限责任公司（自然人投资或控股），注册资本</w:t>
      </w:r>
      <w:r>
        <w:rPr>
          <w:rFonts w:hint="eastAsia"/>
          <w:sz w:val="30"/>
          <w:szCs w:val="30"/>
        </w:rPr>
        <w:t>50</w:t>
      </w:r>
      <w:r>
        <w:rPr>
          <w:rFonts w:hint="eastAsia"/>
          <w:sz w:val="30"/>
          <w:szCs w:val="30"/>
        </w:rPr>
        <w:t>万元，法定代表人王凤阳。股东王琳琳、王凤阳、胡凯，其中王琳琳认缴出资额</w:t>
      </w:r>
      <w:r>
        <w:rPr>
          <w:rFonts w:hint="eastAsia"/>
          <w:sz w:val="30"/>
          <w:szCs w:val="30"/>
        </w:rPr>
        <w:t>40</w:t>
      </w:r>
      <w:r>
        <w:rPr>
          <w:rFonts w:hint="eastAsia"/>
          <w:sz w:val="30"/>
          <w:szCs w:val="30"/>
        </w:rPr>
        <w:t>万元，持股比例为</w:t>
      </w:r>
      <w:r>
        <w:rPr>
          <w:rFonts w:hint="eastAsia"/>
          <w:sz w:val="30"/>
          <w:szCs w:val="30"/>
        </w:rPr>
        <w:t>80%</w:t>
      </w:r>
      <w:r>
        <w:rPr>
          <w:rFonts w:hint="eastAsia"/>
          <w:sz w:val="30"/>
          <w:szCs w:val="30"/>
        </w:rPr>
        <w:t>。王琳琳的职务为经理。公司的经营范围：投资咨询；经济贸易咨询。</w:t>
      </w:r>
    </w:p>
    <w:p w:rsidR="00000000" w:rsidRDefault="00FC5FBC">
      <w:pPr>
        <w:spacing w:line="500" w:lineRule="atLeast"/>
        <w:ind w:firstLine="600"/>
        <w:divId w:val="1022979594"/>
        <w:rPr>
          <w:rFonts w:hint="eastAsia"/>
          <w:sz w:val="30"/>
          <w:szCs w:val="30"/>
        </w:rPr>
      </w:pPr>
      <w:r>
        <w:rPr>
          <w:rFonts w:hint="eastAsia"/>
          <w:sz w:val="30"/>
          <w:szCs w:val="30"/>
        </w:rPr>
        <w:t>另查明，林华与王琳琳系夫</w:t>
      </w:r>
      <w:r>
        <w:rPr>
          <w:rFonts w:hint="eastAsia"/>
          <w:sz w:val="30"/>
          <w:szCs w:val="30"/>
        </w:rPr>
        <w:t>妻关系，于</w:t>
      </w:r>
      <w:r>
        <w:rPr>
          <w:rFonts w:hint="eastAsia"/>
          <w:sz w:val="30"/>
          <w:szCs w:val="30"/>
        </w:rPr>
        <w:t>2016</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日登记结婚。</w:t>
      </w:r>
    </w:p>
    <w:p w:rsidR="00000000" w:rsidRDefault="00FC5FBC">
      <w:pPr>
        <w:spacing w:line="500" w:lineRule="atLeast"/>
        <w:ind w:firstLine="600"/>
        <w:divId w:val="306592586"/>
        <w:rPr>
          <w:rFonts w:hint="eastAsia"/>
          <w:sz w:val="30"/>
          <w:szCs w:val="30"/>
        </w:rPr>
      </w:pPr>
      <w:r>
        <w:rPr>
          <w:rFonts w:hint="eastAsia"/>
          <w:sz w:val="30"/>
          <w:szCs w:val="30"/>
        </w:rPr>
        <w:t>庭审中，关于王琳琳是否为巨龙公司高管一事，巨龙公司向一审法院提交了</w:t>
      </w:r>
      <w:r>
        <w:rPr>
          <w:rFonts w:hint="eastAsia"/>
          <w:sz w:val="30"/>
          <w:szCs w:val="30"/>
        </w:rPr>
        <w:t>2015</w:t>
      </w:r>
      <w:r>
        <w:rPr>
          <w:rFonts w:hint="eastAsia"/>
          <w:sz w:val="30"/>
          <w:szCs w:val="30"/>
        </w:rPr>
        <w:t>年</w:t>
      </w:r>
      <w:r>
        <w:rPr>
          <w:rFonts w:hint="eastAsia"/>
          <w:sz w:val="30"/>
          <w:szCs w:val="30"/>
        </w:rPr>
        <w:t>4</w:t>
      </w:r>
      <w:r>
        <w:rPr>
          <w:rFonts w:hint="eastAsia"/>
          <w:sz w:val="30"/>
          <w:szCs w:val="30"/>
        </w:rPr>
        <w:t>月提成汇总表，表中王琳琳的岗位一栏记载为总经理。并且该表中总经理确认处有“王琳琳”签名，王琳琳对该证据真实性不认可，证明目的不认可，不认可该签名系王琳琳所签，认为该份证据原件</w:t>
      </w:r>
      <w:r>
        <w:rPr>
          <w:rFonts w:hint="eastAsia"/>
          <w:sz w:val="30"/>
          <w:szCs w:val="30"/>
        </w:rPr>
        <w:t>A4</w:t>
      </w:r>
      <w:r>
        <w:rPr>
          <w:rFonts w:hint="eastAsia"/>
          <w:sz w:val="30"/>
          <w:szCs w:val="30"/>
        </w:rPr>
        <w:t>纸被撕掉一部分，存在变造，而且巨龙公司的工商登记信息中经理不是王琳琳。</w:t>
      </w:r>
    </w:p>
    <w:p w:rsidR="00000000" w:rsidRDefault="00FC5FBC">
      <w:pPr>
        <w:spacing w:line="500" w:lineRule="atLeast"/>
        <w:ind w:firstLine="600"/>
        <w:divId w:val="322246436"/>
        <w:rPr>
          <w:rFonts w:hint="eastAsia"/>
          <w:sz w:val="30"/>
          <w:szCs w:val="30"/>
        </w:rPr>
      </w:pPr>
      <w:r>
        <w:rPr>
          <w:rFonts w:hint="eastAsia"/>
          <w:sz w:val="30"/>
          <w:szCs w:val="30"/>
        </w:rPr>
        <w:t>庭审中，为证明林华、王琳琳在巨龙公司任职期间仍然通过远景加公司经营投资移民业务的情况，巨龙公司向一审法院提交如下证据：</w:t>
      </w:r>
      <w:r>
        <w:rPr>
          <w:rFonts w:hint="eastAsia"/>
          <w:sz w:val="30"/>
          <w:szCs w:val="30"/>
        </w:rPr>
        <w:t>1</w:t>
      </w:r>
      <w:r>
        <w:rPr>
          <w:rFonts w:hint="eastAsia"/>
          <w:sz w:val="30"/>
          <w:szCs w:val="30"/>
        </w:rPr>
        <w:t>、甲方远景加公司与乙方</w:t>
      </w:r>
      <w:r>
        <w:rPr>
          <w:rFonts w:hint="eastAsia"/>
          <w:sz w:val="30"/>
          <w:szCs w:val="30"/>
        </w:rPr>
        <w:t>张潇签订的《美国投资移民服务合同》，主要内容为甲乙双方</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日签订合同，乙方委托甲方为乙方办理美国投资移民（</w:t>
      </w:r>
      <w:r>
        <w:rPr>
          <w:rFonts w:hint="eastAsia"/>
          <w:sz w:val="30"/>
          <w:szCs w:val="30"/>
        </w:rPr>
        <w:t>CanAm</w:t>
      </w:r>
      <w:r>
        <w:rPr>
          <w:rFonts w:hint="eastAsia"/>
          <w:sz w:val="30"/>
          <w:szCs w:val="30"/>
        </w:rPr>
        <w:t>基金佛州高铁项目），甲方接受乙方委托全权为乙方办理费城美国投资移民（</w:t>
      </w:r>
      <w:r>
        <w:rPr>
          <w:rFonts w:hint="eastAsia"/>
          <w:sz w:val="30"/>
          <w:szCs w:val="30"/>
        </w:rPr>
        <w:t>EB5</w:t>
      </w:r>
      <w:r>
        <w:rPr>
          <w:rFonts w:hint="eastAsia"/>
          <w:sz w:val="30"/>
          <w:szCs w:val="30"/>
        </w:rPr>
        <w:t>类别）申请提供咨询服务。服务费用总额</w:t>
      </w:r>
      <w:r>
        <w:rPr>
          <w:rFonts w:hint="eastAsia"/>
          <w:sz w:val="30"/>
          <w:szCs w:val="30"/>
        </w:rPr>
        <w:t>55600</w:t>
      </w:r>
      <w:r>
        <w:rPr>
          <w:rFonts w:hint="eastAsia"/>
          <w:sz w:val="30"/>
          <w:szCs w:val="30"/>
        </w:rPr>
        <w:t>元整。远景加公司指定账户：工商银行建国路支行，户名王琳琳，账号</w:t>
      </w:r>
      <w:r>
        <w:rPr>
          <w:rFonts w:hint="eastAsia"/>
          <w:sz w:val="30"/>
          <w:szCs w:val="30"/>
        </w:rPr>
        <w:t>9558-8002-0015-4219816</w:t>
      </w:r>
      <w:r>
        <w:rPr>
          <w:rFonts w:hint="eastAsia"/>
          <w:sz w:val="30"/>
          <w:szCs w:val="30"/>
        </w:rPr>
        <w:t>。王琳琳、林华、远景加公司对该证据真实性不认可，认为没有原件。</w:t>
      </w:r>
      <w:r>
        <w:rPr>
          <w:rFonts w:hint="eastAsia"/>
          <w:sz w:val="30"/>
          <w:szCs w:val="30"/>
        </w:rPr>
        <w:t>2</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008483</w:t>
      </w:r>
      <w:r>
        <w:rPr>
          <w:rFonts w:hint="eastAsia"/>
          <w:sz w:val="30"/>
          <w:szCs w:val="30"/>
        </w:rPr>
        <w:t>号公证书，内容为巨龙公司员工关媛心向张弛发送的名为“张潇</w:t>
      </w:r>
      <w:r>
        <w:rPr>
          <w:rFonts w:hint="eastAsia"/>
          <w:sz w:val="30"/>
          <w:szCs w:val="30"/>
        </w:rPr>
        <w:t>美国移民服务合同”的电子邮件以及附件《美国投资移民服务合同》。</w:t>
      </w:r>
      <w:r>
        <w:rPr>
          <w:rFonts w:hint="eastAsia"/>
          <w:sz w:val="30"/>
          <w:szCs w:val="30"/>
        </w:rPr>
        <w:t>3</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008488</w:t>
      </w:r>
      <w:r>
        <w:rPr>
          <w:rFonts w:hint="eastAsia"/>
          <w:sz w:val="30"/>
          <w:szCs w:val="30"/>
        </w:rPr>
        <w:t>号公证书，内容为关媛心向王敏发送的名为“张潇女士全家美国申请文件清单</w:t>
      </w:r>
      <w:r>
        <w:rPr>
          <w:rFonts w:hint="eastAsia"/>
          <w:sz w:val="30"/>
          <w:szCs w:val="30"/>
        </w:rPr>
        <w:t>20150416</w:t>
      </w:r>
      <w:r>
        <w:rPr>
          <w:rFonts w:hint="eastAsia"/>
          <w:sz w:val="30"/>
          <w:szCs w:val="30"/>
        </w:rPr>
        <w:t>”的电子邮件。</w:t>
      </w:r>
      <w:r>
        <w:rPr>
          <w:rFonts w:hint="eastAsia"/>
          <w:sz w:val="30"/>
          <w:szCs w:val="30"/>
        </w:rPr>
        <w:t>4</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008487</w:t>
      </w:r>
      <w:r>
        <w:rPr>
          <w:rFonts w:hint="eastAsia"/>
          <w:sz w:val="30"/>
          <w:szCs w:val="30"/>
        </w:rPr>
        <w:t>号公证书，内容为王敏对关媛心“张潇女士全家美国申请文件清单</w:t>
      </w:r>
      <w:r>
        <w:rPr>
          <w:rFonts w:hint="eastAsia"/>
          <w:sz w:val="30"/>
          <w:szCs w:val="30"/>
        </w:rPr>
        <w:t>20150416</w:t>
      </w:r>
      <w:r>
        <w:rPr>
          <w:rFonts w:hint="eastAsia"/>
          <w:sz w:val="30"/>
          <w:szCs w:val="30"/>
        </w:rPr>
        <w:t>”的电子邮件的回复邮件。</w:t>
      </w:r>
      <w:r>
        <w:rPr>
          <w:rFonts w:hint="eastAsia"/>
          <w:sz w:val="30"/>
          <w:szCs w:val="30"/>
        </w:rPr>
        <w:t>5</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008486</w:t>
      </w:r>
      <w:r>
        <w:rPr>
          <w:rFonts w:hint="eastAsia"/>
          <w:sz w:val="30"/>
          <w:szCs w:val="30"/>
        </w:rPr>
        <w:t>号公证书，内容为关媛心向王一房产评估公司发送的名为“张潇房产评估文件</w:t>
      </w:r>
      <w:r>
        <w:rPr>
          <w:rFonts w:hint="eastAsia"/>
          <w:sz w:val="30"/>
          <w:szCs w:val="30"/>
        </w:rPr>
        <w:t>20150420</w:t>
      </w:r>
      <w:r>
        <w:rPr>
          <w:rFonts w:hint="eastAsia"/>
          <w:sz w:val="30"/>
          <w:szCs w:val="30"/>
        </w:rPr>
        <w:t>”的电子邮件。</w:t>
      </w:r>
      <w:r>
        <w:rPr>
          <w:rFonts w:hint="eastAsia"/>
          <w:sz w:val="30"/>
          <w:szCs w:val="30"/>
        </w:rPr>
        <w:t>6</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008485</w:t>
      </w:r>
      <w:r>
        <w:rPr>
          <w:rFonts w:hint="eastAsia"/>
          <w:sz w:val="30"/>
          <w:szCs w:val="30"/>
        </w:rPr>
        <w:t>号公</w:t>
      </w:r>
      <w:r>
        <w:rPr>
          <w:rFonts w:hint="eastAsia"/>
          <w:sz w:val="30"/>
          <w:szCs w:val="30"/>
        </w:rPr>
        <w:t>证书，内容系王敏向关媛心发送的名为“</w:t>
      </w:r>
      <w:r>
        <w:rPr>
          <w:rFonts w:hint="eastAsia"/>
          <w:sz w:val="30"/>
          <w:szCs w:val="30"/>
        </w:rPr>
        <w:t>passport</w:t>
      </w:r>
      <w:r>
        <w:rPr>
          <w:rFonts w:hint="eastAsia"/>
          <w:sz w:val="30"/>
          <w:szCs w:val="30"/>
        </w:rPr>
        <w:t>”的电子邮件，附件为张潇、王松的护照照片</w:t>
      </w:r>
      <w:r>
        <w:rPr>
          <w:rFonts w:hint="eastAsia"/>
          <w:sz w:val="30"/>
          <w:szCs w:val="30"/>
        </w:rPr>
        <w:t>4</w:t>
      </w:r>
      <w:r>
        <w:rPr>
          <w:rFonts w:hint="eastAsia"/>
          <w:sz w:val="30"/>
          <w:szCs w:val="30"/>
        </w:rPr>
        <w:t>张。</w:t>
      </w:r>
      <w:r>
        <w:rPr>
          <w:rFonts w:hint="eastAsia"/>
          <w:sz w:val="30"/>
          <w:szCs w:val="30"/>
        </w:rPr>
        <w:t>7</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008484</w:t>
      </w:r>
      <w:r>
        <w:rPr>
          <w:rFonts w:hint="eastAsia"/>
          <w:sz w:val="30"/>
          <w:szCs w:val="30"/>
        </w:rPr>
        <w:t>号公证书，内容为关媛心向王敏发送的名为“张潇女士全家美国申请文件清单</w:t>
      </w:r>
      <w:r>
        <w:rPr>
          <w:rFonts w:hint="eastAsia"/>
          <w:sz w:val="30"/>
          <w:szCs w:val="30"/>
        </w:rPr>
        <w:t>20150421</w:t>
      </w:r>
      <w:r>
        <w:rPr>
          <w:rFonts w:hint="eastAsia"/>
          <w:sz w:val="30"/>
          <w:szCs w:val="30"/>
        </w:rPr>
        <w:t>更新”的电子邮件，附件为一份文件清单。</w:t>
      </w:r>
      <w:r>
        <w:rPr>
          <w:rFonts w:hint="eastAsia"/>
          <w:sz w:val="30"/>
          <w:szCs w:val="30"/>
        </w:rPr>
        <w:t>8</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008481</w:t>
      </w:r>
      <w:r>
        <w:rPr>
          <w:rFonts w:hint="eastAsia"/>
          <w:sz w:val="30"/>
          <w:szCs w:val="30"/>
        </w:rPr>
        <w:t>号公证书，内容为盛伟娟发送给王琳琳、关媛心等人的名为“张潇</w:t>
      </w:r>
      <w:r>
        <w:rPr>
          <w:rFonts w:hint="eastAsia"/>
          <w:sz w:val="30"/>
          <w:szCs w:val="30"/>
        </w:rPr>
        <w:t>-</w:t>
      </w:r>
      <w:r>
        <w:rPr>
          <w:rFonts w:hint="eastAsia"/>
          <w:sz w:val="30"/>
          <w:szCs w:val="30"/>
        </w:rPr>
        <w:t>确认信”的电子邮件及附件确认信。</w:t>
      </w:r>
      <w:r>
        <w:rPr>
          <w:rFonts w:hint="eastAsia"/>
          <w:sz w:val="30"/>
          <w:szCs w:val="30"/>
        </w:rPr>
        <w:t>9</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008489</w:t>
      </w:r>
      <w:r>
        <w:rPr>
          <w:rFonts w:hint="eastAsia"/>
          <w:sz w:val="30"/>
          <w:szCs w:val="30"/>
        </w:rPr>
        <w:t>号公证书，内容为盛伟娟发送给王琳琳、北京大中华—于传敏、北京远景加—李艳等人的名为“确</w:t>
      </w:r>
      <w:r>
        <w:rPr>
          <w:rFonts w:hint="eastAsia"/>
          <w:sz w:val="30"/>
          <w:szCs w:val="30"/>
        </w:rPr>
        <w:t>认信”的电子邮件，称附件是贵司客户周小童及江妙微的监管银行收款确认信。</w:t>
      </w:r>
      <w:r>
        <w:rPr>
          <w:rFonts w:hint="eastAsia"/>
          <w:sz w:val="30"/>
          <w:szCs w:val="30"/>
        </w:rPr>
        <w:t>10</w:t>
      </w:r>
      <w:r>
        <w:rPr>
          <w:rFonts w:hint="eastAsia"/>
          <w:sz w:val="30"/>
          <w:szCs w:val="30"/>
        </w:rPr>
        <w:t>、</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邮箱发送给</w:t>
      </w:r>
      <w:r>
        <w:rPr>
          <w:rFonts w:hint="eastAsia"/>
          <w:sz w:val="30"/>
          <w:szCs w:val="30"/>
        </w:rPr>
        <w:t>dennischou@canam</w:t>
      </w:r>
      <w:r>
        <w:rPr>
          <w:rFonts w:hint="eastAsia"/>
          <w:sz w:val="30"/>
          <w:szCs w:val="30"/>
        </w:rPr>
        <w:t>．</w:t>
      </w:r>
      <w:r>
        <w:rPr>
          <w:rFonts w:hint="eastAsia"/>
          <w:sz w:val="30"/>
          <w:szCs w:val="30"/>
        </w:rPr>
        <w:t>com</w:t>
      </w:r>
      <w:r>
        <w:rPr>
          <w:rFonts w:hint="eastAsia"/>
          <w:sz w:val="30"/>
          <w:szCs w:val="30"/>
        </w:rPr>
        <w:t>．</w:t>
      </w:r>
      <w:r>
        <w:rPr>
          <w:rFonts w:hint="eastAsia"/>
          <w:sz w:val="30"/>
          <w:szCs w:val="30"/>
        </w:rPr>
        <w:t>tw</w:t>
      </w:r>
      <w:r>
        <w:rPr>
          <w:rFonts w:hint="eastAsia"/>
          <w:sz w:val="30"/>
          <w:szCs w:val="30"/>
        </w:rPr>
        <w:t>名为“王琳琳公司客户情况”的电子邮件，主要内容为：附件是新的公司的营业执照和资质，以及巨龙的客户名单和新的佰利诺公司的名单，其中佰利诺的客户我们会在未来一个月内尽快完成打款，并准备文件，远景加还有部分客户我会在这两天左右把名单再给您一下，以后应该就不会有远景加报备的客户了，这次方便的话还请黄总将新公司的合作协议等</w:t>
      </w:r>
      <w:r>
        <w:rPr>
          <w:rFonts w:hint="eastAsia"/>
          <w:sz w:val="30"/>
          <w:szCs w:val="30"/>
        </w:rPr>
        <w:t>内容发给我，我这边进行备案。落款为琳琳。该邮件的附件列举了佰利诺客户：徐静、江妙微、孙钰、田丽、王燕、崔晓珂、张华、祈媛媛、康泰、侯秀芳、苏媛、张艺晨、周晓彤、李婧文、蒋凌、吕女士、胡中亚。林华、王琳琳、远景加公司对上述经过公证的邮件即证据</w:t>
      </w:r>
      <w:r>
        <w:rPr>
          <w:rFonts w:hint="eastAsia"/>
          <w:sz w:val="30"/>
          <w:szCs w:val="30"/>
        </w:rPr>
        <w:t>2-9</w:t>
      </w:r>
      <w:r>
        <w:rPr>
          <w:rFonts w:hint="eastAsia"/>
          <w:sz w:val="30"/>
          <w:szCs w:val="30"/>
        </w:rPr>
        <w:t>的公证书形式上的真实性认可，但是证明目的和证明内容不予认可，认为邮件是特殊的证据形式，网络与现实是否有直接联系，需要巨龙公司予以证明，林华、王琳琳、远景加公司不认可与现实的联系；对证据</w:t>
      </w:r>
      <w:r>
        <w:rPr>
          <w:rFonts w:hint="eastAsia"/>
          <w:sz w:val="30"/>
          <w:szCs w:val="30"/>
        </w:rPr>
        <w:t>10</w:t>
      </w:r>
      <w:r>
        <w:rPr>
          <w:rFonts w:hint="eastAsia"/>
          <w:sz w:val="30"/>
          <w:szCs w:val="30"/>
        </w:rPr>
        <w:t>的真实性不认可，认为</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并非王琳琳本人</w:t>
      </w:r>
      <w:r>
        <w:rPr>
          <w:rFonts w:hint="eastAsia"/>
          <w:sz w:val="30"/>
          <w:szCs w:val="30"/>
        </w:rPr>
        <w:t>使用的邮箱，盛伟娟也无法核实身份，而且该邮件无法与原始邮件核对。</w:t>
      </w:r>
      <w:r>
        <w:rPr>
          <w:rFonts w:hint="eastAsia"/>
          <w:sz w:val="30"/>
          <w:szCs w:val="30"/>
        </w:rPr>
        <w:t>11</w:t>
      </w:r>
      <w:r>
        <w:rPr>
          <w:rFonts w:hint="eastAsia"/>
          <w:sz w:val="30"/>
          <w:szCs w:val="30"/>
        </w:rPr>
        <w:t>、《证明书》，主要内容为，证明大中华集团股份有限公司（以下简称大中华公司）系于香港登记成立的公司，陆炳同为大中华公司董事，大中华公司于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作出董事会决议，就巨龙公司与林华、王琳琳、北京佰利诺投资咨询有限公司（以下简称佰利诺公司）损害公司利益责任纠纷一案中授权陆炳同先生就该案所涉及的事发经过作出声明及日后有需要时的补充声明，就巨龙公司与林华、王琳琳、远景加公司损害公司利益责任纠纷一案中授权陆炳同先生就该案所涉及的事发经过作出声</w:t>
      </w:r>
      <w:r>
        <w:rPr>
          <w:rFonts w:hint="eastAsia"/>
          <w:sz w:val="30"/>
          <w:szCs w:val="30"/>
        </w:rPr>
        <w:t>明及日后有需要时的补充声明，提供巨龙公司与大中华公司签署的《委托合作协议》，加勒比银河集团有限公司（以下简称加勒比公司）出具的《情况说明》作为两个案件的相关证据。</w:t>
      </w:r>
      <w:r>
        <w:rPr>
          <w:rFonts w:hint="eastAsia"/>
          <w:sz w:val="30"/>
          <w:szCs w:val="30"/>
        </w:rPr>
        <w:t>12</w:t>
      </w:r>
      <w:r>
        <w:rPr>
          <w:rFonts w:hint="eastAsia"/>
          <w:sz w:val="30"/>
          <w:szCs w:val="30"/>
        </w:rPr>
        <w:t>、陆炳同作出的《声明书》，主要内容为陆炳同声明大中华公司与巨龙公司签署了《委托合作协议》，林华、王琳琳在巨龙公司任职期间，在未经股东会同意的情况下，通过远景加公司自营投资移民业务，甚至利用巨龙公司员工为部分客户提供投资移民服务，却以远景加公司名义向客户收取服务非，并以远景加公司名义将客户转介给</w:t>
      </w:r>
      <w:r>
        <w:rPr>
          <w:rFonts w:hint="eastAsia"/>
          <w:sz w:val="30"/>
          <w:szCs w:val="30"/>
        </w:rPr>
        <w:t>CanAm</w:t>
      </w:r>
      <w:r>
        <w:rPr>
          <w:rFonts w:hint="eastAsia"/>
          <w:sz w:val="30"/>
          <w:szCs w:val="30"/>
        </w:rPr>
        <w:t>公司，进而收取投资佣金。林华、王琳琳任职期</w:t>
      </w:r>
      <w:r>
        <w:rPr>
          <w:rFonts w:hint="eastAsia"/>
          <w:sz w:val="30"/>
          <w:szCs w:val="30"/>
        </w:rPr>
        <w:t>间，擅自将客户王蕊以佰利诺公司的名义转介给加勒比公司的代理，并基于巨龙公司客户收取佣金，鉴于佰利诺公司已经将王琳琳个人账户指定为其公司收款账户，故合作公司将上述佣金全部支付到王琳琳个人账户。巨龙公司收取投资佣金的账户是大中华公司指定的香港东亚银行账户号码</w:t>
      </w:r>
      <w:r>
        <w:rPr>
          <w:rFonts w:hint="eastAsia"/>
          <w:sz w:val="30"/>
          <w:szCs w:val="30"/>
        </w:rPr>
        <w:t>015-260-88-03039-8</w:t>
      </w:r>
      <w:r>
        <w:rPr>
          <w:rFonts w:hint="eastAsia"/>
          <w:sz w:val="30"/>
          <w:szCs w:val="30"/>
        </w:rPr>
        <w:t>，大中华公司提供</w:t>
      </w:r>
      <w:r>
        <w:rPr>
          <w:rFonts w:hint="eastAsia"/>
          <w:sz w:val="30"/>
          <w:szCs w:val="30"/>
        </w:rPr>
        <w:t>2014</w:t>
      </w:r>
      <w:r>
        <w:rPr>
          <w:rFonts w:hint="eastAsia"/>
          <w:sz w:val="30"/>
          <w:szCs w:val="30"/>
        </w:rPr>
        <w:t>年</w:t>
      </w:r>
      <w:r>
        <w:rPr>
          <w:rFonts w:hint="eastAsia"/>
          <w:sz w:val="30"/>
          <w:szCs w:val="30"/>
        </w:rPr>
        <w:t>-2017</w:t>
      </w:r>
      <w:r>
        <w:rPr>
          <w:rFonts w:hint="eastAsia"/>
          <w:sz w:val="30"/>
          <w:szCs w:val="30"/>
        </w:rPr>
        <w:t>年的关于该账户的银行回单（共计</w:t>
      </w:r>
      <w:r>
        <w:rPr>
          <w:rFonts w:hint="eastAsia"/>
          <w:sz w:val="30"/>
          <w:szCs w:val="30"/>
        </w:rPr>
        <w:t>12</w:t>
      </w:r>
      <w:r>
        <w:rPr>
          <w:rFonts w:hint="eastAsia"/>
          <w:sz w:val="30"/>
          <w:szCs w:val="30"/>
        </w:rPr>
        <w:t>份），用以证明大中华公司与美国项目合作方的合作往来，以及证明该账户才是巨龙公司和大中华公司合法收取佣金的账户等。林华、王琳琳、远景加公司对《证明书》及《</w:t>
      </w:r>
      <w:r>
        <w:rPr>
          <w:rFonts w:hint="eastAsia"/>
          <w:sz w:val="30"/>
          <w:szCs w:val="30"/>
        </w:rPr>
        <w:t>声明书》的真实性、证明目的不认可，巨龙公司认可巨龙公司与大中华公司的实际控制人均为陆炳同，陆炳同就巨龙公司的相关事项进行的证明与声明实际上就是代表了巨龙公司，属于自说自话，没有证明力，且《证明书》和《声明书》只是对陆炳同的身份进行了证明，但是对于加勒比公司出具的《情况说明》，关于加勒比公司的主体身份和证明资格没有进行认证，所以《情况说明》不符合我国的诉讼证据要求，不能作为证据使用。</w:t>
      </w:r>
      <w:r>
        <w:rPr>
          <w:rFonts w:hint="eastAsia"/>
          <w:sz w:val="30"/>
          <w:szCs w:val="30"/>
        </w:rPr>
        <w:t>13</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100919</w:t>
      </w:r>
      <w:r>
        <w:rPr>
          <w:rFonts w:hint="eastAsia"/>
          <w:sz w:val="30"/>
          <w:szCs w:val="30"/>
        </w:rPr>
        <w:t>号、</w:t>
      </w:r>
      <w:r>
        <w:rPr>
          <w:rFonts w:hint="eastAsia"/>
          <w:sz w:val="30"/>
          <w:szCs w:val="30"/>
        </w:rPr>
        <w:t>100920</w:t>
      </w:r>
      <w:r>
        <w:rPr>
          <w:rFonts w:hint="eastAsia"/>
          <w:sz w:val="30"/>
          <w:szCs w:val="30"/>
        </w:rPr>
        <w:t>号、</w:t>
      </w:r>
      <w:r>
        <w:rPr>
          <w:rFonts w:hint="eastAsia"/>
          <w:sz w:val="30"/>
          <w:szCs w:val="30"/>
        </w:rPr>
        <w:t>100921</w:t>
      </w:r>
      <w:r>
        <w:rPr>
          <w:rFonts w:hint="eastAsia"/>
          <w:sz w:val="30"/>
          <w:szCs w:val="30"/>
        </w:rPr>
        <w:t>号及</w:t>
      </w:r>
      <w:r>
        <w:rPr>
          <w:rFonts w:hint="eastAsia"/>
          <w:sz w:val="30"/>
          <w:szCs w:val="30"/>
        </w:rPr>
        <w:t>100922</w:t>
      </w:r>
      <w:r>
        <w:rPr>
          <w:rFonts w:hint="eastAsia"/>
          <w:sz w:val="30"/>
          <w:szCs w:val="30"/>
        </w:rPr>
        <w:t>号公证书，公证内容为涉及</w:t>
      </w:r>
      <w:r>
        <w:rPr>
          <w:rFonts w:hint="eastAsia"/>
          <w:sz w:val="30"/>
          <w:szCs w:val="30"/>
        </w:rPr>
        <w:t>uswang06</w:t>
      </w:r>
      <w:r>
        <w:rPr>
          <w:rFonts w:hint="eastAsia"/>
          <w:sz w:val="30"/>
          <w:szCs w:val="30"/>
        </w:rPr>
        <w:t>21@hotmail</w:t>
      </w:r>
      <w:r>
        <w:rPr>
          <w:rFonts w:hint="eastAsia"/>
          <w:sz w:val="30"/>
          <w:szCs w:val="30"/>
        </w:rPr>
        <w:t>．</w:t>
      </w:r>
      <w:r>
        <w:rPr>
          <w:rFonts w:hint="eastAsia"/>
          <w:sz w:val="30"/>
          <w:szCs w:val="30"/>
        </w:rPr>
        <w:t>com</w:t>
      </w:r>
      <w:r>
        <w:rPr>
          <w:rFonts w:hint="eastAsia"/>
          <w:sz w:val="30"/>
          <w:szCs w:val="30"/>
        </w:rPr>
        <w:t>邮箱的电子邮件往来，证明该邮箱为王琳琳在巨龙公司任职期间使用的邮箱，并且一直使用该邮箱对外发送、接收邮件。林华、王琳琳、远景加公司对该证据形式上真实性认可，内容的真实性和证明目的均不认可，认为巨龙公司所提出的王琳琳、林华在巨龙公司任职的时间是</w:t>
      </w:r>
      <w:r>
        <w:rPr>
          <w:rFonts w:hint="eastAsia"/>
          <w:sz w:val="30"/>
          <w:szCs w:val="30"/>
        </w:rPr>
        <w:t>2014</w:t>
      </w:r>
      <w:r>
        <w:rPr>
          <w:rFonts w:hint="eastAsia"/>
          <w:sz w:val="30"/>
          <w:szCs w:val="30"/>
        </w:rPr>
        <w:t>年，公证的是</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月份的邮件，是在巨龙公司成立之前的邮件，与本案产生直接的矛盾。</w:t>
      </w:r>
      <w:r>
        <w:rPr>
          <w:rFonts w:hint="eastAsia"/>
          <w:sz w:val="30"/>
          <w:szCs w:val="30"/>
        </w:rPr>
        <w:t>14</w:t>
      </w:r>
      <w:r>
        <w:rPr>
          <w:rFonts w:hint="eastAsia"/>
          <w:sz w:val="30"/>
          <w:szCs w:val="30"/>
        </w:rPr>
        <w:t>、（</w:t>
      </w:r>
      <w:r>
        <w:rPr>
          <w:rFonts w:hint="eastAsia"/>
          <w:sz w:val="30"/>
          <w:szCs w:val="30"/>
        </w:rPr>
        <w:t>2018</w:t>
      </w:r>
      <w:r>
        <w:rPr>
          <w:rFonts w:hint="eastAsia"/>
          <w:sz w:val="30"/>
          <w:szCs w:val="30"/>
        </w:rPr>
        <w:t>）粤广广州第</w:t>
      </w:r>
      <w:r>
        <w:rPr>
          <w:rFonts w:hint="eastAsia"/>
          <w:sz w:val="30"/>
          <w:szCs w:val="30"/>
        </w:rPr>
        <w:t>053247</w:t>
      </w:r>
      <w:r>
        <w:rPr>
          <w:rFonts w:hint="eastAsia"/>
          <w:sz w:val="30"/>
          <w:szCs w:val="30"/>
        </w:rPr>
        <w:t>号、</w:t>
      </w:r>
      <w:r>
        <w:rPr>
          <w:rFonts w:hint="eastAsia"/>
          <w:sz w:val="30"/>
          <w:szCs w:val="30"/>
        </w:rPr>
        <w:t>053248</w:t>
      </w:r>
      <w:r>
        <w:rPr>
          <w:rFonts w:hint="eastAsia"/>
          <w:sz w:val="30"/>
          <w:szCs w:val="30"/>
        </w:rPr>
        <w:t>号、</w:t>
      </w:r>
      <w:r>
        <w:rPr>
          <w:rFonts w:hint="eastAsia"/>
          <w:sz w:val="30"/>
          <w:szCs w:val="30"/>
        </w:rPr>
        <w:t>053249</w:t>
      </w:r>
      <w:r>
        <w:rPr>
          <w:rFonts w:hint="eastAsia"/>
          <w:sz w:val="30"/>
          <w:szCs w:val="30"/>
        </w:rPr>
        <w:t>号、</w:t>
      </w:r>
      <w:r>
        <w:rPr>
          <w:rFonts w:hint="eastAsia"/>
          <w:sz w:val="30"/>
          <w:szCs w:val="30"/>
        </w:rPr>
        <w:t>053250</w:t>
      </w:r>
      <w:r>
        <w:rPr>
          <w:rFonts w:hint="eastAsia"/>
          <w:sz w:val="30"/>
          <w:szCs w:val="30"/>
        </w:rPr>
        <w:t>号、</w:t>
      </w:r>
      <w:r>
        <w:rPr>
          <w:rFonts w:hint="eastAsia"/>
          <w:sz w:val="30"/>
          <w:szCs w:val="30"/>
        </w:rPr>
        <w:t>053251</w:t>
      </w:r>
      <w:r>
        <w:rPr>
          <w:rFonts w:hint="eastAsia"/>
          <w:sz w:val="30"/>
          <w:szCs w:val="30"/>
        </w:rPr>
        <w:t>号、</w:t>
      </w:r>
      <w:r>
        <w:rPr>
          <w:rFonts w:hint="eastAsia"/>
          <w:sz w:val="30"/>
          <w:szCs w:val="30"/>
        </w:rPr>
        <w:t>053252</w:t>
      </w:r>
      <w:r>
        <w:rPr>
          <w:rFonts w:hint="eastAsia"/>
          <w:sz w:val="30"/>
          <w:szCs w:val="30"/>
        </w:rPr>
        <w:t>号、</w:t>
      </w:r>
      <w:r>
        <w:rPr>
          <w:rFonts w:hint="eastAsia"/>
          <w:sz w:val="30"/>
          <w:szCs w:val="30"/>
        </w:rPr>
        <w:t>053253</w:t>
      </w:r>
      <w:r>
        <w:rPr>
          <w:rFonts w:hint="eastAsia"/>
          <w:sz w:val="30"/>
          <w:szCs w:val="30"/>
        </w:rPr>
        <w:t>号、</w:t>
      </w:r>
      <w:r>
        <w:rPr>
          <w:rFonts w:hint="eastAsia"/>
          <w:sz w:val="30"/>
          <w:szCs w:val="30"/>
        </w:rPr>
        <w:t>053</w:t>
      </w:r>
      <w:r>
        <w:rPr>
          <w:rFonts w:hint="eastAsia"/>
          <w:sz w:val="30"/>
          <w:szCs w:val="30"/>
        </w:rPr>
        <w:t>254</w:t>
      </w:r>
      <w:r>
        <w:rPr>
          <w:rFonts w:hint="eastAsia"/>
          <w:sz w:val="30"/>
          <w:szCs w:val="30"/>
        </w:rPr>
        <w:t>号、</w:t>
      </w:r>
      <w:r>
        <w:rPr>
          <w:rFonts w:hint="eastAsia"/>
          <w:sz w:val="30"/>
          <w:szCs w:val="30"/>
        </w:rPr>
        <w:t>053255</w:t>
      </w:r>
      <w:r>
        <w:rPr>
          <w:rFonts w:hint="eastAsia"/>
          <w:sz w:val="30"/>
          <w:szCs w:val="30"/>
        </w:rPr>
        <w:t>号公证书，公证内容为关媛心发送的关于王蕊的移民材料，证明王琳琳在巨龙公司任职期间利用巨龙公司员工关媛心将客户王蕊转介给加勒比公司的代理，并证明关媛心在邮件中称王琳琳为王总。林华、王琳琳、远景加公司对公证书形式上真实性认可，但从内容上不认可真实性，所有涉及王琳琳</w:t>
      </w:r>
      <w:r>
        <w:rPr>
          <w:rFonts w:hint="eastAsia"/>
          <w:sz w:val="30"/>
          <w:szCs w:val="30"/>
        </w:rPr>
        <w:t>uswang0621@hotmail</w:t>
      </w:r>
      <w:r>
        <w:rPr>
          <w:rFonts w:hint="eastAsia"/>
          <w:sz w:val="30"/>
          <w:szCs w:val="30"/>
        </w:rPr>
        <w:t>．</w:t>
      </w:r>
      <w:r>
        <w:rPr>
          <w:rFonts w:hint="eastAsia"/>
          <w:sz w:val="30"/>
          <w:szCs w:val="30"/>
        </w:rPr>
        <w:t>com</w:t>
      </w:r>
      <w:r>
        <w:rPr>
          <w:rFonts w:hint="eastAsia"/>
          <w:sz w:val="30"/>
          <w:szCs w:val="30"/>
        </w:rPr>
        <w:t>的邮箱无法确认是王琳琳的邮箱，同时公证书里公证的邮件都是关媛心的邮箱邮件，这里面的关媛心与现实中的关媛心是否是同一人无法确认，且关媛心的邮件与王琳琳无关，也与本案无关，另外，所涉及的王蕊</w:t>
      </w:r>
      <w:r>
        <w:rPr>
          <w:rFonts w:hint="eastAsia"/>
          <w:sz w:val="30"/>
          <w:szCs w:val="30"/>
        </w:rPr>
        <w:t>的客户实际上是否认了巨龙公司在本案中所述的事实，且从邮件中的内容来看，关媛心均是以巨龙公司的名义联系的事项，也是其在职期间的行为，无法证明王琳琳转介客户这一事实。</w:t>
      </w:r>
    </w:p>
    <w:p w:rsidR="00000000" w:rsidRDefault="00FC5FBC">
      <w:pPr>
        <w:spacing w:line="500" w:lineRule="atLeast"/>
        <w:ind w:firstLine="600"/>
        <w:divId w:val="1061097221"/>
        <w:rPr>
          <w:rFonts w:hint="eastAsia"/>
          <w:sz w:val="30"/>
          <w:szCs w:val="30"/>
        </w:rPr>
      </w:pPr>
      <w:r>
        <w:rPr>
          <w:rFonts w:hint="eastAsia"/>
          <w:sz w:val="30"/>
          <w:szCs w:val="30"/>
        </w:rPr>
        <w:t>庭审中，为证明巨龙公司有权从移民服务中获取返佣，巨龙公司向一审法院提供如下证据：</w:t>
      </w:r>
      <w:r>
        <w:rPr>
          <w:rFonts w:hint="eastAsia"/>
          <w:sz w:val="30"/>
          <w:szCs w:val="30"/>
        </w:rPr>
        <w:t>1</w:t>
      </w:r>
      <w:r>
        <w:rPr>
          <w:rFonts w:hint="eastAsia"/>
          <w:sz w:val="30"/>
          <w:szCs w:val="30"/>
        </w:rPr>
        <w:t>、甲方</w:t>
      </w:r>
      <w:r>
        <w:rPr>
          <w:rFonts w:hint="eastAsia"/>
          <w:sz w:val="30"/>
          <w:szCs w:val="30"/>
        </w:rPr>
        <w:t>CanAmInternational</w:t>
      </w:r>
      <w:r>
        <w:rPr>
          <w:rFonts w:hint="eastAsia"/>
          <w:sz w:val="30"/>
          <w:szCs w:val="30"/>
        </w:rPr>
        <w:t>．</w:t>
      </w:r>
      <w:r>
        <w:rPr>
          <w:rFonts w:hint="eastAsia"/>
          <w:sz w:val="30"/>
          <w:szCs w:val="30"/>
        </w:rPr>
        <w:t>Co</w:t>
      </w:r>
      <w:r>
        <w:rPr>
          <w:rFonts w:hint="eastAsia"/>
          <w:sz w:val="30"/>
          <w:szCs w:val="30"/>
        </w:rPr>
        <w:t>．</w:t>
      </w:r>
      <w:r>
        <w:rPr>
          <w:rFonts w:hint="eastAsia"/>
          <w:sz w:val="30"/>
          <w:szCs w:val="30"/>
        </w:rPr>
        <w:t>,Ltd</w:t>
      </w:r>
      <w:r>
        <w:rPr>
          <w:rFonts w:hint="eastAsia"/>
          <w:sz w:val="30"/>
          <w:szCs w:val="30"/>
        </w:rPr>
        <w:t>．（以下简称</w:t>
      </w:r>
      <w:r>
        <w:rPr>
          <w:rFonts w:hint="eastAsia"/>
          <w:sz w:val="30"/>
          <w:szCs w:val="30"/>
        </w:rPr>
        <w:t>CanAm</w:t>
      </w:r>
      <w:r>
        <w:rPr>
          <w:rFonts w:hint="eastAsia"/>
          <w:sz w:val="30"/>
          <w:szCs w:val="30"/>
        </w:rPr>
        <w:t>公司）与乙方大中华公司签订的《委托合作合约》，主要内容为甲方系经美国顾问公司以及项目公司授权，成为在中国大陆地区进行项目方案推广的总代理。甲方同意委托乙方并经乙方同意为项目方案的中介代理</w:t>
      </w:r>
      <w:r>
        <w:rPr>
          <w:rFonts w:hint="eastAsia"/>
          <w:sz w:val="30"/>
          <w:szCs w:val="30"/>
        </w:rPr>
        <w:t>公司之一，为中国大陆的申请人申办美国投资移民提供项目方案介绍、咨询、联系等相关服务业务。《委托合作合约（附约）》对中介、奖励费用的支付约定，中介费用，甲方同意按乙方所完成的每一个申请人认购的单位（简称投资单位，以申请人的</w:t>
      </w:r>
      <w:r>
        <w:rPr>
          <w:rFonts w:hint="eastAsia"/>
          <w:sz w:val="30"/>
          <w:szCs w:val="30"/>
        </w:rPr>
        <w:t>I-526</w:t>
      </w:r>
      <w:r>
        <w:rPr>
          <w:rFonts w:hint="eastAsia"/>
          <w:sz w:val="30"/>
          <w:szCs w:val="30"/>
        </w:rPr>
        <w:t>申请受到移民局批准视为完成）计算，支付给乙方中介费计美金二万五千元整。其中：根据上述每一个投资单位完成后在三十个工作日内将中介费用的头款即美金一万六千元整支付给乙方；根据上述每一个投资单位，于申请人取得移民签证后在三十个工作日内将上述中介费用的尾款即美金九千元支付给乙方。林华、王琳</w:t>
      </w:r>
      <w:r>
        <w:rPr>
          <w:rFonts w:hint="eastAsia"/>
          <w:sz w:val="30"/>
          <w:szCs w:val="30"/>
        </w:rPr>
        <w:t>琳、远景加公司对上述证据的真实性不认可，证明目的不认可，认为双方均系境外公司，是否为我国认可、是否真实注册均无法核实。</w:t>
      </w:r>
      <w:r>
        <w:rPr>
          <w:rFonts w:hint="eastAsia"/>
          <w:sz w:val="30"/>
          <w:szCs w:val="30"/>
        </w:rPr>
        <w:t>2</w:t>
      </w:r>
      <w:r>
        <w:rPr>
          <w:rFonts w:hint="eastAsia"/>
          <w:sz w:val="30"/>
          <w:szCs w:val="30"/>
        </w:rPr>
        <w:t>、大中华公司</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日出具的《授权书》，主要内容：作为巨龙公司的实际控股人，兹授权巨龙公司为大中华公司的代理人，代理履行大中华公司与</w:t>
      </w:r>
      <w:r>
        <w:rPr>
          <w:rFonts w:hint="eastAsia"/>
          <w:sz w:val="30"/>
          <w:szCs w:val="30"/>
        </w:rPr>
        <w:t>CanAm</w:t>
      </w:r>
      <w:r>
        <w:rPr>
          <w:rFonts w:hint="eastAsia"/>
          <w:sz w:val="30"/>
          <w:szCs w:val="30"/>
        </w:rPr>
        <w:t>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日签订的《委托合作合约书》中约定的合作方案，为中国大陆的申请人申办美国投资移民提供项目方案推广、介绍、咨询、联系等相关业务，并代理大中华公司就大陆的美国移民业务直接与</w:t>
      </w:r>
      <w:r>
        <w:rPr>
          <w:rFonts w:hint="eastAsia"/>
          <w:sz w:val="30"/>
          <w:szCs w:val="30"/>
        </w:rPr>
        <w:t>CanAm</w:t>
      </w:r>
      <w:r>
        <w:rPr>
          <w:rFonts w:hint="eastAsia"/>
          <w:sz w:val="30"/>
          <w:szCs w:val="30"/>
        </w:rPr>
        <w:t>公司指定的联系人沟通、对接，代理履行</w:t>
      </w:r>
      <w:r>
        <w:rPr>
          <w:rFonts w:hint="eastAsia"/>
          <w:sz w:val="30"/>
          <w:szCs w:val="30"/>
        </w:rPr>
        <w:t>一切大中华公司在大陆关于美国投资移民的项目。</w:t>
      </w:r>
      <w:r>
        <w:rPr>
          <w:rFonts w:hint="eastAsia"/>
          <w:sz w:val="30"/>
          <w:szCs w:val="30"/>
        </w:rPr>
        <w:t>3</w:t>
      </w:r>
      <w:r>
        <w:rPr>
          <w:rFonts w:hint="eastAsia"/>
          <w:sz w:val="30"/>
          <w:szCs w:val="30"/>
        </w:rPr>
        <w:t>、</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17</w:t>
      </w:r>
      <w:r>
        <w:rPr>
          <w:rFonts w:hint="eastAsia"/>
          <w:sz w:val="30"/>
          <w:szCs w:val="30"/>
        </w:rPr>
        <w:t>日，甲方大中华公司与乙方巨龙公司签订的《委托合作协议》，主要内容为甲方同意委托乙方并经乙方同意，代甲方在中国华北市场代理销售已经与甲方签署合作协议的项目方的项目方案，为中国大陆的申请人申办各类投资移民提供项目方案介绍、咨询、联系等相关服务业务。乙方同意项目方支付佣金到甲方指定账户（佣金指由甲方或乙方转介客户给各类投资移民项目方后，项目方就每位转介客户支付相关奖励费用），在甲方收取项目方支付的佣金后，应向乙方指定账户支付相关奖励费用。甲方应向</w:t>
      </w:r>
      <w:r>
        <w:rPr>
          <w:rFonts w:hint="eastAsia"/>
          <w:sz w:val="30"/>
          <w:szCs w:val="30"/>
        </w:rPr>
        <w:t>乙方支付的奖励费用为甲方收取项目方佣金总额的</w:t>
      </w:r>
      <w:r>
        <w:rPr>
          <w:rFonts w:hint="eastAsia"/>
          <w:sz w:val="30"/>
          <w:szCs w:val="30"/>
        </w:rPr>
        <w:t>60%</w:t>
      </w:r>
      <w:r>
        <w:rPr>
          <w:rFonts w:hint="eastAsia"/>
          <w:sz w:val="30"/>
          <w:szCs w:val="30"/>
        </w:rPr>
        <w:t>。奖励费用将在甲方确认收到后，统一向乙方分批支付。林华、王琳琳和远景加公司对《授权书》及《委托合作协议》的真实性、证明目的均不认可，认为大中华公司与巨龙公司系关联公司，并且为同一个实际控制人，自说自话，双方签署的文件不排除是为本案补签的。</w:t>
      </w:r>
      <w:r>
        <w:rPr>
          <w:rFonts w:hint="eastAsia"/>
          <w:sz w:val="30"/>
          <w:szCs w:val="30"/>
        </w:rPr>
        <w:t>4</w:t>
      </w:r>
      <w:r>
        <w:rPr>
          <w:rFonts w:hint="eastAsia"/>
          <w:sz w:val="30"/>
          <w:szCs w:val="30"/>
        </w:rPr>
        <w:t>、涉外收入申报单</w:t>
      </w:r>
      <w:r>
        <w:rPr>
          <w:rFonts w:hint="eastAsia"/>
          <w:sz w:val="30"/>
          <w:szCs w:val="30"/>
        </w:rPr>
        <w:t>3</w:t>
      </w:r>
      <w:r>
        <w:rPr>
          <w:rFonts w:hint="eastAsia"/>
          <w:sz w:val="30"/>
          <w:szCs w:val="30"/>
        </w:rPr>
        <w:t>张及特种转账贷方凭证，证明大中华公司向巨龙公司支付款项。林华、王琳琳、远景加公司对该证据的真实性、关联性、证明目的不认可，认为上述款项没有具体说明项目、用途、来源，且巨龙公司与大中华公司之间有关联关系。</w:t>
      </w:r>
    </w:p>
    <w:p w:rsidR="00000000" w:rsidRDefault="00FC5FBC">
      <w:pPr>
        <w:spacing w:line="500" w:lineRule="atLeast"/>
        <w:ind w:firstLine="600"/>
        <w:divId w:val="790972586"/>
        <w:rPr>
          <w:rFonts w:hint="eastAsia"/>
          <w:sz w:val="30"/>
          <w:szCs w:val="30"/>
        </w:rPr>
      </w:pPr>
      <w:r>
        <w:rPr>
          <w:rFonts w:hint="eastAsia"/>
          <w:sz w:val="30"/>
          <w:szCs w:val="30"/>
        </w:rPr>
        <w:t>庭审中，为证明远景加公司实际获取了佣金</w:t>
      </w:r>
      <w:r>
        <w:rPr>
          <w:rFonts w:hint="eastAsia"/>
          <w:sz w:val="30"/>
          <w:szCs w:val="30"/>
        </w:rPr>
        <w:t>80</w:t>
      </w:r>
      <w:r>
        <w:rPr>
          <w:rFonts w:hint="eastAsia"/>
          <w:sz w:val="30"/>
          <w:szCs w:val="30"/>
        </w:rPr>
        <w:t>．</w:t>
      </w:r>
      <w:r>
        <w:rPr>
          <w:rFonts w:hint="eastAsia"/>
          <w:sz w:val="30"/>
          <w:szCs w:val="30"/>
        </w:rPr>
        <w:t>1</w:t>
      </w:r>
      <w:r>
        <w:rPr>
          <w:rFonts w:hint="eastAsia"/>
          <w:sz w:val="30"/>
          <w:szCs w:val="30"/>
        </w:rPr>
        <w:t>万元，巨龙公司向一审法院提交</w:t>
      </w:r>
      <w:r>
        <w:rPr>
          <w:rFonts w:hint="eastAsia"/>
          <w:sz w:val="30"/>
          <w:szCs w:val="30"/>
        </w:rPr>
        <w:t>CanAm</w:t>
      </w:r>
      <w:r>
        <w:rPr>
          <w:rFonts w:hint="eastAsia"/>
          <w:sz w:val="30"/>
          <w:szCs w:val="30"/>
        </w:rPr>
        <w:t>公司的财务数据作为证据，证明在王琳琳、林华在巨龙公司任职期间，</w:t>
      </w:r>
      <w:r>
        <w:rPr>
          <w:rFonts w:hint="eastAsia"/>
          <w:sz w:val="30"/>
          <w:szCs w:val="30"/>
        </w:rPr>
        <w:t>CanAm</w:t>
      </w:r>
      <w:r>
        <w:rPr>
          <w:rFonts w:hint="eastAsia"/>
          <w:sz w:val="30"/>
          <w:szCs w:val="30"/>
        </w:rPr>
        <w:t>公司向远景加公司返佣</w:t>
      </w:r>
      <w:r>
        <w:rPr>
          <w:rFonts w:hint="eastAsia"/>
          <w:sz w:val="30"/>
          <w:szCs w:val="30"/>
        </w:rPr>
        <w:t>80</w:t>
      </w:r>
      <w:r>
        <w:rPr>
          <w:rFonts w:hint="eastAsia"/>
          <w:sz w:val="30"/>
          <w:szCs w:val="30"/>
        </w:rPr>
        <w:t>．</w:t>
      </w:r>
      <w:r>
        <w:rPr>
          <w:rFonts w:hint="eastAsia"/>
          <w:sz w:val="30"/>
          <w:szCs w:val="30"/>
        </w:rPr>
        <w:t>1</w:t>
      </w:r>
      <w:r>
        <w:rPr>
          <w:rFonts w:hint="eastAsia"/>
          <w:sz w:val="30"/>
          <w:szCs w:val="30"/>
        </w:rPr>
        <w:t>万元，涉及巨龙公司主张的潘瑞珍、潘瑞峰、潘瑞东、王桂玲、陈路、朱恒、邵素梅、王欣芹、王蕊、林丛、杨春嫣、李方、卢蓬、秦洁、张潇、朝露蒙、吴琼、宋洁、范高阳、韩雪、李丽亚、陈淑存、乔燕、萨金生、谢桂英、杨玲共计</w:t>
      </w:r>
      <w:r>
        <w:rPr>
          <w:rFonts w:hint="eastAsia"/>
          <w:sz w:val="30"/>
          <w:szCs w:val="30"/>
        </w:rPr>
        <w:t>26</w:t>
      </w:r>
      <w:r>
        <w:rPr>
          <w:rFonts w:hint="eastAsia"/>
          <w:sz w:val="30"/>
          <w:szCs w:val="30"/>
        </w:rPr>
        <w:t>人。林华、王琳琳、远景加公司对该证据的真实性、证明目的不认可，认为该证据既无公司名称抬头，也无印章，并且所有内容均为</w:t>
      </w:r>
      <w:r>
        <w:rPr>
          <w:rFonts w:hint="eastAsia"/>
          <w:sz w:val="30"/>
          <w:szCs w:val="30"/>
        </w:rPr>
        <w:t>简写，时间不明确，没有付款凭证佐证，不能证明任何事实。</w:t>
      </w:r>
    </w:p>
    <w:p w:rsidR="00000000" w:rsidRDefault="00FC5FBC">
      <w:pPr>
        <w:spacing w:line="500" w:lineRule="atLeast"/>
        <w:ind w:firstLine="600"/>
        <w:divId w:val="1347362140"/>
        <w:rPr>
          <w:rFonts w:hint="eastAsia"/>
          <w:sz w:val="30"/>
          <w:szCs w:val="30"/>
        </w:rPr>
      </w:pPr>
      <w:r>
        <w:rPr>
          <w:rFonts w:hint="eastAsia"/>
          <w:sz w:val="30"/>
          <w:szCs w:val="30"/>
        </w:rPr>
        <w:t>一审法院认为：根据我国《公司法》相关规定，公司董事、高级管理人员不得未经股东会或者股东大会同意，利用职务便利为自己或者他人谋取属于公司的商业机会，自营或者为他人经营与所任职公司同类的业务。董事、高级管理人员违反前款规定所得的收入应当归公司所有。本案中，巨龙公司主张王琳琳在担任巨龙公司总经理期间，未经股东会同意，通过远景加公司自营移民业务，违反竞业禁止义务。</w:t>
      </w:r>
    </w:p>
    <w:p w:rsidR="00000000" w:rsidRDefault="00FC5FBC">
      <w:pPr>
        <w:spacing w:line="500" w:lineRule="atLeast"/>
        <w:ind w:firstLine="600"/>
        <w:divId w:val="1564413640"/>
        <w:rPr>
          <w:rFonts w:hint="eastAsia"/>
          <w:sz w:val="30"/>
          <w:szCs w:val="30"/>
        </w:rPr>
      </w:pPr>
      <w:r>
        <w:rPr>
          <w:rFonts w:hint="eastAsia"/>
          <w:sz w:val="30"/>
          <w:szCs w:val="30"/>
        </w:rPr>
        <w:t>首先，王琳琳不是巨龙公司的高级管理人员。根据《公司法》第二百一十六条第一项的规定，高级管理人员，是指公司的经理、副经理、财务负责人，上市公司董事会秘书和公司章程规定的其他人员。本案中，王琳琳并非巨龙公司的董事、监事，而巨龙公司的工商登记信息中也未显示王琳琳系巨龙公司的经理或总经理。巨龙公司提交了王琳琳签名的</w:t>
      </w:r>
      <w:r>
        <w:rPr>
          <w:rFonts w:hint="eastAsia"/>
          <w:sz w:val="30"/>
          <w:szCs w:val="30"/>
        </w:rPr>
        <w:t>2015</w:t>
      </w:r>
      <w:r>
        <w:rPr>
          <w:rFonts w:hint="eastAsia"/>
          <w:sz w:val="30"/>
          <w:szCs w:val="30"/>
        </w:rPr>
        <w:t>年</w:t>
      </w:r>
      <w:r>
        <w:rPr>
          <w:rFonts w:hint="eastAsia"/>
          <w:sz w:val="30"/>
          <w:szCs w:val="30"/>
        </w:rPr>
        <w:t>4</w:t>
      </w:r>
      <w:r>
        <w:rPr>
          <w:rFonts w:hint="eastAsia"/>
          <w:sz w:val="30"/>
          <w:szCs w:val="30"/>
        </w:rPr>
        <w:t>月提成汇总表，该表格中王琳琳的职务表明为总经理，且总经理签字处有王琳琳签名字样，王琳琳称该签名并非其本人所签，但并未申请鉴定，因此，一审法院认可该签字系王琳琳所签，但巨龙公司未提供任何证据证明</w:t>
      </w:r>
      <w:r>
        <w:rPr>
          <w:rFonts w:hint="eastAsia"/>
          <w:sz w:val="30"/>
          <w:szCs w:val="30"/>
        </w:rPr>
        <w:t>王琳琳的任命情况，也没有提交任何其他证据证明王琳琳作为总经理的职责以及具体履职情况，故一审法院无法据此认定王琳琳是否实际担任总经理，以及该职务在巨龙公司的管理中居于何种地位以及发挥何种作用，对于巨龙公司提交的邮件中称员工称王琳琳为“王总”，一审法院认为邮件发送双方的真实身份一审法院无法认定，即使真实，也无法通过一个称呼来认定高级管理人员的身份，故一审法院无法认定王琳琳系巨龙公司的高级管理人员。</w:t>
      </w:r>
    </w:p>
    <w:p w:rsidR="00000000" w:rsidRDefault="00FC5FBC">
      <w:pPr>
        <w:spacing w:line="500" w:lineRule="atLeast"/>
        <w:ind w:firstLine="600"/>
        <w:divId w:val="648243200"/>
        <w:rPr>
          <w:rFonts w:hint="eastAsia"/>
          <w:sz w:val="30"/>
          <w:szCs w:val="30"/>
        </w:rPr>
      </w:pPr>
      <w:r>
        <w:rPr>
          <w:rFonts w:hint="eastAsia"/>
          <w:sz w:val="30"/>
          <w:szCs w:val="30"/>
        </w:rPr>
        <w:t>其次，王琳琳并未违反竞业禁止义务。一方面一审法院已经认定王琳琳并非巨龙公司的高级管理人员，因此，王琳琳并无竞业禁止</w:t>
      </w:r>
      <w:r>
        <w:rPr>
          <w:rFonts w:hint="eastAsia"/>
          <w:sz w:val="30"/>
          <w:szCs w:val="30"/>
        </w:rPr>
        <w:t>义务，巨龙公司称王琳琳存在违反竞业禁止义务的主张，缺乏事实和法律依据，一审法院不予采信。另一方面，巨龙公司的经营范围虽然与远景加公司有部分重合，但是公司的经营范围较为广泛，经营范围相同的公司亦存在主营业务完全不同的情况，由于巨龙公司称其主营业务是移民中介，而且其获得的因私出入境中介机构经营许可证上显示其获得的仅为英国移民中介服务，虽然其提供了</w:t>
      </w:r>
      <w:r>
        <w:rPr>
          <w:rFonts w:hint="eastAsia"/>
          <w:sz w:val="30"/>
          <w:szCs w:val="30"/>
        </w:rPr>
        <w:t>CanAm</w:t>
      </w:r>
      <w:r>
        <w:rPr>
          <w:rFonts w:hint="eastAsia"/>
          <w:sz w:val="30"/>
          <w:szCs w:val="30"/>
        </w:rPr>
        <w:t>公司与大中华公司的合约，由</w:t>
      </w:r>
      <w:r>
        <w:rPr>
          <w:rFonts w:hint="eastAsia"/>
          <w:sz w:val="30"/>
          <w:szCs w:val="30"/>
        </w:rPr>
        <w:t>CanAm</w:t>
      </w:r>
      <w:r>
        <w:rPr>
          <w:rFonts w:hint="eastAsia"/>
          <w:sz w:val="30"/>
          <w:szCs w:val="30"/>
        </w:rPr>
        <w:t>公司委大中华公司开展</w:t>
      </w:r>
      <w:r>
        <w:rPr>
          <w:rFonts w:hint="eastAsia"/>
          <w:sz w:val="30"/>
          <w:szCs w:val="30"/>
        </w:rPr>
        <w:t>EB-5</w:t>
      </w:r>
      <w:r>
        <w:rPr>
          <w:rFonts w:hint="eastAsia"/>
          <w:sz w:val="30"/>
          <w:szCs w:val="30"/>
        </w:rPr>
        <w:t>美国移民中介服务，并由大中华公司在进一步授权巨龙公司在中国开展该业务，但</w:t>
      </w:r>
      <w:r>
        <w:rPr>
          <w:rFonts w:hint="eastAsia"/>
          <w:sz w:val="30"/>
          <w:szCs w:val="30"/>
        </w:rPr>
        <w:t>CanAm</w:t>
      </w:r>
      <w:r>
        <w:rPr>
          <w:rFonts w:hint="eastAsia"/>
          <w:sz w:val="30"/>
          <w:szCs w:val="30"/>
        </w:rPr>
        <w:t>公司是境外公</w:t>
      </w:r>
      <w:r>
        <w:rPr>
          <w:rFonts w:hint="eastAsia"/>
          <w:sz w:val="30"/>
          <w:szCs w:val="30"/>
        </w:rPr>
        <w:t>司，其是否实际存在以及是否与大中华公司签订合约，巨龙公司未提供符合证据规则规定的证据予以证明，故一审法院对于</w:t>
      </w:r>
      <w:r>
        <w:rPr>
          <w:rFonts w:hint="eastAsia"/>
          <w:sz w:val="30"/>
          <w:szCs w:val="30"/>
        </w:rPr>
        <w:t>CanAm</w:t>
      </w:r>
      <w:r>
        <w:rPr>
          <w:rFonts w:hint="eastAsia"/>
          <w:sz w:val="30"/>
          <w:szCs w:val="30"/>
        </w:rPr>
        <w:t>公司与大中华签订的《委托合作合约》真实性不予认可，对于大中华公司与巨龙公司之间的合约，包括大中华公司出具的《授权书》、陆炳同出具的《声明书》，对于大中华公司的主体身份一审法院予以认可，但是由于巨龙公司自认两公司同为陆炳同控制，且大中华公司是巨龙公司的实际控股人，两公司存在密切的利害关系，故一审法院不认可《委托合作协议》、《证明书》、《声明书》的证明目的。因此，巨龙公司是否能够并且实际在因私出</w:t>
      </w:r>
      <w:r>
        <w:rPr>
          <w:rFonts w:hint="eastAsia"/>
          <w:sz w:val="30"/>
          <w:szCs w:val="30"/>
        </w:rPr>
        <w:t>入境中介机构经营许可范围之外开展美国移民中介服务，证据不足，而其主张王琳琳通过远景加公司开展的均为美国移民业务，两公司开展的业务种类并不相同。此外，即使巨龙公司能够开展美国移民业务，对于巨龙公司主张的远景加公司为</w:t>
      </w:r>
      <w:r>
        <w:rPr>
          <w:rFonts w:hint="eastAsia"/>
          <w:sz w:val="30"/>
          <w:szCs w:val="30"/>
        </w:rPr>
        <w:t>26</w:t>
      </w:r>
      <w:r>
        <w:rPr>
          <w:rFonts w:hint="eastAsia"/>
          <w:sz w:val="30"/>
          <w:szCs w:val="30"/>
        </w:rPr>
        <w:t>名人员办理美国移民业务一事，主要的证据系</w:t>
      </w:r>
      <w:r>
        <w:rPr>
          <w:rFonts w:hint="eastAsia"/>
          <w:sz w:val="30"/>
          <w:szCs w:val="30"/>
        </w:rPr>
        <w:t>CanAm</w:t>
      </w:r>
      <w:r>
        <w:rPr>
          <w:rFonts w:hint="eastAsia"/>
          <w:sz w:val="30"/>
          <w:szCs w:val="30"/>
        </w:rPr>
        <w:t>公司的财务数据，该数据显示</w:t>
      </w:r>
      <w:r>
        <w:rPr>
          <w:rFonts w:hint="eastAsia"/>
          <w:sz w:val="30"/>
          <w:szCs w:val="30"/>
        </w:rPr>
        <w:t>CanAm</w:t>
      </w:r>
      <w:r>
        <w:rPr>
          <w:rFonts w:hint="eastAsia"/>
          <w:sz w:val="30"/>
          <w:szCs w:val="30"/>
        </w:rPr>
        <w:t>公司向远景加公司返佣，但该财务数据系境外公司的数据，无抬头、无</w:t>
      </w:r>
      <w:r>
        <w:rPr>
          <w:rFonts w:hint="eastAsia"/>
          <w:sz w:val="30"/>
          <w:szCs w:val="30"/>
        </w:rPr>
        <w:t>CanAm</w:t>
      </w:r>
      <w:r>
        <w:rPr>
          <w:rFonts w:hint="eastAsia"/>
          <w:sz w:val="30"/>
          <w:szCs w:val="30"/>
        </w:rPr>
        <w:t>公司任何印章，亦无任何付款凭证予以佐证，且表格中对巨龙公司所称</w:t>
      </w:r>
      <w:r>
        <w:rPr>
          <w:rFonts w:hint="eastAsia"/>
          <w:sz w:val="30"/>
          <w:szCs w:val="30"/>
        </w:rPr>
        <w:t>26</w:t>
      </w:r>
      <w:r>
        <w:rPr>
          <w:rFonts w:hint="eastAsia"/>
          <w:sz w:val="30"/>
          <w:szCs w:val="30"/>
        </w:rPr>
        <w:t>个人员的返佣时间也不完整，故对于该证据一审法院不予采信，因此，现巨龙公司</w:t>
      </w:r>
      <w:r>
        <w:rPr>
          <w:rFonts w:hint="eastAsia"/>
          <w:sz w:val="30"/>
          <w:szCs w:val="30"/>
        </w:rPr>
        <w:t>无法证明远景加公司与上述</w:t>
      </w:r>
      <w:r>
        <w:rPr>
          <w:rFonts w:hint="eastAsia"/>
          <w:sz w:val="30"/>
          <w:szCs w:val="30"/>
        </w:rPr>
        <w:t>26</w:t>
      </w:r>
      <w:r>
        <w:rPr>
          <w:rFonts w:hint="eastAsia"/>
          <w:sz w:val="30"/>
          <w:szCs w:val="30"/>
        </w:rPr>
        <w:t>名人员签订了移民服务合同或者存在移民服务合同关系，故即使王琳琳为巨龙公司高级管理人员，巨龙公司主张的违反竞业禁止的情形亦缺乏事实依据，一审法院不予认可。</w:t>
      </w:r>
    </w:p>
    <w:p w:rsidR="00000000" w:rsidRDefault="00FC5FBC">
      <w:pPr>
        <w:spacing w:line="500" w:lineRule="atLeast"/>
        <w:ind w:firstLine="600"/>
        <w:divId w:val="1869173251"/>
        <w:rPr>
          <w:rFonts w:hint="eastAsia"/>
          <w:sz w:val="30"/>
          <w:szCs w:val="30"/>
        </w:rPr>
      </w:pPr>
      <w:r>
        <w:rPr>
          <w:rFonts w:hint="eastAsia"/>
          <w:sz w:val="30"/>
          <w:szCs w:val="30"/>
        </w:rPr>
        <w:t>最后，无证据证明远景加公司获得巨龙公司所称的收入，亦无证据表明王琳琳因为远景加公司的业务而获得收入。对于巨龙公司提供的电子邮件，主要为其员工关媛心以及名为盛伟娟的电子邮件，上述人员及该邮件使用者是否为本人一审法院无法核实，且关媛心的邮件均系以巨龙公司和大中华公司的名义发送，无法证明其是向他人转介巨龙公司客户以及是受王琳琳的指派，</w:t>
      </w:r>
      <w:r>
        <w:rPr>
          <w:rFonts w:hint="eastAsia"/>
          <w:sz w:val="30"/>
          <w:szCs w:val="30"/>
        </w:rPr>
        <w:t>盛伟娟身份不详，其邮件的真实性和关联性一审法院不予认可。对于</w:t>
      </w:r>
      <w:r>
        <w:rPr>
          <w:rFonts w:hint="eastAsia"/>
          <w:sz w:val="30"/>
          <w:szCs w:val="30"/>
        </w:rPr>
        <w:t>CanAm</w:t>
      </w:r>
      <w:r>
        <w:rPr>
          <w:rFonts w:hint="eastAsia"/>
          <w:sz w:val="30"/>
          <w:szCs w:val="30"/>
        </w:rPr>
        <w:t>公司的财务数据，如上述一审法院不予采信，对于大中华公司与巨龙公司之间的资金往来，基于两公司之间的联系，一审法院亦无法认定该资金往来款的性质，无法确认与本案的关联性，也无法认定巨龙公司能够从境外的</w:t>
      </w:r>
      <w:r>
        <w:rPr>
          <w:rFonts w:hint="eastAsia"/>
          <w:sz w:val="30"/>
          <w:szCs w:val="30"/>
        </w:rPr>
        <w:t>CanAm</w:t>
      </w:r>
      <w:r>
        <w:rPr>
          <w:rFonts w:hint="eastAsia"/>
          <w:sz w:val="30"/>
          <w:szCs w:val="30"/>
        </w:rPr>
        <w:t>公司获取返佣，故巨龙公司无法证明王琳琳在巨龙公司任职期间通过远景加公司从事了</w:t>
      </w:r>
      <w:r>
        <w:rPr>
          <w:rFonts w:hint="eastAsia"/>
          <w:sz w:val="30"/>
          <w:szCs w:val="30"/>
        </w:rPr>
        <w:t>26</w:t>
      </w:r>
      <w:r>
        <w:rPr>
          <w:rFonts w:hint="eastAsia"/>
          <w:sz w:val="30"/>
          <w:szCs w:val="30"/>
        </w:rPr>
        <w:t>个人员的美国移民业务，无法证明远景加公司获得其所主张的返佣和其他收入，也无法证明王琳琳因远景加公司的业务获得收入。</w:t>
      </w:r>
    </w:p>
    <w:p w:rsidR="00000000" w:rsidRDefault="00FC5FBC">
      <w:pPr>
        <w:spacing w:line="500" w:lineRule="atLeast"/>
        <w:ind w:firstLine="600"/>
        <w:divId w:val="1734354582"/>
        <w:rPr>
          <w:rFonts w:hint="eastAsia"/>
          <w:sz w:val="30"/>
          <w:szCs w:val="30"/>
        </w:rPr>
      </w:pPr>
      <w:r>
        <w:rPr>
          <w:rFonts w:hint="eastAsia"/>
          <w:sz w:val="30"/>
          <w:szCs w:val="30"/>
        </w:rPr>
        <w:t>综上，一审法院认为王琳琳并非巨龙公司的高级</w:t>
      </w:r>
      <w:r>
        <w:rPr>
          <w:rFonts w:hint="eastAsia"/>
          <w:sz w:val="30"/>
          <w:szCs w:val="30"/>
        </w:rPr>
        <w:t>管理人员，不存在违反竞业禁止的行为，也未通过远景加公司从事美国移民业务并获得收入，巨龙公司请求王琳琳通过远景加公司获得的所有收入（暂计</w:t>
      </w:r>
      <w:r>
        <w:rPr>
          <w:rFonts w:hint="eastAsia"/>
          <w:sz w:val="30"/>
          <w:szCs w:val="30"/>
        </w:rPr>
        <w:t>754</w:t>
      </w:r>
      <w:r>
        <w:rPr>
          <w:rFonts w:hint="eastAsia"/>
          <w:sz w:val="30"/>
          <w:szCs w:val="30"/>
        </w:rPr>
        <w:t>．</w:t>
      </w:r>
      <w:r>
        <w:rPr>
          <w:rFonts w:hint="eastAsia"/>
          <w:sz w:val="30"/>
          <w:szCs w:val="30"/>
        </w:rPr>
        <w:t>827</w:t>
      </w:r>
      <w:r>
        <w:rPr>
          <w:rFonts w:hint="eastAsia"/>
          <w:sz w:val="30"/>
          <w:szCs w:val="30"/>
        </w:rPr>
        <w:t>万元）归巨龙公司所有，缺乏事实和法律依据，一审法院不予支持。巨龙公司称林华与王琳琳系夫妻，基于二人夫妻关系，且与王琳琳存在共同侵权，并主张远景加公司亦与王琳琳、林华存在共同侵权，故请求林华、远景加公司承担连带责任，均无事实和法律依据，一审法院不予支持。</w:t>
      </w:r>
    </w:p>
    <w:p w:rsidR="00000000" w:rsidRDefault="00FC5FBC">
      <w:pPr>
        <w:spacing w:line="500" w:lineRule="atLeast"/>
        <w:ind w:firstLine="600"/>
        <w:divId w:val="1481460077"/>
        <w:rPr>
          <w:rFonts w:hint="eastAsia"/>
          <w:sz w:val="30"/>
          <w:szCs w:val="30"/>
        </w:rPr>
      </w:pPr>
      <w:r>
        <w:rPr>
          <w:rFonts w:hint="eastAsia"/>
          <w:sz w:val="30"/>
          <w:szCs w:val="30"/>
        </w:rPr>
        <w:t>综上，依照《中华人民共和国公司法》第一百四十八条、第二百一十六条第一项，《中华人民共和国民事诉讼法》第六十四条</w:t>
      </w:r>
      <w:r>
        <w:rPr>
          <w:rFonts w:hint="eastAsia"/>
          <w:sz w:val="30"/>
          <w:szCs w:val="30"/>
        </w:rPr>
        <w:t>第一款，《最高人民法院关于适用＜中华人民共和国民事诉讼法＞的解释》第九十条第二款之规定，判决：驳回巨龙公司的全部诉讼请求。</w:t>
      </w:r>
    </w:p>
    <w:p w:rsidR="00000000" w:rsidRDefault="00FC5FBC">
      <w:pPr>
        <w:spacing w:line="500" w:lineRule="atLeast"/>
        <w:ind w:firstLine="600"/>
        <w:divId w:val="1992832686"/>
        <w:rPr>
          <w:rFonts w:hint="eastAsia"/>
          <w:sz w:val="30"/>
          <w:szCs w:val="30"/>
        </w:rPr>
      </w:pPr>
      <w:r>
        <w:rPr>
          <w:rFonts w:hint="eastAsia"/>
          <w:sz w:val="30"/>
          <w:szCs w:val="30"/>
        </w:rPr>
        <w:t>二审中，巨龙公司提交了六组邮件，证明王琳琳在巨龙公司以总经理</w:t>
      </w:r>
      <w:r>
        <w:rPr>
          <w:rFonts w:hint="eastAsia"/>
          <w:sz w:val="30"/>
          <w:szCs w:val="30"/>
        </w:rPr>
        <w:t>/</w:t>
      </w:r>
      <w:r>
        <w:rPr>
          <w:rFonts w:hint="eastAsia"/>
          <w:sz w:val="30"/>
          <w:szCs w:val="30"/>
        </w:rPr>
        <w:t>负责人身份接收工作邮件，履行总经理职责。林华、王琳琳、远景加公司认为上述证据不属于二审新证据，对上述证据的真实性、关联性均不认可。</w:t>
      </w:r>
    </w:p>
    <w:p w:rsidR="00000000" w:rsidRDefault="00FC5FBC">
      <w:pPr>
        <w:spacing w:line="500" w:lineRule="atLeast"/>
        <w:ind w:firstLine="600"/>
        <w:divId w:val="1099981369"/>
        <w:rPr>
          <w:rFonts w:hint="eastAsia"/>
          <w:sz w:val="30"/>
          <w:szCs w:val="30"/>
        </w:rPr>
      </w:pPr>
      <w:r>
        <w:rPr>
          <w:rFonts w:hint="eastAsia"/>
          <w:sz w:val="30"/>
          <w:szCs w:val="30"/>
        </w:rPr>
        <w:t>本院对一审法院查明的事实予以确认。</w:t>
      </w:r>
    </w:p>
    <w:p w:rsidR="00000000" w:rsidRDefault="00FC5FBC">
      <w:pPr>
        <w:spacing w:line="500" w:lineRule="atLeast"/>
        <w:ind w:firstLine="600"/>
        <w:divId w:val="1475442993"/>
        <w:rPr>
          <w:rFonts w:hint="eastAsia"/>
          <w:sz w:val="30"/>
          <w:szCs w:val="30"/>
        </w:rPr>
      </w:pPr>
      <w:r>
        <w:rPr>
          <w:rFonts w:hint="eastAsia"/>
          <w:sz w:val="30"/>
          <w:szCs w:val="30"/>
        </w:rPr>
        <w:t>本院认为，本案二审有两个争议焦点。第一，王琳琳是否系巨龙公司高管，是否违反竞业禁止义务。第二，远景加公司是否通过经营巨龙公司同类业务获利。</w:t>
      </w:r>
    </w:p>
    <w:p w:rsidR="00000000" w:rsidRDefault="00FC5FBC">
      <w:pPr>
        <w:spacing w:line="500" w:lineRule="atLeast"/>
        <w:ind w:firstLine="600"/>
        <w:divId w:val="2086370419"/>
        <w:rPr>
          <w:rFonts w:hint="eastAsia"/>
          <w:sz w:val="30"/>
          <w:szCs w:val="30"/>
        </w:rPr>
      </w:pPr>
      <w:r>
        <w:rPr>
          <w:rFonts w:hint="eastAsia"/>
          <w:sz w:val="30"/>
          <w:szCs w:val="30"/>
        </w:rPr>
        <w:t>焦点一。《中华人民</w:t>
      </w:r>
      <w:r>
        <w:rPr>
          <w:rFonts w:hint="eastAsia"/>
          <w:sz w:val="30"/>
          <w:szCs w:val="30"/>
        </w:rPr>
        <w:t>共和国公司法》第二百一十六条第一款规定：“高级管理人员，是指公司的经理、副经理、财务负责人，上市公司董事会秘书和公司章程规定的其他人员”。巨龙公司主张王琳琳为公司总经理，并提交了邮件及提成汇总表作为证据。就此本院认为，是否属于公司总经理，并不能依据王琳琳对外声称以何职务开展业务，而要看其具体岗位职责。本案中，巨龙公司并未将王琳琳登记为经理或总经理，也未在章程或劳动合同中约定王琳琳为总经理，巨龙公司提交的证据不足以证明王琳琳在公司以总经理身份履行职责，故一审法院相应认定并无不当，本院予以维持。王琳琳并非巨龙公</w:t>
      </w:r>
      <w:r>
        <w:rPr>
          <w:rFonts w:hint="eastAsia"/>
          <w:sz w:val="30"/>
          <w:szCs w:val="30"/>
        </w:rPr>
        <w:t>司的高级管理人员，并无竞业禁止义务，巨龙公司称王琳琳存在违反竞业禁止义务的主张，缺乏事实和法律依据，本院不予采信。</w:t>
      </w:r>
    </w:p>
    <w:p w:rsidR="00000000" w:rsidRDefault="00FC5FBC">
      <w:pPr>
        <w:spacing w:line="500" w:lineRule="atLeast"/>
        <w:ind w:firstLine="600"/>
        <w:divId w:val="2043432794"/>
        <w:rPr>
          <w:rFonts w:hint="eastAsia"/>
          <w:sz w:val="30"/>
          <w:szCs w:val="30"/>
        </w:rPr>
      </w:pPr>
      <w:r>
        <w:rPr>
          <w:rFonts w:hint="eastAsia"/>
          <w:sz w:val="30"/>
          <w:szCs w:val="30"/>
        </w:rPr>
        <w:t>焦点二。《因私出入境中介活动管理办法》第十二条规定：中介机构不得以承包或者转包等形式开展中介活动，不得委托未经批准的中介机构或者个人代理中介活动业务。根据巨龙公司一审陈述，大中华公司与</w:t>
      </w:r>
      <w:r>
        <w:rPr>
          <w:rFonts w:hint="eastAsia"/>
          <w:sz w:val="30"/>
          <w:szCs w:val="30"/>
        </w:rPr>
        <w:t>CanAm</w:t>
      </w:r>
      <w:r>
        <w:rPr>
          <w:rFonts w:hint="eastAsia"/>
          <w:sz w:val="30"/>
          <w:szCs w:val="30"/>
        </w:rPr>
        <w:t>公司签订有《委托合作合约》委托大中华公司开展美国移民中介服务，巨龙公司又受大中华公司委托在国内为投资移民客户提供服务，而巨龙公司获得的因私出入境中介机构经营许可证上显示其获得的仅为英国移民中介服务。就此</w:t>
      </w:r>
      <w:r>
        <w:rPr>
          <w:rFonts w:hint="eastAsia"/>
          <w:sz w:val="30"/>
          <w:szCs w:val="30"/>
        </w:rPr>
        <w:t>本院认为，《最高人民法院关于民事诉讼证据的若干规定》第十一条规定：当事人向人民法院提供的证据系在中华人民共和国领域外形成的，该证据应当经所在国公证机关予以证明，并经中华人民共和国驻该国使领馆予以认证，或者履行中华人民共和国与该所在国订立的有关条约中规定的证明手续。第十二条规定：当事人向人民法院提供外文书证或者外文说明资料，应当附有中文译本。巨龙公司在一审提交的《情况说明》、《委托合作合约》、《委托合作协议》、</w:t>
      </w:r>
      <w:r>
        <w:rPr>
          <w:rFonts w:hint="eastAsia"/>
          <w:sz w:val="30"/>
          <w:szCs w:val="30"/>
        </w:rPr>
        <w:t>CanAm</w:t>
      </w:r>
      <w:r>
        <w:rPr>
          <w:rFonts w:hint="eastAsia"/>
          <w:sz w:val="30"/>
          <w:szCs w:val="30"/>
        </w:rPr>
        <w:t>公司财务数据等证据，其真实性、合法性林华、王琳琳、远景加公司均不予认可，且上述证据未经公证</w:t>
      </w:r>
      <w:r>
        <w:rPr>
          <w:rFonts w:hint="eastAsia"/>
          <w:sz w:val="30"/>
          <w:szCs w:val="30"/>
        </w:rPr>
        <w:t>认证或翻译，不符合证据规则规定的证据形式。故巨龙公司提交的《委托合作合约》、《委托合作协议》不足以证明其具备涉案客户的美国移民中介服务资质，</w:t>
      </w:r>
      <w:r>
        <w:rPr>
          <w:rFonts w:hint="eastAsia"/>
          <w:sz w:val="30"/>
          <w:szCs w:val="30"/>
        </w:rPr>
        <w:t>CanAm</w:t>
      </w:r>
      <w:r>
        <w:rPr>
          <w:rFonts w:hint="eastAsia"/>
          <w:sz w:val="30"/>
          <w:szCs w:val="30"/>
        </w:rPr>
        <w:t>公司财务数据亦不足以证明上述客户系通过远景加公司办理移民业务并从</w:t>
      </w:r>
      <w:r>
        <w:rPr>
          <w:rFonts w:hint="eastAsia"/>
          <w:sz w:val="30"/>
          <w:szCs w:val="30"/>
        </w:rPr>
        <w:t>CanAm</w:t>
      </w:r>
      <w:r>
        <w:rPr>
          <w:rFonts w:hint="eastAsia"/>
          <w:sz w:val="30"/>
          <w:szCs w:val="30"/>
        </w:rPr>
        <w:t>公司获取佣金。</w:t>
      </w:r>
    </w:p>
    <w:p w:rsidR="00000000" w:rsidRDefault="00FC5FBC">
      <w:pPr>
        <w:spacing w:line="500" w:lineRule="atLeast"/>
        <w:ind w:firstLine="600"/>
        <w:divId w:val="1078668583"/>
        <w:rPr>
          <w:rFonts w:hint="eastAsia"/>
          <w:sz w:val="30"/>
          <w:szCs w:val="30"/>
        </w:rPr>
      </w:pPr>
      <w:r>
        <w:rPr>
          <w:rFonts w:hint="eastAsia"/>
          <w:sz w:val="30"/>
          <w:szCs w:val="30"/>
        </w:rPr>
        <w:t>综上所述，巨龙公司的上诉请求不能成立，应予驳回；一审判决认定事实清楚，适用法律正确，应予维持。依照《中华人民共和国民事诉讼法》第一百七十条第一款第（一）项之规定，判决如下：</w:t>
      </w:r>
    </w:p>
    <w:p w:rsidR="00000000" w:rsidRDefault="00FC5FBC">
      <w:pPr>
        <w:spacing w:line="500" w:lineRule="atLeast"/>
        <w:ind w:firstLine="600"/>
        <w:divId w:val="917059420"/>
        <w:rPr>
          <w:rFonts w:hint="eastAsia"/>
          <w:sz w:val="30"/>
          <w:szCs w:val="30"/>
        </w:rPr>
      </w:pPr>
      <w:r>
        <w:rPr>
          <w:rFonts w:hint="eastAsia"/>
          <w:sz w:val="30"/>
          <w:szCs w:val="30"/>
        </w:rPr>
        <w:t>驳回上诉，维持原判。</w:t>
      </w:r>
    </w:p>
    <w:p w:rsidR="00000000" w:rsidRDefault="00FC5FBC">
      <w:pPr>
        <w:spacing w:line="500" w:lineRule="atLeast"/>
        <w:ind w:firstLine="600"/>
        <w:divId w:val="1730641695"/>
        <w:rPr>
          <w:rFonts w:hint="eastAsia"/>
          <w:sz w:val="30"/>
          <w:szCs w:val="30"/>
        </w:rPr>
      </w:pPr>
      <w:r>
        <w:rPr>
          <w:rFonts w:hint="eastAsia"/>
          <w:sz w:val="30"/>
          <w:szCs w:val="30"/>
        </w:rPr>
        <w:t>二审案件受理费</w:t>
      </w:r>
      <w:r>
        <w:rPr>
          <w:rFonts w:hint="eastAsia"/>
          <w:sz w:val="30"/>
          <w:szCs w:val="30"/>
        </w:rPr>
        <w:t>64638</w:t>
      </w:r>
      <w:r>
        <w:rPr>
          <w:rFonts w:hint="eastAsia"/>
          <w:sz w:val="30"/>
          <w:szCs w:val="30"/>
        </w:rPr>
        <w:t>元，由北京巨龙盛世投资咨询有限公司负担（已交纳）。</w:t>
      </w:r>
    </w:p>
    <w:p w:rsidR="00000000" w:rsidRDefault="00FC5FBC">
      <w:pPr>
        <w:spacing w:line="500" w:lineRule="atLeast"/>
        <w:ind w:firstLine="600"/>
        <w:divId w:val="1875802046"/>
        <w:rPr>
          <w:rFonts w:hint="eastAsia"/>
          <w:sz w:val="30"/>
          <w:szCs w:val="30"/>
        </w:rPr>
      </w:pPr>
      <w:r>
        <w:rPr>
          <w:rFonts w:hint="eastAsia"/>
          <w:sz w:val="30"/>
          <w:szCs w:val="30"/>
        </w:rPr>
        <w:t>本判决为终审判决。</w:t>
      </w:r>
    </w:p>
    <w:p w:rsidR="00000000" w:rsidRDefault="00FC5FBC">
      <w:pPr>
        <w:spacing w:line="500" w:lineRule="atLeast"/>
        <w:jc w:val="right"/>
        <w:divId w:val="1456634957"/>
        <w:rPr>
          <w:rFonts w:hint="eastAsia"/>
          <w:sz w:val="30"/>
          <w:szCs w:val="30"/>
        </w:rPr>
      </w:pPr>
      <w:r>
        <w:rPr>
          <w:rFonts w:hint="eastAsia"/>
          <w:sz w:val="30"/>
          <w:szCs w:val="30"/>
        </w:rPr>
        <w:t>审判长　　龚勇超</w:t>
      </w:r>
    </w:p>
    <w:p w:rsidR="00000000" w:rsidRDefault="00FC5FBC">
      <w:pPr>
        <w:spacing w:line="500" w:lineRule="atLeast"/>
        <w:jc w:val="right"/>
        <w:divId w:val="1003632460"/>
        <w:rPr>
          <w:rFonts w:hint="eastAsia"/>
          <w:sz w:val="30"/>
          <w:szCs w:val="30"/>
        </w:rPr>
      </w:pPr>
      <w:r>
        <w:rPr>
          <w:rFonts w:hint="eastAsia"/>
          <w:sz w:val="30"/>
          <w:szCs w:val="30"/>
        </w:rPr>
        <w:t>审判员　　蒙　瑞</w:t>
      </w:r>
    </w:p>
    <w:p w:rsidR="00000000" w:rsidRDefault="00FC5FBC">
      <w:pPr>
        <w:spacing w:line="500" w:lineRule="atLeast"/>
        <w:jc w:val="right"/>
        <w:divId w:val="2011567481"/>
        <w:rPr>
          <w:rFonts w:hint="eastAsia"/>
          <w:sz w:val="30"/>
          <w:szCs w:val="30"/>
        </w:rPr>
      </w:pPr>
      <w:r>
        <w:rPr>
          <w:rFonts w:hint="eastAsia"/>
          <w:sz w:val="30"/>
          <w:szCs w:val="30"/>
        </w:rPr>
        <w:t>审判员　　李　淼</w:t>
      </w:r>
    </w:p>
    <w:p w:rsidR="00000000" w:rsidRDefault="00FC5FBC">
      <w:pPr>
        <w:spacing w:line="500" w:lineRule="atLeast"/>
        <w:jc w:val="right"/>
        <w:divId w:val="1531066671"/>
        <w:rPr>
          <w:rFonts w:hint="eastAsia"/>
          <w:sz w:val="30"/>
          <w:szCs w:val="30"/>
        </w:rPr>
      </w:pPr>
      <w:r>
        <w:rPr>
          <w:rFonts w:hint="eastAsia"/>
          <w:sz w:val="30"/>
          <w:szCs w:val="30"/>
        </w:rPr>
        <w:t>二〇一九年一月三日</w:t>
      </w:r>
    </w:p>
    <w:p w:rsidR="00000000" w:rsidRDefault="00FC5FBC">
      <w:pPr>
        <w:spacing w:line="500" w:lineRule="atLeast"/>
        <w:ind w:firstLine="600"/>
        <w:divId w:val="1221134610"/>
        <w:rPr>
          <w:rFonts w:hint="eastAsia"/>
          <w:sz w:val="30"/>
          <w:szCs w:val="30"/>
        </w:rPr>
      </w:pPr>
      <w:r>
        <w:rPr>
          <w:rFonts w:hint="eastAsia"/>
          <w:sz w:val="30"/>
          <w:szCs w:val="30"/>
        </w:rPr>
        <w:t>法官助理程惠炳</w:t>
      </w:r>
    </w:p>
    <w:p w:rsidR="00000000" w:rsidRDefault="00FC5FBC">
      <w:pPr>
        <w:spacing w:line="500" w:lineRule="atLeast"/>
        <w:ind w:firstLine="600"/>
        <w:divId w:val="251549414"/>
        <w:rPr>
          <w:rFonts w:hint="eastAsia"/>
          <w:sz w:val="30"/>
          <w:szCs w:val="30"/>
        </w:rPr>
      </w:pPr>
      <w:r>
        <w:rPr>
          <w:rFonts w:hint="eastAsia"/>
          <w:sz w:val="30"/>
          <w:szCs w:val="30"/>
        </w:rPr>
        <w:t>书记员刘鸽</w:t>
      </w:r>
    </w:p>
    <w:p w:rsidR="00000000" w:rsidRDefault="00FC5FBC">
      <w:pPr>
        <w:spacing w:line="500" w:lineRule="atLeast"/>
        <w:ind w:firstLine="600"/>
        <w:divId w:val="1695880190"/>
        <w:rPr>
          <w:rFonts w:hint="eastAsia"/>
          <w:sz w:val="30"/>
          <w:szCs w:val="30"/>
        </w:rPr>
      </w:pPr>
      <w:r>
        <w:rPr>
          <w:rFonts w:hint="eastAsia"/>
          <w:sz w:val="30"/>
          <w:szCs w:val="30"/>
        </w:rPr>
        <w:t>书记员陈昭希</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FBC" w:rsidRDefault="00FC5FBC" w:rsidP="00FC5FBC">
      <w:r>
        <w:separator/>
      </w:r>
    </w:p>
  </w:endnote>
  <w:endnote w:type="continuationSeparator" w:id="0">
    <w:p w:rsidR="00FC5FBC" w:rsidRDefault="00FC5FBC" w:rsidP="00FC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FBC" w:rsidRDefault="00FC5FBC" w:rsidP="00FC5FBC">
      <w:r>
        <w:separator/>
      </w:r>
    </w:p>
  </w:footnote>
  <w:footnote w:type="continuationSeparator" w:id="0">
    <w:p w:rsidR="00FC5FBC" w:rsidRDefault="00FC5FBC" w:rsidP="00FC5F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C5FBC"/>
    <w:rsid w:val="00F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C5F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FBC"/>
    <w:rPr>
      <w:rFonts w:ascii="宋体" w:eastAsia="宋体" w:hAnsi="宋体" w:cs="宋体"/>
      <w:sz w:val="18"/>
      <w:szCs w:val="18"/>
    </w:rPr>
  </w:style>
  <w:style w:type="paragraph" w:styleId="a5">
    <w:name w:val="footer"/>
    <w:basedOn w:val="a"/>
    <w:link w:val="a6"/>
    <w:uiPriority w:val="99"/>
    <w:unhideWhenUsed/>
    <w:rsid w:val="00FC5FBC"/>
    <w:pPr>
      <w:tabs>
        <w:tab w:val="center" w:pos="4153"/>
        <w:tab w:val="right" w:pos="8306"/>
      </w:tabs>
      <w:snapToGrid w:val="0"/>
    </w:pPr>
    <w:rPr>
      <w:sz w:val="18"/>
      <w:szCs w:val="18"/>
    </w:rPr>
  </w:style>
  <w:style w:type="character" w:customStyle="1" w:styleId="a6">
    <w:name w:val="页脚 字符"/>
    <w:basedOn w:val="a0"/>
    <w:link w:val="a5"/>
    <w:uiPriority w:val="99"/>
    <w:rsid w:val="00FC5F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54122">
      <w:marLeft w:val="0"/>
      <w:marRight w:val="0"/>
      <w:marTop w:val="10"/>
      <w:marBottom w:val="10"/>
      <w:divBdr>
        <w:top w:val="none" w:sz="0" w:space="0" w:color="auto"/>
        <w:left w:val="none" w:sz="0" w:space="0" w:color="auto"/>
        <w:bottom w:val="none" w:sz="0" w:space="0" w:color="auto"/>
        <w:right w:val="none" w:sz="0" w:space="0" w:color="auto"/>
      </w:divBdr>
    </w:div>
    <w:div w:id="251549414">
      <w:marLeft w:val="0"/>
      <w:marRight w:val="0"/>
      <w:marTop w:val="10"/>
      <w:marBottom w:val="10"/>
      <w:divBdr>
        <w:top w:val="none" w:sz="0" w:space="0" w:color="auto"/>
        <w:left w:val="none" w:sz="0" w:space="0" w:color="auto"/>
        <w:bottom w:val="none" w:sz="0" w:space="0" w:color="auto"/>
        <w:right w:val="none" w:sz="0" w:space="0" w:color="auto"/>
      </w:divBdr>
    </w:div>
    <w:div w:id="306592586">
      <w:marLeft w:val="0"/>
      <w:marRight w:val="0"/>
      <w:marTop w:val="10"/>
      <w:marBottom w:val="10"/>
      <w:divBdr>
        <w:top w:val="none" w:sz="0" w:space="0" w:color="auto"/>
        <w:left w:val="none" w:sz="0" w:space="0" w:color="auto"/>
        <w:bottom w:val="none" w:sz="0" w:space="0" w:color="auto"/>
        <w:right w:val="none" w:sz="0" w:space="0" w:color="auto"/>
      </w:divBdr>
    </w:div>
    <w:div w:id="322246436">
      <w:marLeft w:val="0"/>
      <w:marRight w:val="0"/>
      <w:marTop w:val="10"/>
      <w:marBottom w:val="10"/>
      <w:divBdr>
        <w:top w:val="none" w:sz="0" w:space="0" w:color="auto"/>
        <w:left w:val="none" w:sz="0" w:space="0" w:color="auto"/>
        <w:bottom w:val="none" w:sz="0" w:space="0" w:color="auto"/>
        <w:right w:val="none" w:sz="0" w:space="0" w:color="auto"/>
      </w:divBdr>
    </w:div>
    <w:div w:id="338432733">
      <w:marLeft w:val="0"/>
      <w:marRight w:val="0"/>
      <w:marTop w:val="10"/>
      <w:marBottom w:val="10"/>
      <w:divBdr>
        <w:top w:val="none" w:sz="0" w:space="0" w:color="auto"/>
        <w:left w:val="none" w:sz="0" w:space="0" w:color="auto"/>
        <w:bottom w:val="none" w:sz="0" w:space="0" w:color="auto"/>
        <w:right w:val="none" w:sz="0" w:space="0" w:color="auto"/>
      </w:divBdr>
    </w:div>
    <w:div w:id="640312026">
      <w:marLeft w:val="0"/>
      <w:marRight w:val="0"/>
      <w:marTop w:val="10"/>
      <w:marBottom w:val="10"/>
      <w:divBdr>
        <w:top w:val="none" w:sz="0" w:space="0" w:color="auto"/>
        <w:left w:val="none" w:sz="0" w:space="0" w:color="auto"/>
        <w:bottom w:val="none" w:sz="0" w:space="0" w:color="auto"/>
        <w:right w:val="none" w:sz="0" w:space="0" w:color="auto"/>
      </w:divBdr>
    </w:div>
    <w:div w:id="648243200">
      <w:marLeft w:val="0"/>
      <w:marRight w:val="0"/>
      <w:marTop w:val="10"/>
      <w:marBottom w:val="10"/>
      <w:divBdr>
        <w:top w:val="none" w:sz="0" w:space="0" w:color="auto"/>
        <w:left w:val="none" w:sz="0" w:space="0" w:color="auto"/>
        <w:bottom w:val="none" w:sz="0" w:space="0" w:color="auto"/>
        <w:right w:val="none" w:sz="0" w:space="0" w:color="auto"/>
      </w:divBdr>
    </w:div>
    <w:div w:id="744111802">
      <w:marLeft w:val="0"/>
      <w:marRight w:val="0"/>
      <w:marTop w:val="10"/>
      <w:marBottom w:val="10"/>
      <w:divBdr>
        <w:top w:val="none" w:sz="0" w:space="0" w:color="auto"/>
        <w:left w:val="none" w:sz="0" w:space="0" w:color="auto"/>
        <w:bottom w:val="none" w:sz="0" w:space="0" w:color="auto"/>
        <w:right w:val="none" w:sz="0" w:space="0" w:color="auto"/>
      </w:divBdr>
    </w:div>
    <w:div w:id="790972586">
      <w:marLeft w:val="0"/>
      <w:marRight w:val="0"/>
      <w:marTop w:val="10"/>
      <w:marBottom w:val="10"/>
      <w:divBdr>
        <w:top w:val="none" w:sz="0" w:space="0" w:color="auto"/>
        <w:left w:val="none" w:sz="0" w:space="0" w:color="auto"/>
        <w:bottom w:val="none" w:sz="0" w:space="0" w:color="auto"/>
        <w:right w:val="none" w:sz="0" w:space="0" w:color="auto"/>
      </w:divBdr>
    </w:div>
    <w:div w:id="851651466">
      <w:marLeft w:val="0"/>
      <w:marRight w:val="0"/>
      <w:marTop w:val="10"/>
      <w:marBottom w:val="10"/>
      <w:divBdr>
        <w:top w:val="none" w:sz="0" w:space="0" w:color="auto"/>
        <w:left w:val="none" w:sz="0" w:space="0" w:color="auto"/>
        <w:bottom w:val="none" w:sz="0" w:space="0" w:color="auto"/>
        <w:right w:val="none" w:sz="0" w:space="0" w:color="auto"/>
      </w:divBdr>
    </w:div>
    <w:div w:id="887834346">
      <w:marLeft w:val="0"/>
      <w:marRight w:val="0"/>
      <w:marTop w:val="10"/>
      <w:marBottom w:val="10"/>
      <w:divBdr>
        <w:top w:val="none" w:sz="0" w:space="0" w:color="auto"/>
        <w:left w:val="none" w:sz="0" w:space="0" w:color="auto"/>
        <w:bottom w:val="none" w:sz="0" w:space="0" w:color="auto"/>
        <w:right w:val="none" w:sz="0" w:space="0" w:color="auto"/>
      </w:divBdr>
    </w:div>
    <w:div w:id="917059420">
      <w:marLeft w:val="0"/>
      <w:marRight w:val="0"/>
      <w:marTop w:val="10"/>
      <w:marBottom w:val="10"/>
      <w:divBdr>
        <w:top w:val="none" w:sz="0" w:space="0" w:color="auto"/>
        <w:left w:val="none" w:sz="0" w:space="0" w:color="auto"/>
        <w:bottom w:val="none" w:sz="0" w:space="0" w:color="auto"/>
        <w:right w:val="none" w:sz="0" w:space="0" w:color="auto"/>
      </w:divBdr>
    </w:div>
    <w:div w:id="967659865">
      <w:marLeft w:val="0"/>
      <w:marRight w:val="0"/>
      <w:marTop w:val="10"/>
      <w:marBottom w:val="10"/>
      <w:divBdr>
        <w:top w:val="none" w:sz="0" w:space="0" w:color="auto"/>
        <w:left w:val="none" w:sz="0" w:space="0" w:color="auto"/>
        <w:bottom w:val="none" w:sz="0" w:space="0" w:color="auto"/>
        <w:right w:val="none" w:sz="0" w:space="0" w:color="auto"/>
      </w:divBdr>
    </w:div>
    <w:div w:id="996346348">
      <w:marLeft w:val="0"/>
      <w:marRight w:val="0"/>
      <w:marTop w:val="10"/>
      <w:marBottom w:val="10"/>
      <w:divBdr>
        <w:top w:val="none" w:sz="0" w:space="0" w:color="auto"/>
        <w:left w:val="none" w:sz="0" w:space="0" w:color="auto"/>
        <w:bottom w:val="none" w:sz="0" w:space="0" w:color="auto"/>
        <w:right w:val="none" w:sz="0" w:space="0" w:color="auto"/>
      </w:divBdr>
    </w:div>
    <w:div w:id="1003632460">
      <w:marLeft w:val="0"/>
      <w:marRight w:val="720"/>
      <w:marTop w:val="10"/>
      <w:marBottom w:val="10"/>
      <w:divBdr>
        <w:top w:val="none" w:sz="0" w:space="0" w:color="auto"/>
        <w:left w:val="none" w:sz="0" w:space="0" w:color="auto"/>
        <w:bottom w:val="none" w:sz="0" w:space="0" w:color="auto"/>
        <w:right w:val="none" w:sz="0" w:space="0" w:color="auto"/>
      </w:divBdr>
    </w:div>
    <w:div w:id="1022979594">
      <w:marLeft w:val="0"/>
      <w:marRight w:val="0"/>
      <w:marTop w:val="10"/>
      <w:marBottom w:val="10"/>
      <w:divBdr>
        <w:top w:val="none" w:sz="0" w:space="0" w:color="auto"/>
        <w:left w:val="none" w:sz="0" w:space="0" w:color="auto"/>
        <w:bottom w:val="none" w:sz="0" w:space="0" w:color="auto"/>
        <w:right w:val="none" w:sz="0" w:space="0" w:color="auto"/>
      </w:divBdr>
    </w:div>
    <w:div w:id="1061097221">
      <w:marLeft w:val="0"/>
      <w:marRight w:val="0"/>
      <w:marTop w:val="10"/>
      <w:marBottom w:val="10"/>
      <w:divBdr>
        <w:top w:val="none" w:sz="0" w:space="0" w:color="auto"/>
        <w:left w:val="none" w:sz="0" w:space="0" w:color="auto"/>
        <w:bottom w:val="none" w:sz="0" w:space="0" w:color="auto"/>
        <w:right w:val="none" w:sz="0" w:space="0" w:color="auto"/>
      </w:divBdr>
    </w:div>
    <w:div w:id="1078668583">
      <w:marLeft w:val="0"/>
      <w:marRight w:val="0"/>
      <w:marTop w:val="10"/>
      <w:marBottom w:val="10"/>
      <w:divBdr>
        <w:top w:val="none" w:sz="0" w:space="0" w:color="auto"/>
        <w:left w:val="none" w:sz="0" w:space="0" w:color="auto"/>
        <w:bottom w:val="none" w:sz="0" w:space="0" w:color="auto"/>
        <w:right w:val="none" w:sz="0" w:space="0" w:color="auto"/>
      </w:divBdr>
    </w:div>
    <w:div w:id="1099981369">
      <w:marLeft w:val="0"/>
      <w:marRight w:val="0"/>
      <w:marTop w:val="10"/>
      <w:marBottom w:val="10"/>
      <w:divBdr>
        <w:top w:val="none" w:sz="0" w:space="0" w:color="auto"/>
        <w:left w:val="none" w:sz="0" w:space="0" w:color="auto"/>
        <w:bottom w:val="none" w:sz="0" w:space="0" w:color="auto"/>
        <w:right w:val="none" w:sz="0" w:space="0" w:color="auto"/>
      </w:divBdr>
    </w:div>
    <w:div w:id="1168791149">
      <w:marLeft w:val="0"/>
      <w:marRight w:val="0"/>
      <w:marTop w:val="10"/>
      <w:marBottom w:val="10"/>
      <w:divBdr>
        <w:top w:val="none" w:sz="0" w:space="0" w:color="auto"/>
        <w:left w:val="none" w:sz="0" w:space="0" w:color="auto"/>
        <w:bottom w:val="none" w:sz="0" w:space="0" w:color="auto"/>
        <w:right w:val="none" w:sz="0" w:space="0" w:color="auto"/>
      </w:divBdr>
    </w:div>
    <w:div w:id="1221134610">
      <w:marLeft w:val="0"/>
      <w:marRight w:val="0"/>
      <w:marTop w:val="10"/>
      <w:marBottom w:val="10"/>
      <w:divBdr>
        <w:top w:val="none" w:sz="0" w:space="0" w:color="auto"/>
        <w:left w:val="none" w:sz="0" w:space="0" w:color="auto"/>
        <w:bottom w:val="none" w:sz="0" w:space="0" w:color="auto"/>
        <w:right w:val="none" w:sz="0" w:space="0" w:color="auto"/>
      </w:divBdr>
    </w:div>
    <w:div w:id="1347362140">
      <w:marLeft w:val="0"/>
      <w:marRight w:val="0"/>
      <w:marTop w:val="10"/>
      <w:marBottom w:val="10"/>
      <w:divBdr>
        <w:top w:val="none" w:sz="0" w:space="0" w:color="auto"/>
        <w:left w:val="none" w:sz="0" w:space="0" w:color="auto"/>
        <w:bottom w:val="none" w:sz="0" w:space="0" w:color="auto"/>
        <w:right w:val="none" w:sz="0" w:space="0" w:color="auto"/>
      </w:divBdr>
    </w:div>
    <w:div w:id="1456634957">
      <w:marLeft w:val="0"/>
      <w:marRight w:val="720"/>
      <w:marTop w:val="10"/>
      <w:marBottom w:val="10"/>
      <w:divBdr>
        <w:top w:val="none" w:sz="0" w:space="0" w:color="auto"/>
        <w:left w:val="none" w:sz="0" w:space="0" w:color="auto"/>
        <w:bottom w:val="none" w:sz="0" w:space="0" w:color="auto"/>
        <w:right w:val="none" w:sz="0" w:space="0" w:color="auto"/>
      </w:divBdr>
    </w:div>
    <w:div w:id="1465464408">
      <w:marLeft w:val="0"/>
      <w:marRight w:val="0"/>
      <w:marTop w:val="10"/>
      <w:marBottom w:val="10"/>
      <w:divBdr>
        <w:top w:val="none" w:sz="0" w:space="0" w:color="auto"/>
        <w:left w:val="none" w:sz="0" w:space="0" w:color="auto"/>
        <w:bottom w:val="none" w:sz="0" w:space="0" w:color="auto"/>
        <w:right w:val="none" w:sz="0" w:space="0" w:color="auto"/>
      </w:divBdr>
    </w:div>
    <w:div w:id="1475442993">
      <w:marLeft w:val="0"/>
      <w:marRight w:val="0"/>
      <w:marTop w:val="10"/>
      <w:marBottom w:val="10"/>
      <w:divBdr>
        <w:top w:val="none" w:sz="0" w:space="0" w:color="auto"/>
        <w:left w:val="none" w:sz="0" w:space="0" w:color="auto"/>
        <w:bottom w:val="none" w:sz="0" w:space="0" w:color="auto"/>
        <w:right w:val="none" w:sz="0" w:space="0" w:color="auto"/>
      </w:divBdr>
    </w:div>
    <w:div w:id="1481460077">
      <w:marLeft w:val="0"/>
      <w:marRight w:val="0"/>
      <w:marTop w:val="10"/>
      <w:marBottom w:val="10"/>
      <w:divBdr>
        <w:top w:val="none" w:sz="0" w:space="0" w:color="auto"/>
        <w:left w:val="none" w:sz="0" w:space="0" w:color="auto"/>
        <w:bottom w:val="none" w:sz="0" w:space="0" w:color="auto"/>
        <w:right w:val="none" w:sz="0" w:space="0" w:color="auto"/>
      </w:divBdr>
    </w:div>
    <w:div w:id="1484811220">
      <w:marLeft w:val="0"/>
      <w:marRight w:val="0"/>
      <w:marTop w:val="10"/>
      <w:marBottom w:val="10"/>
      <w:divBdr>
        <w:top w:val="none" w:sz="0" w:space="0" w:color="auto"/>
        <w:left w:val="none" w:sz="0" w:space="0" w:color="auto"/>
        <w:bottom w:val="none" w:sz="0" w:space="0" w:color="auto"/>
        <w:right w:val="none" w:sz="0" w:space="0" w:color="auto"/>
      </w:divBdr>
    </w:div>
    <w:div w:id="1511142742">
      <w:marLeft w:val="0"/>
      <w:marRight w:val="0"/>
      <w:marTop w:val="10"/>
      <w:marBottom w:val="10"/>
      <w:divBdr>
        <w:top w:val="none" w:sz="0" w:space="0" w:color="auto"/>
        <w:left w:val="none" w:sz="0" w:space="0" w:color="auto"/>
        <w:bottom w:val="none" w:sz="0" w:space="0" w:color="auto"/>
        <w:right w:val="none" w:sz="0" w:space="0" w:color="auto"/>
      </w:divBdr>
    </w:div>
    <w:div w:id="1515802311">
      <w:marLeft w:val="0"/>
      <w:marRight w:val="0"/>
      <w:marTop w:val="10"/>
      <w:marBottom w:val="10"/>
      <w:divBdr>
        <w:top w:val="none" w:sz="0" w:space="0" w:color="auto"/>
        <w:left w:val="none" w:sz="0" w:space="0" w:color="auto"/>
        <w:bottom w:val="none" w:sz="0" w:space="0" w:color="auto"/>
        <w:right w:val="none" w:sz="0" w:space="0" w:color="auto"/>
      </w:divBdr>
    </w:div>
    <w:div w:id="1531066671">
      <w:marLeft w:val="0"/>
      <w:marRight w:val="720"/>
      <w:marTop w:val="10"/>
      <w:marBottom w:val="10"/>
      <w:divBdr>
        <w:top w:val="none" w:sz="0" w:space="0" w:color="auto"/>
        <w:left w:val="none" w:sz="0" w:space="0" w:color="auto"/>
        <w:bottom w:val="none" w:sz="0" w:space="0" w:color="auto"/>
        <w:right w:val="none" w:sz="0" w:space="0" w:color="auto"/>
      </w:divBdr>
    </w:div>
    <w:div w:id="1564413640">
      <w:marLeft w:val="0"/>
      <w:marRight w:val="0"/>
      <w:marTop w:val="10"/>
      <w:marBottom w:val="10"/>
      <w:divBdr>
        <w:top w:val="none" w:sz="0" w:space="0" w:color="auto"/>
        <w:left w:val="none" w:sz="0" w:space="0" w:color="auto"/>
        <w:bottom w:val="none" w:sz="0" w:space="0" w:color="auto"/>
        <w:right w:val="none" w:sz="0" w:space="0" w:color="auto"/>
      </w:divBdr>
    </w:div>
    <w:div w:id="1567493286">
      <w:marLeft w:val="0"/>
      <w:marRight w:val="0"/>
      <w:marTop w:val="10"/>
      <w:marBottom w:val="10"/>
      <w:divBdr>
        <w:top w:val="none" w:sz="0" w:space="0" w:color="auto"/>
        <w:left w:val="none" w:sz="0" w:space="0" w:color="auto"/>
        <w:bottom w:val="none" w:sz="0" w:space="0" w:color="auto"/>
        <w:right w:val="none" w:sz="0" w:space="0" w:color="auto"/>
      </w:divBdr>
    </w:div>
    <w:div w:id="1695880190">
      <w:marLeft w:val="0"/>
      <w:marRight w:val="0"/>
      <w:marTop w:val="10"/>
      <w:marBottom w:val="10"/>
      <w:divBdr>
        <w:top w:val="none" w:sz="0" w:space="0" w:color="auto"/>
        <w:left w:val="none" w:sz="0" w:space="0" w:color="auto"/>
        <w:bottom w:val="none" w:sz="0" w:space="0" w:color="auto"/>
        <w:right w:val="none" w:sz="0" w:space="0" w:color="auto"/>
      </w:divBdr>
    </w:div>
    <w:div w:id="1730641695">
      <w:marLeft w:val="0"/>
      <w:marRight w:val="0"/>
      <w:marTop w:val="10"/>
      <w:marBottom w:val="10"/>
      <w:divBdr>
        <w:top w:val="none" w:sz="0" w:space="0" w:color="auto"/>
        <w:left w:val="none" w:sz="0" w:space="0" w:color="auto"/>
        <w:bottom w:val="none" w:sz="0" w:space="0" w:color="auto"/>
        <w:right w:val="none" w:sz="0" w:space="0" w:color="auto"/>
      </w:divBdr>
    </w:div>
    <w:div w:id="1734354582">
      <w:marLeft w:val="0"/>
      <w:marRight w:val="0"/>
      <w:marTop w:val="10"/>
      <w:marBottom w:val="10"/>
      <w:divBdr>
        <w:top w:val="none" w:sz="0" w:space="0" w:color="auto"/>
        <w:left w:val="none" w:sz="0" w:space="0" w:color="auto"/>
        <w:bottom w:val="none" w:sz="0" w:space="0" w:color="auto"/>
        <w:right w:val="none" w:sz="0" w:space="0" w:color="auto"/>
      </w:divBdr>
    </w:div>
    <w:div w:id="1746607893">
      <w:marLeft w:val="0"/>
      <w:marRight w:val="0"/>
      <w:marTop w:val="10"/>
      <w:marBottom w:val="10"/>
      <w:divBdr>
        <w:top w:val="none" w:sz="0" w:space="0" w:color="auto"/>
        <w:left w:val="none" w:sz="0" w:space="0" w:color="auto"/>
        <w:bottom w:val="none" w:sz="0" w:space="0" w:color="auto"/>
        <w:right w:val="none" w:sz="0" w:space="0" w:color="auto"/>
      </w:divBdr>
    </w:div>
    <w:div w:id="1869173251">
      <w:marLeft w:val="0"/>
      <w:marRight w:val="0"/>
      <w:marTop w:val="10"/>
      <w:marBottom w:val="10"/>
      <w:divBdr>
        <w:top w:val="none" w:sz="0" w:space="0" w:color="auto"/>
        <w:left w:val="none" w:sz="0" w:space="0" w:color="auto"/>
        <w:bottom w:val="none" w:sz="0" w:space="0" w:color="auto"/>
        <w:right w:val="none" w:sz="0" w:space="0" w:color="auto"/>
      </w:divBdr>
    </w:div>
    <w:div w:id="1875802046">
      <w:marLeft w:val="0"/>
      <w:marRight w:val="0"/>
      <w:marTop w:val="10"/>
      <w:marBottom w:val="10"/>
      <w:divBdr>
        <w:top w:val="none" w:sz="0" w:space="0" w:color="auto"/>
        <w:left w:val="none" w:sz="0" w:space="0" w:color="auto"/>
        <w:bottom w:val="none" w:sz="0" w:space="0" w:color="auto"/>
        <w:right w:val="none" w:sz="0" w:space="0" w:color="auto"/>
      </w:divBdr>
    </w:div>
    <w:div w:id="1883636402">
      <w:marLeft w:val="0"/>
      <w:marRight w:val="0"/>
      <w:marTop w:val="10"/>
      <w:marBottom w:val="10"/>
      <w:divBdr>
        <w:top w:val="none" w:sz="0" w:space="0" w:color="auto"/>
        <w:left w:val="none" w:sz="0" w:space="0" w:color="auto"/>
        <w:bottom w:val="none" w:sz="0" w:space="0" w:color="auto"/>
        <w:right w:val="none" w:sz="0" w:space="0" w:color="auto"/>
      </w:divBdr>
    </w:div>
    <w:div w:id="1899322898">
      <w:marLeft w:val="0"/>
      <w:marRight w:val="0"/>
      <w:marTop w:val="10"/>
      <w:marBottom w:val="10"/>
      <w:divBdr>
        <w:top w:val="none" w:sz="0" w:space="0" w:color="auto"/>
        <w:left w:val="none" w:sz="0" w:space="0" w:color="auto"/>
        <w:bottom w:val="none" w:sz="0" w:space="0" w:color="auto"/>
        <w:right w:val="none" w:sz="0" w:space="0" w:color="auto"/>
      </w:divBdr>
    </w:div>
    <w:div w:id="1931542667">
      <w:marLeft w:val="0"/>
      <w:marRight w:val="0"/>
      <w:marTop w:val="10"/>
      <w:marBottom w:val="10"/>
      <w:divBdr>
        <w:top w:val="none" w:sz="0" w:space="0" w:color="auto"/>
        <w:left w:val="none" w:sz="0" w:space="0" w:color="auto"/>
        <w:bottom w:val="none" w:sz="0" w:space="0" w:color="auto"/>
        <w:right w:val="none" w:sz="0" w:space="0" w:color="auto"/>
      </w:divBdr>
    </w:div>
    <w:div w:id="1975521140">
      <w:marLeft w:val="0"/>
      <w:marRight w:val="0"/>
      <w:marTop w:val="10"/>
      <w:marBottom w:val="10"/>
      <w:divBdr>
        <w:top w:val="none" w:sz="0" w:space="0" w:color="auto"/>
        <w:left w:val="none" w:sz="0" w:space="0" w:color="auto"/>
        <w:bottom w:val="none" w:sz="0" w:space="0" w:color="auto"/>
        <w:right w:val="none" w:sz="0" w:space="0" w:color="auto"/>
      </w:divBdr>
    </w:div>
    <w:div w:id="1992832686">
      <w:marLeft w:val="0"/>
      <w:marRight w:val="0"/>
      <w:marTop w:val="10"/>
      <w:marBottom w:val="10"/>
      <w:divBdr>
        <w:top w:val="none" w:sz="0" w:space="0" w:color="auto"/>
        <w:left w:val="none" w:sz="0" w:space="0" w:color="auto"/>
        <w:bottom w:val="none" w:sz="0" w:space="0" w:color="auto"/>
        <w:right w:val="none" w:sz="0" w:space="0" w:color="auto"/>
      </w:divBdr>
    </w:div>
    <w:div w:id="1994092885">
      <w:marLeft w:val="0"/>
      <w:marRight w:val="0"/>
      <w:marTop w:val="10"/>
      <w:marBottom w:val="10"/>
      <w:divBdr>
        <w:top w:val="none" w:sz="0" w:space="0" w:color="auto"/>
        <w:left w:val="none" w:sz="0" w:space="0" w:color="auto"/>
        <w:bottom w:val="none" w:sz="0" w:space="0" w:color="auto"/>
        <w:right w:val="none" w:sz="0" w:space="0" w:color="auto"/>
      </w:divBdr>
    </w:div>
    <w:div w:id="2011567481">
      <w:marLeft w:val="0"/>
      <w:marRight w:val="720"/>
      <w:marTop w:val="10"/>
      <w:marBottom w:val="10"/>
      <w:divBdr>
        <w:top w:val="none" w:sz="0" w:space="0" w:color="auto"/>
        <w:left w:val="none" w:sz="0" w:space="0" w:color="auto"/>
        <w:bottom w:val="none" w:sz="0" w:space="0" w:color="auto"/>
        <w:right w:val="none" w:sz="0" w:space="0" w:color="auto"/>
      </w:divBdr>
    </w:div>
    <w:div w:id="2016567500">
      <w:marLeft w:val="0"/>
      <w:marRight w:val="0"/>
      <w:marTop w:val="10"/>
      <w:marBottom w:val="10"/>
      <w:divBdr>
        <w:top w:val="none" w:sz="0" w:space="0" w:color="auto"/>
        <w:left w:val="none" w:sz="0" w:space="0" w:color="auto"/>
        <w:bottom w:val="none" w:sz="0" w:space="0" w:color="auto"/>
        <w:right w:val="none" w:sz="0" w:space="0" w:color="auto"/>
      </w:divBdr>
    </w:div>
    <w:div w:id="2043432794">
      <w:marLeft w:val="0"/>
      <w:marRight w:val="0"/>
      <w:marTop w:val="10"/>
      <w:marBottom w:val="10"/>
      <w:divBdr>
        <w:top w:val="none" w:sz="0" w:space="0" w:color="auto"/>
        <w:left w:val="none" w:sz="0" w:space="0" w:color="auto"/>
        <w:bottom w:val="none" w:sz="0" w:space="0" w:color="auto"/>
        <w:right w:val="none" w:sz="0" w:space="0" w:color="auto"/>
      </w:divBdr>
    </w:div>
    <w:div w:id="208637041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