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F3DC5">
      <w:pPr>
        <w:spacing w:line="500" w:lineRule="atLeast"/>
        <w:jc w:val="center"/>
        <w:divId w:val="581791819"/>
        <w:rPr>
          <w:rFonts w:ascii="黑体" w:eastAsia="黑体" w:hAnsi="黑体"/>
          <w:sz w:val="36"/>
          <w:szCs w:val="36"/>
        </w:rPr>
      </w:pPr>
      <w:bookmarkStart w:id="0" w:name="_GoBack"/>
      <w:bookmarkEnd w:id="0"/>
      <w:r>
        <w:rPr>
          <w:rFonts w:ascii="黑体" w:eastAsia="黑体" w:hAnsi="黑体" w:hint="eastAsia"/>
          <w:sz w:val="36"/>
          <w:szCs w:val="36"/>
        </w:rPr>
        <w:t>北京市丰台区人民法院</w:t>
      </w:r>
    </w:p>
    <w:p w:rsidR="00000000" w:rsidRDefault="008F3DC5">
      <w:pPr>
        <w:spacing w:line="500" w:lineRule="atLeast"/>
        <w:jc w:val="center"/>
        <w:divId w:val="15414667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F3DC5">
      <w:pPr>
        <w:spacing w:line="500" w:lineRule="atLeast"/>
        <w:jc w:val="right"/>
        <w:divId w:val="935789708"/>
        <w:rPr>
          <w:rFonts w:hint="eastAsia"/>
          <w:sz w:val="30"/>
          <w:szCs w:val="30"/>
        </w:rPr>
      </w:pPr>
      <w:r>
        <w:rPr>
          <w:rFonts w:hint="eastAsia"/>
          <w:sz w:val="30"/>
          <w:szCs w:val="30"/>
        </w:rPr>
        <w:t>（</w:t>
      </w:r>
      <w:r>
        <w:rPr>
          <w:rFonts w:hint="eastAsia"/>
          <w:sz w:val="30"/>
          <w:szCs w:val="30"/>
        </w:rPr>
        <w:t>2021</w:t>
      </w:r>
      <w:r>
        <w:rPr>
          <w:rFonts w:hint="eastAsia"/>
          <w:sz w:val="30"/>
          <w:szCs w:val="30"/>
        </w:rPr>
        <w:t>）京</w:t>
      </w:r>
      <w:r>
        <w:rPr>
          <w:rFonts w:hint="eastAsia"/>
          <w:sz w:val="30"/>
          <w:szCs w:val="30"/>
        </w:rPr>
        <w:t>0106</w:t>
      </w:r>
      <w:r>
        <w:rPr>
          <w:rFonts w:hint="eastAsia"/>
          <w:sz w:val="30"/>
          <w:szCs w:val="30"/>
        </w:rPr>
        <w:t>民初</w:t>
      </w:r>
      <w:r>
        <w:rPr>
          <w:rFonts w:hint="eastAsia"/>
          <w:sz w:val="30"/>
          <w:szCs w:val="30"/>
        </w:rPr>
        <w:t>9573</w:t>
      </w:r>
      <w:r>
        <w:rPr>
          <w:rFonts w:hint="eastAsia"/>
          <w:sz w:val="30"/>
          <w:szCs w:val="30"/>
        </w:rPr>
        <w:t>号</w:t>
      </w:r>
    </w:p>
    <w:p w:rsidR="00000000" w:rsidRDefault="008F3DC5">
      <w:pPr>
        <w:spacing w:line="500" w:lineRule="atLeast"/>
        <w:ind w:firstLine="600"/>
        <w:divId w:val="1794134135"/>
        <w:rPr>
          <w:rFonts w:hint="eastAsia"/>
          <w:sz w:val="30"/>
          <w:szCs w:val="30"/>
        </w:rPr>
      </w:pPr>
      <w:r>
        <w:rPr>
          <w:rFonts w:hint="eastAsia"/>
          <w:sz w:val="30"/>
          <w:szCs w:val="30"/>
        </w:rPr>
        <w:t>原告：北京瑞华基业科技有限公司，住所地北京市丰台区汽车博物馆东路</w:t>
      </w:r>
      <w:r>
        <w:rPr>
          <w:rFonts w:hint="eastAsia"/>
          <w:sz w:val="30"/>
          <w:szCs w:val="30"/>
        </w:rPr>
        <w:t>6</w:t>
      </w:r>
      <w:r>
        <w:rPr>
          <w:rFonts w:hint="eastAsia"/>
          <w:sz w:val="30"/>
          <w:szCs w:val="30"/>
        </w:rPr>
        <w:t>号院</w:t>
      </w:r>
      <w:r>
        <w:rPr>
          <w:rFonts w:hint="eastAsia"/>
          <w:sz w:val="30"/>
          <w:szCs w:val="30"/>
        </w:rPr>
        <w:t>4</w:t>
      </w:r>
      <w:r>
        <w:rPr>
          <w:rFonts w:hint="eastAsia"/>
          <w:sz w:val="30"/>
          <w:szCs w:val="30"/>
        </w:rPr>
        <w:t>号楼</w:t>
      </w:r>
      <w:r>
        <w:rPr>
          <w:rFonts w:hint="eastAsia"/>
          <w:sz w:val="30"/>
          <w:szCs w:val="30"/>
        </w:rPr>
        <w:t>9</w:t>
      </w:r>
      <w:r>
        <w:rPr>
          <w:rFonts w:hint="eastAsia"/>
          <w:sz w:val="30"/>
          <w:szCs w:val="30"/>
        </w:rPr>
        <w:t>层</w:t>
      </w:r>
      <w:r>
        <w:rPr>
          <w:rFonts w:hint="eastAsia"/>
          <w:sz w:val="30"/>
          <w:szCs w:val="30"/>
        </w:rPr>
        <w:t>3</w:t>
      </w:r>
      <w:r>
        <w:rPr>
          <w:rFonts w:hint="eastAsia"/>
          <w:sz w:val="30"/>
          <w:szCs w:val="30"/>
        </w:rPr>
        <w:t>单元</w:t>
      </w:r>
      <w:r>
        <w:rPr>
          <w:rFonts w:hint="eastAsia"/>
          <w:sz w:val="30"/>
          <w:szCs w:val="30"/>
        </w:rPr>
        <w:t>901</w:t>
      </w:r>
      <w:r>
        <w:rPr>
          <w:rFonts w:hint="eastAsia"/>
          <w:sz w:val="30"/>
          <w:szCs w:val="30"/>
        </w:rPr>
        <w:t>。</w:t>
      </w:r>
    </w:p>
    <w:p w:rsidR="00000000" w:rsidRDefault="008F3DC5">
      <w:pPr>
        <w:spacing w:line="500" w:lineRule="atLeast"/>
        <w:ind w:firstLine="600"/>
        <w:divId w:val="130220206"/>
        <w:rPr>
          <w:rFonts w:hint="eastAsia"/>
          <w:sz w:val="30"/>
          <w:szCs w:val="30"/>
        </w:rPr>
      </w:pPr>
      <w:r>
        <w:rPr>
          <w:rFonts w:hint="eastAsia"/>
          <w:sz w:val="30"/>
          <w:szCs w:val="30"/>
        </w:rPr>
        <w:t>法定代表人：齐明尧，执行董事。</w:t>
      </w:r>
    </w:p>
    <w:p w:rsidR="00000000" w:rsidRDefault="008F3DC5">
      <w:pPr>
        <w:spacing w:line="500" w:lineRule="atLeast"/>
        <w:ind w:firstLine="600"/>
        <w:divId w:val="333151363"/>
        <w:rPr>
          <w:rFonts w:hint="eastAsia"/>
          <w:sz w:val="30"/>
          <w:szCs w:val="30"/>
        </w:rPr>
      </w:pPr>
      <w:r>
        <w:rPr>
          <w:rFonts w:hint="eastAsia"/>
          <w:sz w:val="30"/>
          <w:szCs w:val="30"/>
        </w:rPr>
        <w:t>委托诉讼代理人：赵冬晴，北京银隅律师事务所律师。</w:t>
      </w:r>
    </w:p>
    <w:p w:rsidR="00000000" w:rsidRDefault="008F3DC5">
      <w:pPr>
        <w:spacing w:line="500" w:lineRule="atLeast"/>
        <w:ind w:firstLine="600"/>
        <w:divId w:val="1701932672"/>
        <w:rPr>
          <w:rFonts w:hint="eastAsia"/>
          <w:sz w:val="30"/>
          <w:szCs w:val="30"/>
        </w:rPr>
      </w:pPr>
      <w:r>
        <w:rPr>
          <w:rFonts w:hint="eastAsia"/>
          <w:sz w:val="30"/>
          <w:szCs w:val="30"/>
        </w:rPr>
        <w:t>委托诉讼代理人：王倩，女，该公司副总经理。</w:t>
      </w:r>
    </w:p>
    <w:p w:rsidR="00000000" w:rsidRDefault="008F3DC5">
      <w:pPr>
        <w:spacing w:line="500" w:lineRule="atLeast"/>
        <w:ind w:firstLine="600"/>
        <w:divId w:val="1613053960"/>
        <w:rPr>
          <w:rFonts w:hint="eastAsia"/>
          <w:sz w:val="30"/>
          <w:szCs w:val="30"/>
        </w:rPr>
      </w:pPr>
      <w:r>
        <w:rPr>
          <w:rFonts w:hint="eastAsia"/>
          <w:sz w:val="30"/>
          <w:szCs w:val="30"/>
        </w:rPr>
        <w:t>被告：邢菲菲，女，</w:t>
      </w:r>
      <w:r>
        <w:rPr>
          <w:rFonts w:hint="eastAsia"/>
          <w:sz w:val="30"/>
          <w:szCs w:val="30"/>
        </w:rPr>
        <w:t>1977</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日出生，汉族，住北京市丰台区。</w:t>
      </w:r>
    </w:p>
    <w:p w:rsidR="00000000" w:rsidRDefault="008F3DC5">
      <w:pPr>
        <w:spacing w:line="500" w:lineRule="atLeast"/>
        <w:ind w:firstLine="600"/>
        <w:divId w:val="198663565"/>
        <w:rPr>
          <w:rFonts w:hint="eastAsia"/>
          <w:sz w:val="30"/>
          <w:szCs w:val="30"/>
        </w:rPr>
      </w:pPr>
      <w:r>
        <w:rPr>
          <w:rFonts w:hint="eastAsia"/>
          <w:sz w:val="30"/>
          <w:szCs w:val="30"/>
        </w:rPr>
        <w:t>委托诉讼代理人：王大利，北京兴昉律师事务所律师。</w:t>
      </w:r>
    </w:p>
    <w:p w:rsidR="00000000" w:rsidRDefault="008F3DC5">
      <w:pPr>
        <w:spacing w:line="500" w:lineRule="atLeast"/>
        <w:ind w:firstLine="600"/>
        <w:divId w:val="548345651"/>
        <w:rPr>
          <w:rFonts w:hint="eastAsia"/>
          <w:sz w:val="30"/>
          <w:szCs w:val="30"/>
        </w:rPr>
      </w:pPr>
      <w:r>
        <w:rPr>
          <w:rFonts w:hint="eastAsia"/>
          <w:sz w:val="30"/>
          <w:szCs w:val="30"/>
        </w:rPr>
        <w:t>原告北京瑞华基业科技有限公司（以下简称瑞华基业公司）与被告邢菲菲损害公司利益责任纠纷一案，本院于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日立案后，依法适用简易程序，公开开庭进行了审理。原告瑞华基业公司的委托诉讼代理人赵冬晴、王倩，被告邢菲菲的委托诉讼代理人王大利到庭参加了诉讼。本案现已审理终结。</w:t>
      </w:r>
    </w:p>
    <w:p w:rsidR="00000000" w:rsidRDefault="008F3DC5">
      <w:pPr>
        <w:spacing w:line="500" w:lineRule="atLeast"/>
        <w:ind w:firstLine="600"/>
        <w:divId w:val="203445512"/>
        <w:rPr>
          <w:rFonts w:hint="eastAsia"/>
          <w:sz w:val="30"/>
          <w:szCs w:val="30"/>
        </w:rPr>
      </w:pPr>
      <w:r>
        <w:rPr>
          <w:rFonts w:hint="eastAsia"/>
          <w:sz w:val="30"/>
          <w:szCs w:val="30"/>
        </w:rPr>
        <w:t>原告瑞华基业公司向本院提出诉讼请求：</w:t>
      </w:r>
      <w:r>
        <w:rPr>
          <w:rFonts w:hint="eastAsia"/>
          <w:sz w:val="30"/>
          <w:szCs w:val="30"/>
        </w:rPr>
        <w:t>1.</w:t>
      </w:r>
      <w:r>
        <w:rPr>
          <w:rFonts w:hint="eastAsia"/>
          <w:sz w:val="30"/>
          <w:szCs w:val="30"/>
        </w:rPr>
        <w:t>判令被告及被告之母朱治友在北京华恒友信科技有限公司处所得的工资薪金和分红等收入归原告所有（朱治友工资薪金自</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日，被告之母朱治友工资收入参照北京市城镇私营单位</w:t>
      </w:r>
      <w:r>
        <w:rPr>
          <w:rFonts w:hint="eastAsia"/>
          <w:sz w:val="30"/>
          <w:szCs w:val="30"/>
        </w:rPr>
        <w:t>就业人员年平均工资计算为</w:t>
      </w:r>
      <w:r>
        <w:rPr>
          <w:rFonts w:hint="eastAsia"/>
          <w:sz w:val="30"/>
          <w:szCs w:val="30"/>
        </w:rPr>
        <w:t>150642</w:t>
      </w:r>
      <w:r>
        <w:rPr>
          <w:rFonts w:hint="eastAsia"/>
          <w:sz w:val="30"/>
          <w:szCs w:val="30"/>
        </w:rPr>
        <w:t>元）；</w:t>
      </w:r>
      <w:r>
        <w:rPr>
          <w:rFonts w:hint="eastAsia"/>
          <w:sz w:val="30"/>
          <w:szCs w:val="30"/>
        </w:rPr>
        <w:t>2.</w:t>
      </w:r>
      <w:r>
        <w:rPr>
          <w:rFonts w:hint="eastAsia"/>
          <w:sz w:val="30"/>
          <w:szCs w:val="30"/>
        </w:rPr>
        <w:t>判令被告赔偿原告损失</w:t>
      </w:r>
      <w:r>
        <w:rPr>
          <w:rFonts w:hint="eastAsia"/>
          <w:sz w:val="30"/>
          <w:szCs w:val="30"/>
        </w:rPr>
        <w:t>300000</w:t>
      </w:r>
      <w:r>
        <w:rPr>
          <w:rFonts w:hint="eastAsia"/>
          <w:sz w:val="30"/>
          <w:szCs w:val="30"/>
        </w:rPr>
        <w:t>元；</w:t>
      </w:r>
      <w:r>
        <w:rPr>
          <w:rFonts w:hint="eastAsia"/>
          <w:sz w:val="30"/>
          <w:szCs w:val="30"/>
        </w:rPr>
        <w:t>3.</w:t>
      </w:r>
      <w:r>
        <w:rPr>
          <w:rFonts w:hint="eastAsia"/>
          <w:sz w:val="30"/>
          <w:szCs w:val="30"/>
        </w:rPr>
        <w:t>诉讼费由被告承担。事实与理由：原告瑞华基业公司成立于</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日，经营范围为：技术开发、技术转让、技术咨询、技术服务；计算机系统服务；销售；通讯设备、通讯器材、电子产品、计算机软、硬件及辅助设备。瑞华基业公司股东为齐明尧、王倩、邢菲菲、</w:t>
      </w:r>
      <w:r>
        <w:rPr>
          <w:rFonts w:hint="eastAsia"/>
          <w:sz w:val="30"/>
          <w:szCs w:val="30"/>
        </w:rPr>
        <w:lastRenderedPageBreak/>
        <w:t>石健、李宁、张然。执行董事为齐明尧，监事为刘文素。被告邢菲菲于</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日入职瑞华基业公司，在职期间担任瑞华基业公司市场一部经理兼任技术商务部经理职务，属于瑞华基业公司高级</w:t>
      </w:r>
      <w:r>
        <w:rPr>
          <w:rFonts w:hint="eastAsia"/>
          <w:sz w:val="30"/>
          <w:szCs w:val="30"/>
        </w:rPr>
        <w:t>管理人员。邢菲菲于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以公司高级管理人员身份签署了《董事、监事、高级管理人员〈避免同业竞争承诺函〉》，承诺：本人及本人关系密切的家庭成员承诺将不在中国境内外，直接或间接从事或参与任何在商业上对瑞华基业构成竞争的业务或活动；将不直接或间接开展对瑞华基业竞争或可能构成竞争的业务、活动或拥有与瑞华基业存在同业竞争关系的任何经济实体、机构、经济组织的权益；或以其他形式取得该经济实体、机构、经济组织的权益；或以其他形式取得该经济实体、机构、经济组织的控制权；或在该经济实体、机构、经济组织中担任总经理、</w:t>
      </w:r>
      <w:r>
        <w:rPr>
          <w:rFonts w:hint="eastAsia"/>
          <w:sz w:val="30"/>
          <w:szCs w:val="30"/>
        </w:rPr>
        <w:t>副总经理、财务负责人、营销负责人及其他高级管理人员或核心技术人员。如违反前述承诺，本人将承担所有的责任。然而，据原告合作客户向原告反映，被告邢菲菲在原告处工作期间，以北京华恒友信科技有限公司（下简称华恒友信公司）的名义与原告合作客户商洽商务合作、签署商务合同。经查华恒友信公司的工商信息得知，华恒友信公司持股</w:t>
      </w:r>
      <w:r>
        <w:rPr>
          <w:rFonts w:hint="eastAsia"/>
          <w:sz w:val="30"/>
          <w:szCs w:val="30"/>
        </w:rPr>
        <w:t>97%</w:t>
      </w:r>
      <w:r>
        <w:rPr>
          <w:rFonts w:hint="eastAsia"/>
          <w:sz w:val="30"/>
          <w:szCs w:val="30"/>
        </w:rPr>
        <w:t>的大股东、执行董事、经理及法定代表人均为朱治友，经营范围为：技术开发、技术转让、技术咨询、技术服务；计算机系统服务；计算机技术培训；租赁机械设备；销售通讯设备、计算机、软件及辅助设备；电子产品、家用</w:t>
      </w:r>
      <w:r>
        <w:rPr>
          <w:rFonts w:hint="eastAsia"/>
          <w:sz w:val="30"/>
          <w:szCs w:val="30"/>
        </w:rPr>
        <w:t>电器、文化用品、日用品。后经北京市丰台区人民法院在邢菲菲诉瑞华基业公司股东知情权纠纷一案中查明，朱治友为被告邢菲菲之母，且华恒友信公司的经营范围几乎涵盖了瑞华基业公司的全部经营范围，并认定华恒友信公司与瑞华基</w:t>
      </w:r>
      <w:r>
        <w:rPr>
          <w:rFonts w:hint="eastAsia"/>
          <w:sz w:val="30"/>
          <w:szCs w:val="30"/>
        </w:rPr>
        <w:lastRenderedPageBreak/>
        <w:t>业公司构成实质性竞争关系。故原告诉至法院，请求判如所请。</w:t>
      </w:r>
    </w:p>
    <w:p w:rsidR="00000000" w:rsidRDefault="008F3DC5">
      <w:pPr>
        <w:spacing w:line="500" w:lineRule="atLeast"/>
        <w:ind w:firstLine="600"/>
        <w:divId w:val="1170484529"/>
        <w:rPr>
          <w:rFonts w:hint="eastAsia"/>
          <w:sz w:val="30"/>
          <w:szCs w:val="30"/>
        </w:rPr>
      </w:pPr>
      <w:r>
        <w:rPr>
          <w:rFonts w:hint="eastAsia"/>
          <w:sz w:val="30"/>
          <w:szCs w:val="30"/>
        </w:rPr>
        <w:t>被告邢菲菲辩称，不同意瑞华基业公司的诉讼请求，理由如下：首先，原告主要业务是华为数字技术有限公司的硬件，华恒友信公司卖的是华为软件，相互不交叉，在产品和市场上没有竞争关系，原告公司不存在任何损失的情况；其次，我们提供了邢菲菲之母朱治友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日到</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的银行流水，被告母亲即使不在华恒友信公司工作，在其他地方工作也会有收入，其劳动收入不能归原告所有；最后，邢菲菲不属于董事、监事和高级管理人员，只是市场一部的经理，后来也免职了，邢菲菲只是公司的一名普通员工。</w:t>
      </w:r>
    </w:p>
    <w:p w:rsidR="00000000" w:rsidRDefault="008F3DC5">
      <w:pPr>
        <w:spacing w:line="500" w:lineRule="atLeast"/>
        <w:ind w:firstLine="600"/>
        <w:divId w:val="869951958"/>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当事人围绕诉讼请求依法提交了证据，本院组织当事人进行了证据交换和质证。对当事人无异议的证据，本院予以确认并在卷佐证。对有争议的证据和事实，本院认定如下：</w:t>
      </w:r>
    </w:p>
    <w:p w:rsidR="00000000" w:rsidRDefault="008F3DC5">
      <w:pPr>
        <w:spacing w:line="500" w:lineRule="atLeast"/>
        <w:ind w:firstLine="600"/>
        <w:divId w:val="1350838066"/>
        <w:rPr>
          <w:rFonts w:hint="eastAsia"/>
          <w:sz w:val="30"/>
          <w:szCs w:val="30"/>
        </w:rPr>
      </w:pPr>
      <w:r>
        <w:rPr>
          <w:rFonts w:hint="eastAsia"/>
          <w:sz w:val="30"/>
          <w:szCs w:val="30"/>
        </w:rPr>
        <w:t>1.</w:t>
      </w:r>
      <w:r>
        <w:rPr>
          <w:rFonts w:hint="eastAsia"/>
          <w:sz w:val="30"/>
          <w:szCs w:val="30"/>
        </w:rPr>
        <w:t>瑞华基业公司提交《董事、监事、高级管理人员〈避免同业竞争承诺函〉》，拟证明邢菲菲为瑞华基业公司高级管理人员，并于</w:t>
      </w:r>
      <w:r>
        <w:rPr>
          <w:rFonts w:hint="eastAsia"/>
          <w:sz w:val="30"/>
          <w:szCs w:val="30"/>
        </w:rPr>
        <w:t>201</w:t>
      </w:r>
      <w:r>
        <w:rPr>
          <w:rFonts w:hint="eastAsia"/>
          <w:sz w:val="30"/>
          <w:szCs w:val="30"/>
        </w:rPr>
        <w:t>7</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日作出承诺。邢菲菲称该份证据中打印的落款日期</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日不真实，因当时自己没在北京，对笔迹的真实性不申请鉴定。本院对该份证据中邢菲菲签字的真实性予以认可，对落款日期的真实性不予认可。</w:t>
      </w:r>
    </w:p>
    <w:p w:rsidR="00000000" w:rsidRDefault="008F3DC5">
      <w:pPr>
        <w:spacing w:line="500" w:lineRule="atLeast"/>
        <w:ind w:firstLine="600"/>
        <w:divId w:val="848494978"/>
        <w:rPr>
          <w:rFonts w:hint="eastAsia"/>
          <w:sz w:val="30"/>
          <w:szCs w:val="30"/>
        </w:rPr>
      </w:pPr>
      <w:r>
        <w:rPr>
          <w:rFonts w:hint="eastAsia"/>
          <w:sz w:val="30"/>
          <w:szCs w:val="30"/>
        </w:rPr>
        <w:t>2.</w:t>
      </w:r>
      <w:r>
        <w:rPr>
          <w:rFonts w:hint="eastAsia"/>
          <w:sz w:val="30"/>
          <w:szCs w:val="30"/>
        </w:rPr>
        <w:t>邢菲菲提供旅客履行通知单网页截图，拟证明邢菲菲于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日至</w:t>
      </w:r>
      <w:r>
        <w:rPr>
          <w:rFonts w:hint="eastAsia"/>
          <w:sz w:val="30"/>
          <w:szCs w:val="30"/>
        </w:rPr>
        <w:t>12</w:t>
      </w:r>
      <w:r>
        <w:rPr>
          <w:rFonts w:hint="eastAsia"/>
          <w:sz w:val="30"/>
          <w:szCs w:val="30"/>
        </w:rPr>
        <w:t>日在长沙开会，</w:t>
      </w:r>
      <w:r>
        <w:rPr>
          <w:rFonts w:hint="eastAsia"/>
          <w:sz w:val="30"/>
          <w:szCs w:val="30"/>
        </w:rPr>
        <w:t>3</w:t>
      </w:r>
      <w:r>
        <w:rPr>
          <w:rFonts w:hint="eastAsia"/>
          <w:sz w:val="30"/>
          <w:szCs w:val="30"/>
        </w:rPr>
        <w:t>月</w:t>
      </w:r>
      <w:r>
        <w:rPr>
          <w:rFonts w:hint="eastAsia"/>
          <w:sz w:val="30"/>
          <w:szCs w:val="30"/>
        </w:rPr>
        <w:t>10</w:t>
      </w:r>
      <w:r>
        <w:rPr>
          <w:rFonts w:hint="eastAsia"/>
          <w:sz w:val="30"/>
          <w:szCs w:val="30"/>
        </w:rPr>
        <w:t>日不在北京。瑞华基业公司对该份证据的真实性不予认可。因瑞华基业公司未提供证据否认该份证据的真实性，本院对该份证据的真实性予以认可。</w:t>
      </w:r>
    </w:p>
    <w:p w:rsidR="00000000" w:rsidRDefault="008F3DC5">
      <w:pPr>
        <w:spacing w:line="500" w:lineRule="atLeast"/>
        <w:ind w:firstLine="600"/>
        <w:divId w:val="1577351974"/>
        <w:rPr>
          <w:rFonts w:hint="eastAsia"/>
          <w:sz w:val="30"/>
          <w:szCs w:val="30"/>
        </w:rPr>
      </w:pPr>
      <w:r>
        <w:rPr>
          <w:rFonts w:hint="eastAsia"/>
          <w:sz w:val="30"/>
          <w:szCs w:val="30"/>
        </w:rPr>
        <w:t>本院经审理查明如下事实：瑞华基业公司类型为有限责任公司，成立于</w:t>
      </w:r>
      <w:r>
        <w:rPr>
          <w:rFonts w:hint="eastAsia"/>
          <w:sz w:val="30"/>
          <w:szCs w:val="30"/>
        </w:rPr>
        <w:t>2007</w:t>
      </w:r>
      <w:r>
        <w:rPr>
          <w:rFonts w:hint="eastAsia"/>
          <w:sz w:val="30"/>
          <w:szCs w:val="30"/>
        </w:rPr>
        <w:t>年</w:t>
      </w:r>
      <w:r>
        <w:rPr>
          <w:rFonts w:hint="eastAsia"/>
          <w:sz w:val="30"/>
          <w:szCs w:val="30"/>
        </w:rPr>
        <w:t>11</w:t>
      </w:r>
      <w:r>
        <w:rPr>
          <w:rFonts w:hint="eastAsia"/>
          <w:sz w:val="30"/>
          <w:szCs w:val="30"/>
        </w:rPr>
        <w:t>月</w:t>
      </w:r>
      <w:r>
        <w:rPr>
          <w:rFonts w:hint="eastAsia"/>
          <w:sz w:val="30"/>
          <w:szCs w:val="30"/>
        </w:rPr>
        <w:t>23</w:t>
      </w:r>
      <w:r>
        <w:rPr>
          <w:rFonts w:hint="eastAsia"/>
          <w:sz w:val="30"/>
          <w:szCs w:val="30"/>
        </w:rPr>
        <w:t>日，出资人为齐明尧、王倩、石健、邢菲菲、张然、李宁，法定代表人为齐明尧，经营范围为：技术开发、技术咨询、技术转让、技术服务；软件服务；计算机系统服务；销售通讯器材、通信设备（无线电发射装置除外）、电子产品、计算机、软件及辅助设备。</w:t>
      </w:r>
    </w:p>
    <w:p w:rsidR="00000000" w:rsidRDefault="008F3DC5">
      <w:pPr>
        <w:spacing w:line="500" w:lineRule="atLeast"/>
        <w:ind w:firstLine="600"/>
        <w:divId w:val="2324813"/>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瑞华基业公司的董事齐明尧、公司监事刘文素、公司高级管理人员张然、邢菲菲、石健、王倩共同签署一份《董事、监事、高级管理人员〈避免同业竞争承诺函〉》，载明：“为了避免与北京瑞华基业科技有限公司（以下简称：瑞华基业）产生潜在的同业竞争，公司董事、监事、高级管理人员承</w:t>
      </w:r>
      <w:r>
        <w:rPr>
          <w:rFonts w:hint="eastAsia"/>
          <w:sz w:val="30"/>
          <w:szCs w:val="30"/>
        </w:rPr>
        <w:t>诺：</w:t>
      </w:r>
      <w:r>
        <w:rPr>
          <w:rFonts w:hint="eastAsia"/>
          <w:sz w:val="30"/>
          <w:szCs w:val="30"/>
        </w:rPr>
        <w:t>1.</w:t>
      </w:r>
      <w:r>
        <w:rPr>
          <w:rFonts w:hint="eastAsia"/>
          <w:sz w:val="30"/>
          <w:szCs w:val="30"/>
        </w:rPr>
        <w:t>本人及本人关系密切的家庭成员承诺将不在中国境内外，直接或间接从事或参与任何在商业上对瑞华基业构成竞争的业务或活动；将不直接或间接开展对瑞华基业竞争或可能构成竞争的业务、活动或拥有与瑞华基业存在同业竞争关系的任何经济实体、机构、经济组织的权益；或以其他形式取得该经济实体、机构、经济组织的权益；或以其他任何形式取得该经济实体、机构、经济组织的控制权；或在该经济实体、机构、经济组织中担任总经理、副总经理、财务负责人、营销负责人及其他高级管理人员或核心技术人员。</w:t>
      </w:r>
      <w:r>
        <w:rPr>
          <w:rFonts w:hint="eastAsia"/>
          <w:sz w:val="30"/>
          <w:szCs w:val="30"/>
        </w:rPr>
        <w:t>2.</w:t>
      </w:r>
      <w:r>
        <w:rPr>
          <w:rFonts w:hint="eastAsia"/>
          <w:sz w:val="30"/>
          <w:szCs w:val="30"/>
        </w:rPr>
        <w:t>未在瑞华基业股东单位及公司控股股东控制的其</w:t>
      </w:r>
      <w:r>
        <w:rPr>
          <w:rFonts w:hint="eastAsia"/>
          <w:sz w:val="30"/>
          <w:szCs w:val="30"/>
        </w:rPr>
        <w:t>他企业中担任除董事、监事以外的职务，并承诺在担任瑞华基业高级管理人员职务期间将不在瑞华基业股东单位及控股股东控制的其他企业担任除董事、监事以外的职务。</w:t>
      </w:r>
      <w:r>
        <w:rPr>
          <w:rFonts w:hint="eastAsia"/>
          <w:sz w:val="30"/>
          <w:szCs w:val="30"/>
        </w:rPr>
        <w:t>3.</w:t>
      </w:r>
      <w:r>
        <w:rPr>
          <w:rFonts w:hint="eastAsia"/>
          <w:sz w:val="30"/>
          <w:szCs w:val="30"/>
        </w:rPr>
        <w:t>公司董事、监事、高级管理人员不存在控股股东、实际控制人及其控制的其他企业担任职务的情况，也未在控股股东、实际控制人及其控制的其他企业领取报酬。如违反前述承诺，所有董事、监事、高级管理人员将承担所有的责任。”</w:t>
      </w:r>
    </w:p>
    <w:p w:rsidR="00000000" w:rsidRDefault="008F3DC5">
      <w:pPr>
        <w:spacing w:line="500" w:lineRule="atLeast"/>
        <w:ind w:firstLine="600"/>
        <w:divId w:val="760570414"/>
        <w:rPr>
          <w:rFonts w:hint="eastAsia"/>
          <w:sz w:val="30"/>
          <w:szCs w:val="30"/>
        </w:rPr>
      </w:pPr>
      <w:r>
        <w:rPr>
          <w:rFonts w:hint="eastAsia"/>
          <w:sz w:val="30"/>
          <w:szCs w:val="30"/>
        </w:rPr>
        <w:t>华恒友信公司类型为有限责任公司，成立于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日，出资人为朱治友、李娜，法定代表人为朱治友，经营范围为：技术开发、技术转让、技术咨询、技术</w:t>
      </w:r>
      <w:r>
        <w:rPr>
          <w:rFonts w:hint="eastAsia"/>
          <w:sz w:val="30"/>
          <w:szCs w:val="30"/>
        </w:rPr>
        <w:t>服务；计算机系统服务；计算机技术培训；租赁机械设备；销售通讯设备、计算机、软件及辅助设备；电子产品、家用电器、文化用品、日用品。</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日，朱治友不再担任华恒友信公司的法定代表人与股东。</w:t>
      </w:r>
    </w:p>
    <w:p w:rsidR="00000000" w:rsidRDefault="008F3DC5">
      <w:pPr>
        <w:spacing w:line="500" w:lineRule="atLeast"/>
        <w:ind w:firstLine="600"/>
        <w:divId w:val="421531773"/>
        <w:rPr>
          <w:rFonts w:hint="eastAsia"/>
          <w:sz w:val="30"/>
          <w:szCs w:val="30"/>
        </w:rPr>
      </w:pPr>
      <w:r>
        <w:rPr>
          <w:rFonts w:hint="eastAsia"/>
          <w:sz w:val="30"/>
          <w:szCs w:val="30"/>
        </w:rPr>
        <w:t>北京市第二中级人民法院作出的（</w:t>
      </w:r>
      <w:r>
        <w:rPr>
          <w:rFonts w:hint="eastAsia"/>
          <w:sz w:val="30"/>
          <w:szCs w:val="30"/>
        </w:rPr>
        <w:t>2019</w:t>
      </w:r>
      <w:r>
        <w:rPr>
          <w:rFonts w:hint="eastAsia"/>
          <w:sz w:val="30"/>
          <w:szCs w:val="30"/>
        </w:rPr>
        <w:t>）京</w:t>
      </w:r>
      <w:r>
        <w:rPr>
          <w:rFonts w:hint="eastAsia"/>
          <w:sz w:val="30"/>
          <w:szCs w:val="30"/>
        </w:rPr>
        <w:t>02</w:t>
      </w:r>
      <w:r>
        <w:rPr>
          <w:rFonts w:hint="eastAsia"/>
          <w:sz w:val="30"/>
          <w:szCs w:val="30"/>
        </w:rPr>
        <w:t>民终</w:t>
      </w:r>
      <w:r>
        <w:rPr>
          <w:rFonts w:hint="eastAsia"/>
          <w:sz w:val="30"/>
          <w:szCs w:val="30"/>
        </w:rPr>
        <w:t>4059</w:t>
      </w:r>
      <w:r>
        <w:rPr>
          <w:rFonts w:hint="eastAsia"/>
          <w:sz w:val="30"/>
          <w:szCs w:val="30"/>
        </w:rPr>
        <w:t>号民事判决书，在事实查明部分认定如下：“朱治友与邢菲菲系母女关系，情况属实。”</w:t>
      </w:r>
    </w:p>
    <w:p w:rsidR="00000000" w:rsidRDefault="008F3DC5">
      <w:pPr>
        <w:spacing w:line="500" w:lineRule="atLeast"/>
        <w:ind w:firstLine="600"/>
        <w:divId w:val="573663174"/>
        <w:rPr>
          <w:rFonts w:hint="eastAsia"/>
          <w:sz w:val="30"/>
          <w:szCs w:val="30"/>
        </w:rPr>
      </w:pPr>
      <w:r>
        <w:rPr>
          <w:rFonts w:hint="eastAsia"/>
          <w:sz w:val="30"/>
          <w:szCs w:val="30"/>
        </w:rPr>
        <w:t>邢菲菲于</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28</w:t>
      </w:r>
      <w:r>
        <w:rPr>
          <w:rFonts w:hint="eastAsia"/>
          <w:sz w:val="30"/>
          <w:szCs w:val="30"/>
        </w:rPr>
        <w:t>日与瑞华基业公司签订《劳动合同书》。</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20</w:t>
      </w:r>
      <w:r>
        <w:rPr>
          <w:rFonts w:hint="eastAsia"/>
          <w:sz w:val="30"/>
          <w:szCs w:val="30"/>
        </w:rPr>
        <w:t>日，瑞华基业公司向北京股权交易中心申请挂牌需要公司内部治理情况的说明，故签署了《公司高管任命</w:t>
      </w:r>
      <w:r>
        <w:rPr>
          <w:rFonts w:hint="eastAsia"/>
          <w:sz w:val="30"/>
          <w:szCs w:val="30"/>
        </w:rPr>
        <w:t>书》《董事、监事、高级管理人员〈避免同业竞争承诺函〉》以及股东《避免同业竞争承诺函》。其中《公司高管任命书》中载明：“为适应新形势下公司经营发展需要，执行董事决议，决定对以下人员进行新的人事任命，现予以公布：任命石健为总经理助理、行政人事部经理，主持行政人事部的日常工作；任命王倩为财务部经理，主持财务部的日常工作；任命邢菲菲为市场一部经理、技术商务部经理，主持市场一部、技术商务部的日常工作；任命张然为市场二部经理、主持市场二部的日常工作；任命尹黎明为市场三部经理，主持市场三部的日常工作。以上任命决定自发布之</w:t>
      </w:r>
      <w:r>
        <w:rPr>
          <w:rFonts w:hint="eastAsia"/>
          <w:sz w:val="30"/>
          <w:szCs w:val="30"/>
        </w:rPr>
        <w:t>日起即开始执行。”</w:t>
      </w:r>
    </w:p>
    <w:p w:rsidR="00000000" w:rsidRDefault="008F3DC5">
      <w:pPr>
        <w:spacing w:line="500" w:lineRule="atLeast"/>
        <w:ind w:firstLine="600"/>
        <w:divId w:val="1185706238"/>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瑞华基业公司发布《任命通知》，宣布：“因公司发展需要，经总经理办公会研究决定，对下列人员进行职务任免：一、免去邢菲菲市场一部经理之职。二、任命尹黎明兼任市场一部经理之职。本任命自下发之日起生效。”</w:t>
      </w:r>
    </w:p>
    <w:p w:rsidR="00000000" w:rsidRDefault="008F3DC5">
      <w:pPr>
        <w:spacing w:line="500" w:lineRule="atLeast"/>
        <w:ind w:firstLine="600"/>
        <w:divId w:val="1458375086"/>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日，瑞华基业公司发布《关于公司组织机构调整及人员任命的通知》，宣布：“因公司发展需要，经总经理办公会研究决定：对公司组织机构及人员进行如下调整和任命：</w:t>
      </w:r>
      <w:r>
        <w:rPr>
          <w:rFonts w:hint="eastAsia"/>
          <w:sz w:val="30"/>
          <w:szCs w:val="30"/>
        </w:rPr>
        <w:t>1.</w:t>
      </w:r>
      <w:r>
        <w:rPr>
          <w:rFonts w:hint="eastAsia"/>
          <w:sz w:val="30"/>
          <w:szCs w:val="30"/>
        </w:rPr>
        <w:t>增设技术商务部编制，为公司一级部门。</w:t>
      </w:r>
      <w:r>
        <w:rPr>
          <w:rFonts w:hint="eastAsia"/>
          <w:sz w:val="30"/>
          <w:szCs w:val="30"/>
        </w:rPr>
        <w:t>2.</w:t>
      </w:r>
      <w:r>
        <w:rPr>
          <w:rFonts w:hint="eastAsia"/>
          <w:sz w:val="30"/>
          <w:szCs w:val="30"/>
        </w:rPr>
        <w:t>任命邢菲菲为技术商务部副经理，主持部门工作。”</w:t>
      </w:r>
    </w:p>
    <w:p w:rsidR="00000000" w:rsidRDefault="008F3DC5">
      <w:pPr>
        <w:spacing w:line="500" w:lineRule="atLeast"/>
        <w:ind w:firstLine="600"/>
        <w:divId w:val="1422533436"/>
        <w:rPr>
          <w:rFonts w:hint="eastAsia"/>
          <w:sz w:val="30"/>
          <w:szCs w:val="30"/>
        </w:rPr>
      </w:pPr>
      <w:r>
        <w:rPr>
          <w:rFonts w:hint="eastAsia"/>
          <w:sz w:val="30"/>
          <w:szCs w:val="30"/>
        </w:rPr>
        <w:t>关于</w:t>
      </w:r>
      <w:r>
        <w:rPr>
          <w:rFonts w:hint="eastAsia"/>
          <w:sz w:val="30"/>
          <w:szCs w:val="30"/>
        </w:rPr>
        <w:t>20</w:t>
      </w:r>
      <w:r>
        <w:rPr>
          <w:rFonts w:hint="eastAsia"/>
          <w:sz w:val="30"/>
          <w:szCs w:val="30"/>
        </w:rPr>
        <w:t>15</w:t>
      </w:r>
      <w:r>
        <w:rPr>
          <w:rFonts w:hint="eastAsia"/>
          <w:sz w:val="30"/>
          <w:szCs w:val="30"/>
        </w:rPr>
        <w:t>年、</w:t>
      </w:r>
      <w:r>
        <w:rPr>
          <w:rFonts w:hint="eastAsia"/>
          <w:sz w:val="30"/>
          <w:szCs w:val="30"/>
        </w:rPr>
        <w:t>2017</w:t>
      </w:r>
      <w:r>
        <w:rPr>
          <w:rFonts w:hint="eastAsia"/>
          <w:sz w:val="30"/>
          <w:szCs w:val="30"/>
        </w:rPr>
        <w:t>年签署两份内容相同的《董事、监事、高级管理人员〈避免同业竞争承诺函〉》的原因，瑞华基业公司称</w:t>
      </w:r>
      <w:r>
        <w:rPr>
          <w:rFonts w:hint="eastAsia"/>
          <w:sz w:val="30"/>
          <w:szCs w:val="30"/>
        </w:rPr>
        <w:t>2015</w:t>
      </w:r>
      <w:r>
        <w:rPr>
          <w:rFonts w:hint="eastAsia"/>
          <w:sz w:val="30"/>
          <w:szCs w:val="30"/>
        </w:rPr>
        <w:t>年签署后交给了北京股权交易中心，</w:t>
      </w:r>
      <w:r>
        <w:rPr>
          <w:rFonts w:hint="eastAsia"/>
          <w:sz w:val="30"/>
          <w:szCs w:val="30"/>
        </w:rPr>
        <w:t>2017</w:t>
      </w:r>
      <w:r>
        <w:rPr>
          <w:rFonts w:hint="eastAsia"/>
          <w:sz w:val="30"/>
          <w:szCs w:val="30"/>
        </w:rPr>
        <w:t>年听到有人反映邢菲菲又开设了一家和原告公司同样业务的公司且没有披露，于是</w:t>
      </w:r>
      <w:r>
        <w:rPr>
          <w:rFonts w:hint="eastAsia"/>
          <w:sz w:val="30"/>
          <w:szCs w:val="30"/>
        </w:rPr>
        <w:t>2017</w:t>
      </w:r>
      <w:r>
        <w:rPr>
          <w:rFonts w:hint="eastAsia"/>
          <w:sz w:val="30"/>
          <w:szCs w:val="30"/>
        </w:rPr>
        <w:t>年又重新签署以明确邢菲菲的义务。</w:t>
      </w:r>
    </w:p>
    <w:p w:rsidR="00000000" w:rsidRDefault="008F3DC5">
      <w:pPr>
        <w:spacing w:line="500" w:lineRule="atLeast"/>
        <w:ind w:firstLine="600"/>
        <w:divId w:val="1276475326"/>
        <w:rPr>
          <w:rFonts w:hint="eastAsia"/>
          <w:sz w:val="30"/>
          <w:szCs w:val="30"/>
        </w:rPr>
      </w:pPr>
      <w:r>
        <w:rPr>
          <w:rFonts w:hint="eastAsia"/>
          <w:sz w:val="30"/>
          <w:szCs w:val="30"/>
        </w:rPr>
        <w:t>邢菲菲提交其母朱治友</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日的浦发银行交易流水一份，显示朱治友的工资收入共计</w:t>
      </w:r>
      <w:r>
        <w:rPr>
          <w:rFonts w:hint="eastAsia"/>
          <w:sz w:val="30"/>
          <w:szCs w:val="30"/>
        </w:rPr>
        <w:t>12000</w:t>
      </w:r>
      <w:r>
        <w:rPr>
          <w:rFonts w:hint="eastAsia"/>
          <w:sz w:val="30"/>
          <w:szCs w:val="30"/>
        </w:rPr>
        <w:t>元。瑞华基业公司认为无法显示发放主体，无法证明邢菲菲与朱治友从华恒友信公司获得的全部工资收入情况。</w:t>
      </w:r>
    </w:p>
    <w:p w:rsidR="00000000" w:rsidRDefault="008F3DC5">
      <w:pPr>
        <w:spacing w:line="500" w:lineRule="atLeast"/>
        <w:ind w:firstLine="600"/>
        <w:divId w:val="1731881513"/>
        <w:rPr>
          <w:rFonts w:hint="eastAsia"/>
          <w:sz w:val="30"/>
          <w:szCs w:val="30"/>
        </w:rPr>
      </w:pPr>
      <w:r>
        <w:rPr>
          <w:rFonts w:hint="eastAsia"/>
          <w:sz w:val="30"/>
          <w:szCs w:val="30"/>
        </w:rPr>
        <w:t>上述事实有当事人提交的上述</w:t>
      </w:r>
      <w:r>
        <w:rPr>
          <w:rFonts w:hint="eastAsia"/>
          <w:sz w:val="30"/>
          <w:szCs w:val="30"/>
        </w:rPr>
        <w:t>证据及陈述予以佐证。</w:t>
      </w:r>
    </w:p>
    <w:p w:rsidR="00000000" w:rsidRDefault="008F3DC5">
      <w:pPr>
        <w:spacing w:line="500" w:lineRule="atLeast"/>
        <w:ind w:firstLine="600"/>
        <w:divId w:val="1500920262"/>
        <w:rPr>
          <w:rFonts w:hint="eastAsia"/>
          <w:sz w:val="30"/>
          <w:szCs w:val="30"/>
        </w:rPr>
      </w:pPr>
      <w:r>
        <w:rPr>
          <w:rFonts w:hint="eastAsia"/>
          <w:sz w:val="30"/>
          <w:szCs w:val="30"/>
        </w:rPr>
        <w:t>本院认为，《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邢菲菲签署《董事、监事、高级管理人员〈避免同业竞争承诺函〉》，说明邢菲菲本人及瑞华基业公司对邢菲菲在公司担任高级管理人员职务均予认可。现邢菲菲主张其并非瑞华基业公司的高级管理人员，证据不足，本院不予采信。邢菲菲</w:t>
      </w:r>
      <w:r>
        <w:rPr>
          <w:rFonts w:hint="eastAsia"/>
          <w:sz w:val="30"/>
          <w:szCs w:val="30"/>
        </w:rPr>
        <w:t>本人虽未在华恒友信公司任职，但其母朱治友在华恒友信公司担任法定代表人与股东，且邢菲菲未对瑞华基业公司披露这一情况，违反了其签署的《董事、监事、高级管理人员〈避免同业竞争承诺函〉》。邢菲菲认为瑞华基业公司的起诉超过了诉讼时效，对此本院认为，朱治友在</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期间担任华恒友信公司的法定代表人与股东，邢菲菲在此期间未对该情况予以披露，其违反承诺的行为处于持续状态。故邢菲菲主张原告起诉超过诉讼请求的主张，本院不予采信。需要指出的是，邢菲菲虽然违反了其作为高级管理人员对公司作出的承诺</w:t>
      </w:r>
      <w:r>
        <w:rPr>
          <w:rFonts w:hint="eastAsia"/>
          <w:sz w:val="30"/>
          <w:szCs w:val="30"/>
        </w:rPr>
        <w:t>，但瑞华基业公司并未提供证据证明邢菲菲因违反承诺给瑞华基业公司造成了实际损失。在本案审理过程中，原告主张其存在的损失为</w:t>
      </w:r>
      <w:r>
        <w:rPr>
          <w:rFonts w:hint="eastAsia"/>
          <w:sz w:val="30"/>
          <w:szCs w:val="30"/>
        </w:rPr>
        <w:t>300000</w:t>
      </w:r>
      <w:r>
        <w:rPr>
          <w:rFonts w:hint="eastAsia"/>
          <w:sz w:val="30"/>
          <w:szCs w:val="30"/>
        </w:rPr>
        <w:t>元，但未提交有效证据予以证明。瑞华基业公司在诉讼请求中要求按北京市城镇私营单位就业人员年平均工资计算邢菲菲及其母朱治友的经济所得。对此本院认为，高级管理人员损害公司利益的追责属于商事纠纷，本院在审理时应当在明确判定法律责任的前提下，维护当事人的合法权益，规范商业行为，维护商业秩序，故不宜在缺乏有效证据的情况下根据北京市城镇私营单位就业人员年平均工资进行推算或酌定。综上，因瑞华基业</w:t>
      </w:r>
      <w:r>
        <w:rPr>
          <w:rFonts w:hint="eastAsia"/>
          <w:sz w:val="30"/>
          <w:szCs w:val="30"/>
        </w:rPr>
        <w:t>公司未能证明邢菲菲的收入，应承担举证不利的法律后果，故本院对其诉讼请求不予支持。综上所述，依照《中华人民共和国合同法》第六十条之规定，本院判决如下：</w:t>
      </w:r>
    </w:p>
    <w:p w:rsidR="00000000" w:rsidRDefault="008F3DC5">
      <w:pPr>
        <w:spacing w:line="500" w:lineRule="atLeast"/>
        <w:ind w:firstLine="600"/>
        <w:divId w:val="1782601846"/>
        <w:rPr>
          <w:rFonts w:hint="eastAsia"/>
          <w:sz w:val="30"/>
          <w:szCs w:val="30"/>
        </w:rPr>
      </w:pPr>
      <w:r>
        <w:rPr>
          <w:rFonts w:hint="eastAsia"/>
          <w:sz w:val="30"/>
          <w:szCs w:val="30"/>
        </w:rPr>
        <w:t>驳回北京瑞华基业科技有限公司的诉讼请求。</w:t>
      </w:r>
    </w:p>
    <w:p w:rsidR="00000000" w:rsidRDefault="008F3DC5">
      <w:pPr>
        <w:spacing w:line="500" w:lineRule="atLeast"/>
        <w:ind w:firstLine="600"/>
        <w:divId w:val="1526558319"/>
        <w:rPr>
          <w:rFonts w:hint="eastAsia"/>
          <w:sz w:val="30"/>
          <w:szCs w:val="30"/>
        </w:rPr>
      </w:pPr>
      <w:r>
        <w:rPr>
          <w:rFonts w:hint="eastAsia"/>
          <w:sz w:val="30"/>
          <w:szCs w:val="30"/>
        </w:rPr>
        <w:t>案件受理费</w:t>
      </w:r>
      <w:r>
        <w:rPr>
          <w:rFonts w:hint="eastAsia"/>
          <w:sz w:val="30"/>
          <w:szCs w:val="30"/>
        </w:rPr>
        <w:t>4030</w:t>
      </w:r>
      <w:r>
        <w:rPr>
          <w:rFonts w:hint="eastAsia"/>
          <w:sz w:val="30"/>
          <w:szCs w:val="30"/>
        </w:rPr>
        <w:t>元，由北京瑞华基业科技有限公司负担（已交纳）。</w:t>
      </w:r>
    </w:p>
    <w:p w:rsidR="00000000" w:rsidRDefault="008F3DC5">
      <w:pPr>
        <w:spacing w:line="500" w:lineRule="atLeast"/>
        <w:ind w:firstLine="600"/>
        <w:divId w:val="1379361027"/>
        <w:rPr>
          <w:rFonts w:hint="eastAsia"/>
          <w:sz w:val="30"/>
          <w:szCs w:val="30"/>
        </w:rPr>
      </w:pPr>
      <w:r>
        <w:rPr>
          <w:rFonts w:hint="eastAsia"/>
          <w:sz w:val="30"/>
          <w:szCs w:val="30"/>
        </w:rPr>
        <w:t>如不服本判决，可在判决书送达之日起十五日内，向本院递交上诉状，并按对方当事人的人数提出副本，上诉于北京市第二中级人民法院。</w:t>
      </w:r>
    </w:p>
    <w:p w:rsidR="00000000" w:rsidRDefault="008F3DC5">
      <w:pPr>
        <w:spacing w:line="500" w:lineRule="atLeast"/>
        <w:jc w:val="right"/>
        <w:divId w:val="123890496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刘　芳</w:t>
      </w:r>
    </w:p>
    <w:p w:rsidR="00000000" w:rsidRDefault="008F3DC5">
      <w:pPr>
        <w:spacing w:line="500" w:lineRule="atLeast"/>
        <w:jc w:val="right"/>
        <w:divId w:val="2048217009"/>
        <w:rPr>
          <w:rFonts w:hint="eastAsia"/>
          <w:sz w:val="30"/>
          <w:szCs w:val="30"/>
        </w:rPr>
      </w:pPr>
      <w:r>
        <w:rPr>
          <w:rFonts w:hint="eastAsia"/>
          <w:sz w:val="30"/>
          <w:szCs w:val="30"/>
        </w:rPr>
        <w:t>二〇二一年六月二十二日</w:t>
      </w:r>
    </w:p>
    <w:p w:rsidR="00000000" w:rsidRDefault="008F3DC5">
      <w:pPr>
        <w:spacing w:line="500" w:lineRule="atLeast"/>
        <w:jc w:val="right"/>
        <w:divId w:val="1663387830"/>
        <w:rPr>
          <w:rFonts w:hint="eastAsia"/>
          <w:sz w:val="30"/>
          <w:szCs w:val="30"/>
        </w:rPr>
      </w:pPr>
      <w:r>
        <w:rPr>
          <w:rFonts w:hint="eastAsia"/>
          <w:sz w:val="30"/>
          <w:szCs w:val="30"/>
        </w:rPr>
        <w:t>法官助理　　温倩茜</w:t>
      </w:r>
    </w:p>
    <w:p w:rsidR="00000000" w:rsidRDefault="008F3DC5">
      <w:pPr>
        <w:spacing w:line="500" w:lineRule="atLeast"/>
        <w:jc w:val="right"/>
        <w:divId w:val="36243717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郑宏志</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DC5" w:rsidRDefault="008F3DC5" w:rsidP="008F3DC5">
      <w:r>
        <w:separator/>
      </w:r>
    </w:p>
  </w:endnote>
  <w:endnote w:type="continuationSeparator" w:id="0">
    <w:p w:rsidR="008F3DC5" w:rsidRDefault="008F3DC5" w:rsidP="008F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DC5" w:rsidRDefault="008F3DC5" w:rsidP="008F3DC5">
      <w:r>
        <w:separator/>
      </w:r>
    </w:p>
  </w:footnote>
  <w:footnote w:type="continuationSeparator" w:id="0">
    <w:p w:rsidR="008F3DC5" w:rsidRDefault="008F3DC5" w:rsidP="008F3D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3DC5"/>
    <w:rsid w:val="008F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F3D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DC5"/>
    <w:rPr>
      <w:rFonts w:ascii="宋体" w:eastAsia="宋体" w:hAnsi="宋体" w:cs="宋体"/>
      <w:sz w:val="18"/>
      <w:szCs w:val="18"/>
    </w:rPr>
  </w:style>
  <w:style w:type="paragraph" w:styleId="a5">
    <w:name w:val="footer"/>
    <w:basedOn w:val="a"/>
    <w:link w:val="a6"/>
    <w:uiPriority w:val="99"/>
    <w:unhideWhenUsed/>
    <w:rsid w:val="008F3DC5"/>
    <w:pPr>
      <w:tabs>
        <w:tab w:val="center" w:pos="4153"/>
        <w:tab w:val="right" w:pos="8306"/>
      </w:tabs>
      <w:snapToGrid w:val="0"/>
    </w:pPr>
    <w:rPr>
      <w:sz w:val="18"/>
      <w:szCs w:val="18"/>
    </w:rPr>
  </w:style>
  <w:style w:type="character" w:customStyle="1" w:styleId="a6">
    <w:name w:val="页脚 字符"/>
    <w:basedOn w:val="a0"/>
    <w:link w:val="a5"/>
    <w:uiPriority w:val="99"/>
    <w:rsid w:val="008F3DC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813">
      <w:marLeft w:val="0"/>
      <w:marRight w:val="0"/>
      <w:marTop w:val="10"/>
      <w:marBottom w:val="10"/>
      <w:divBdr>
        <w:top w:val="none" w:sz="0" w:space="0" w:color="auto"/>
        <w:left w:val="none" w:sz="0" w:space="0" w:color="auto"/>
        <w:bottom w:val="none" w:sz="0" w:space="0" w:color="auto"/>
        <w:right w:val="none" w:sz="0" w:space="0" w:color="auto"/>
      </w:divBdr>
    </w:div>
    <w:div w:id="130220206">
      <w:marLeft w:val="0"/>
      <w:marRight w:val="0"/>
      <w:marTop w:val="10"/>
      <w:marBottom w:val="10"/>
      <w:divBdr>
        <w:top w:val="none" w:sz="0" w:space="0" w:color="auto"/>
        <w:left w:val="none" w:sz="0" w:space="0" w:color="auto"/>
        <w:bottom w:val="none" w:sz="0" w:space="0" w:color="auto"/>
        <w:right w:val="none" w:sz="0" w:space="0" w:color="auto"/>
      </w:divBdr>
    </w:div>
    <w:div w:id="154146672">
      <w:marLeft w:val="0"/>
      <w:marRight w:val="0"/>
      <w:marTop w:val="10"/>
      <w:marBottom w:val="10"/>
      <w:divBdr>
        <w:top w:val="none" w:sz="0" w:space="0" w:color="auto"/>
        <w:left w:val="none" w:sz="0" w:space="0" w:color="auto"/>
        <w:bottom w:val="none" w:sz="0" w:space="0" w:color="auto"/>
        <w:right w:val="none" w:sz="0" w:space="0" w:color="auto"/>
      </w:divBdr>
    </w:div>
    <w:div w:id="198663565">
      <w:marLeft w:val="0"/>
      <w:marRight w:val="0"/>
      <w:marTop w:val="10"/>
      <w:marBottom w:val="10"/>
      <w:divBdr>
        <w:top w:val="none" w:sz="0" w:space="0" w:color="auto"/>
        <w:left w:val="none" w:sz="0" w:space="0" w:color="auto"/>
        <w:bottom w:val="none" w:sz="0" w:space="0" w:color="auto"/>
        <w:right w:val="none" w:sz="0" w:space="0" w:color="auto"/>
      </w:divBdr>
    </w:div>
    <w:div w:id="203445512">
      <w:marLeft w:val="0"/>
      <w:marRight w:val="0"/>
      <w:marTop w:val="10"/>
      <w:marBottom w:val="10"/>
      <w:divBdr>
        <w:top w:val="none" w:sz="0" w:space="0" w:color="auto"/>
        <w:left w:val="none" w:sz="0" w:space="0" w:color="auto"/>
        <w:bottom w:val="none" w:sz="0" w:space="0" w:color="auto"/>
        <w:right w:val="none" w:sz="0" w:space="0" w:color="auto"/>
      </w:divBdr>
    </w:div>
    <w:div w:id="333151363">
      <w:marLeft w:val="0"/>
      <w:marRight w:val="0"/>
      <w:marTop w:val="10"/>
      <w:marBottom w:val="10"/>
      <w:divBdr>
        <w:top w:val="none" w:sz="0" w:space="0" w:color="auto"/>
        <w:left w:val="none" w:sz="0" w:space="0" w:color="auto"/>
        <w:bottom w:val="none" w:sz="0" w:space="0" w:color="auto"/>
        <w:right w:val="none" w:sz="0" w:space="0" w:color="auto"/>
      </w:divBdr>
    </w:div>
    <w:div w:id="362437174">
      <w:marLeft w:val="0"/>
      <w:marRight w:val="720"/>
      <w:marTop w:val="10"/>
      <w:marBottom w:val="10"/>
      <w:divBdr>
        <w:top w:val="none" w:sz="0" w:space="0" w:color="auto"/>
        <w:left w:val="none" w:sz="0" w:space="0" w:color="auto"/>
        <w:bottom w:val="none" w:sz="0" w:space="0" w:color="auto"/>
        <w:right w:val="none" w:sz="0" w:space="0" w:color="auto"/>
      </w:divBdr>
    </w:div>
    <w:div w:id="421531773">
      <w:marLeft w:val="0"/>
      <w:marRight w:val="0"/>
      <w:marTop w:val="10"/>
      <w:marBottom w:val="10"/>
      <w:divBdr>
        <w:top w:val="none" w:sz="0" w:space="0" w:color="auto"/>
        <w:left w:val="none" w:sz="0" w:space="0" w:color="auto"/>
        <w:bottom w:val="none" w:sz="0" w:space="0" w:color="auto"/>
        <w:right w:val="none" w:sz="0" w:space="0" w:color="auto"/>
      </w:divBdr>
    </w:div>
    <w:div w:id="548345651">
      <w:marLeft w:val="0"/>
      <w:marRight w:val="0"/>
      <w:marTop w:val="10"/>
      <w:marBottom w:val="10"/>
      <w:divBdr>
        <w:top w:val="none" w:sz="0" w:space="0" w:color="auto"/>
        <w:left w:val="none" w:sz="0" w:space="0" w:color="auto"/>
        <w:bottom w:val="none" w:sz="0" w:space="0" w:color="auto"/>
        <w:right w:val="none" w:sz="0" w:space="0" w:color="auto"/>
      </w:divBdr>
    </w:div>
    <w:div w:id="573663174">
      <w:marLeft w:val="0"/>
      <w:marRight w:val="0"/>
      <w:marTop w:val="10"/>
      <w:marBottom w:val="10"/>
      <w:divBdr>
        <w:top w:val="none" w:sz="0" w:space="0" w:color="auto"/>
        <w:left w:val="none" w:sz="0" w:space="0" w:color="auto"/>
        <w:bottom w:val="none" w:sz="0" w:space="0" w:color="auto"/>
        <w:right w:val="none" w:sz="0" w:space="0" w:color="auto"/>
      </w:divBdr>
    </w:div>
    <w:div w:id="581791819">
      <w:marLeft w:val="0"/>
      <w:marRight w:val="0"/>
      <w:marTop w:val="10"/>
      <w:marBottom w:val="10"/>
      <w:divBdr>
        <w:top w:val="none" w:sz="0" w:space="0" w:color="auto"/>
        <w:left w:val="none" w:sz="0" w:space="0" w:color="auto"/>
        <w:bottom w:val="none" w:sz="0" w:space="0" w:color="auto"/>
        <w:right w:val="none" w:sz="0" w:space="0" w:color="auto"/>
      </w:divBdr>
    </w:div>
    <w:div w:id="760570414">
      <w:marLeft w:val="0"/>
      <w:marRight w:val="0"/>
      <w:marTop w:val="10"/>
      <w:marBottom w:val="10"/>
      <w:divBdr>
        <w:top w:val="none" w:sz="0" w:space="0" w:color="auto"/>
        <w:left w:val="none" w:sz="0" w:space="0" w:color="auto"/>
        <w:bottom w:val="none" w:sz="0" w:space="0" w:color="auto"/>
        <w:right w:val="none" w:sz="0" w:space="0" w:color="auto"/>
      </w:divBdr>
    </w:div>
    <w:div w:id="848494978">
      <w:marLeft w:val="0"/>
      <w:marRight w:val="0"/>
      <w:marTop w:val="10"/>
      <w:marBottom w:val="10"/>
      <w:divBdr>
        <w:top w:val="none" w:sz="0" w:space="0" w:color="auto"/>
        <w:left w:val="none" w:sz="0" w:space="0" w:color="auto"/>
        <w:bottom w:val="none" w:sz="0" w:space="0" w:color="auto"/>
        <w:right w:val="none" w:sz="0" w:space="0" w:color="auto"/>
      </w:divBdr>
    </w:div>
    <w:div w:id="869951958">
      <w:marLeft w:val="0"/>
      <w:marRight w:val="0"/>
      <w:marTop w:val="10"/>
      <w:marBottom w:val="10"/>
      <w:divBdr>
        <w:top w:val="none" w:sz="0" w:space="0" w:color="auto"/>
        <w:left w:val="none" w:sz="0" w:space="0" w:color="auto"/>
        <w:bottom w:val="none" w:sz="0" w:space="0" w:color="auto"/>
        <w:right w:val="none" w:sz="0" w:space="0" w:color="auto"/>
      </w:divBdr>
    </w:div>
    <w:div w:id="935789708">
      <w:marLeft w:val="0"/>
      <w:marRight w:val="0"/>
      <w:marTop w:val="10"/>
      <w:marBottom w:val="10"/>
      <w:divBdr>
        <w:top w:val="none" w:sz="0" w:space="0" w:color="auto"/>
        <w:left w:val="none" w:sz="0" w:space="0" w:color="auto"/>
        <w:bottom w:val="none" w:sz="0" w:space="0" w:color="auto"/>
        <w:right w:val="none" w:sz="0" w:space="0" w:color="auto"/>
      </w:divBdr>
    </w:div>
    <w:div w:id="1170484529">
      <w:marLeft w:val="0"/>
      <w:marRight w:val="0"/>
      <w:marTop w:val="10"/>
      <w:marBottom w:val="10"/>
      <w:divBdr>
        <w:top w:val="none" w:sz="0" w:space="0" w:color="auto"/>
        <w:left w:val="none" w:sz="0" w:space="0" w:color="auto"/>
        <w:bottom w:val="none" w:sz="0" w:space="0" w:color="auto"/>
        <w:right w:val="none" w:sz="0" w:space="0" w:color="auto"/>
      </w:divBdr>
    </w:div>
    <w:div w:id="1185706238">
      <w:marLeft w:val="0"/>
      <w:marRight w:val="0"/>
      <w:marTop w:val="10"/>
      <w:marBottom w:val="10"/>
      <w:divBdr>
        <w:top w:val="none" w:sz="0" w:space="0" w:color="auto"/>
        <w:left w:val="none" w:sz="0" w:space="0" w:color="auto"/>
        <w:bottom w:val="none" w:sz="0" w:space="0" w:color="auto"/>
        <w:right w:val="none" w:sz="0" w:space="0" w:color="auto"/>
      </w:divBdr>
    </w:div>
    <w:div w:id="1238904965">
      <w:marLeft w:val="0"/>
      <w:marRight w:val="720"/>
      <w:marTop w:val="10"/>
      <w:marBottom w:val="10"/>
      <w:divBdr>
        <w:top w:val="none" w:sz="0" w:space="0" w:color="auto"/>
        <w:left w:val="none" w:sz="0" w:space="0" w:color="auto"/>
        <w:bottom w:val="none" w:sz="0" w:space="0" w:color="auto"/>
        <w:right w:val="none" w:sz="0" w:space="0" w:color="auto"/>
      </w:divBdr>
    </w:div>
    <w:div w:id="1276475326">
      <w:marLeft w:val="0"/>
      <w:marRight w:val="0"/>
      <w:marTop w:val="10"/>
      <w:marBottom w:val="10"/>
      <w:divBdr>
        <w:top w:val="none" w:sz="0" w:space="0" w:color="auto"/>
        <w:left w:val="none" w:sz="0" w:space="0" w:color="auto"/>
        <w:bottom w:val="none" w:sz="0" w:space="0" w:color="auto"/>
        <w:right w:val="none" w:sz="0" w:space="0" w:color="auto"/>
      </w:divBdr>
    </w:div>
    <w:div w:id="1350838066">
      <w:marLeft w:val="0"/>
      <w:marRight w:val="0"/>
      <w:marTop w:val="10"/>
      <w:marBottom w:val="10"/>
      <w:divBdr>
        <w:top w:val="none" w:sz="0" w:space="0" w:color="auto"/>
        <w:left w:val="none" w:sz="0" w:space="0" w:color="auto"/>
        <w:bottom w:val="none" w:sz="0" w:space="0" w:color="auto"/>
        <w:right w:val="none" w:sz="0" w:space="0" w:color="auto"/>
      </w:divBdr>
    </w:div>
    <w:div w:id="1379361027">
      <w:marLeft w:val="0"/>
      <w:marRight w:val="0"/>
      <w:marTop w:val="10"/>
      <w:marBottom w:val="10"/>
      <w:divBdr>
        <w:top w:val="none" w:sz="0" w:space="0" w:color="auto"/>
        <w:left w:val="none" w:sz="0" w:space="0" w:color="auto"/>
        <w:bottom w:val="none" w:sz="0" w:space="0" w:color="auto"/>
        <w:right w:val="none" w:sz="0" w:space="0" w:color="auto"/>
      </w:divBdr>
    </w:div>
    <w:div w:id="1422533436">
      <w:marLeft w:val="0"/>
      <w:marRight w:val="0"/>
      <w:marTop w:val="10"/>
      <w:marBottom w:val="10"/>
      <w:divBdr>
        <w:top w:val="none" w:sz="0" w:space="0" w:color="auto"/>
        <w:left w:val="none" w:sz="0" w:space="0" w:color="auto"/>
        <w:bottom w:val="none" w:sz="0" w:space="0" w:color="auto"/>
        <w:right w:val="none" w:sz="0" w:space="0" w:color="auto"/>
      </w:divBdr>
    </w:div>
    <w:div w:id="1458375086">
      <w:marLeft w:val="0"/>
      <w:marRight w:val="0"/>
      <w:marTop w:val="10"/>
      <w:marBottom w:val="10"/>
      <w:divBdr>
        <w:top w:val="none" w:sz="0" w:space="0" w:color="auto"/>
        <w:left w:val="none" w:sz="0" w:space="0" w:color="auto"/>
        <w:bottom w:val="none" w:sz="0" w:space="0" w:color="auto"/>
        <w:right w:val="none" w:sz="0" w:space="0" w:color="auto"/>
      </w:divBdr>
    </w:div>
    <w:div w:id="1500920262">
      <w:marLeft w:val="0"/>
      <w:marRight w:val="0"/>
      <w:marTop w:val="10"/>
      <w:marBottom w:val="10"/>
      <w:divBdr>
        <w:top w:val="none" w:sz="0" w:space="0" w:color="auto"/>
        <w:left w:val="none" w:sz="0" w:space="0" w:color="auto"/>
        <w:bottom w:val="none" w:sz="0" w:space="0" w:color="auto"/>
        <w:right w:val="none" w:sz="0" w:space="0" w:color="auto"/>
      </w:divBdr>
    </w:div>
    <w:div w:id="1526558319">
      <w:marLeft w:val="0"/>
      <w:marRight w:val="0"/>
      <w:marTop w:val="10"/>
      <w:marBottom w:val="10"/>
      <w:divBdr>
        <w:top w:val="none" w:sz="0" w:space="0" w:color="auto"/>
        <w:left w:val="none" w:sz="0" w:space="0" w:color="auto"/>
        <w:bottom w:val="none" w:sz="0" w:space="0" w:color="auto"/>
        <w:right w:val="none" w:sz="0" w:space="0" w:color="auto"/>
      </w:divBdr>
    </w:div>
    <w:div w:id="1577351974">
      <w:marLeft w:val="0"/>
      <w:marRight w:val="0"/>
      <w:marTop w:val="10"/>
      <w:marBottom w:val="10"/>
      <w:divBdr>
        <w:top w:val="none" w:sz="0" w:space="0" w:color="auto"/>
        <w:left w:val="none" w:sz="0" w:space="0" w:color="auto"/>
        <w:bottom w:val="none" w:sz="0" w:space="0" w:color="auto"/>
        <w:right w:val="none" w:sz="0" w:space="0" w:color="auto"/>
      </w:divBdr>
    </w:div>
    <w:div w:id="1613053960">
      <w:marLeft w:val="0"/>
      <w:marRight w:val="0"/>
      <w:marTop w:val="10"/>
      <w:marBottom w:val="10"/>
      <w:divBdr>
        <w:top w:val="none" w:sz="0" w:space="0" w:color="auto"/>
        <w:left w:val="none" w:sz="0" w:space="0" w:color="auto"/>
        <w:bottom w:val="none" w:sz="0" w:space="0" w:color="auto"/>
        <w:right w:val="none" w:sz="0" w:space="0" w:color="auto"/>
      </w:divBdr>
    </w:div>
    <w:div w:id="1663387830">
      <w:marLeft w:val="0"/>
      <w:marRight w:val="720"/>
      <w:marTop w:val="10"/>
      <w:marBottom w:val="10"/>
      <w:divBdr>
        <w:top w:val="none" w:sz="0" w:space="0" w:color="auto"/>
        <w:left w:val="none" w:sz="0" w:space="0" w:color="auto"/>
        <w:bottom w:val="none" w:sz="0" w:space="0" w:color="auto"/>
        <w:right w:val="none" w:sz="0" w:space="0" w:color="auto"/>
      </w:divBdr>
    </w:div>
    <w:div w:id="1701932672">
      <w:marLeft w:val="0"/>
      <w:marRight w:val="0"/>
      <w:marTop w:val="10"/>
      <w:marBottom w:val="10"/>
      <w:divBdr>
        <w:top w:val="none" w:sz="0" w:space="0" w:color="auto"/>
        <w:left w:val="none" w:sz="0" w:space="0" w:color="auto"/>
        <w:bottom w:val="none" w:sz="0" w:space="0" w:color="auto"/>
        <w:right w:val="none" w:sz="0" w:space="0" w:color="auto"/>
      </w:divBdr>
    </w:div>
    <w:div w:id="1731881513">
      <w:marLeft w:val="0"/>
      <w:marRight w:val="0"/>
      <w:marTop w:val="10"/>
      <w:marBottom w:val="10"/>
      <w:divBdr>
        <w:top w:val="none" w:sz="0" w:space="0" w:color="auto"/>
        <w:left w:val="none" w:sz="0" w:space="0" w:color="auto"/>
        <w:bottom w:val="none" w:sz="0" w:space="0" w:color="auto"/>
        <w:right w:val="none" w:sz="0" w:space="0" w:color="auto"/>
      </w:divBdr>
    </w:div>
    <w:div w:id="1782601846">
      <w:marLeft w:val="0"/>
      <w:marRight w:val="0"/>
      <w:marTop w:val="10"/>
      <w:marBottom w:val="10"/>
      <w:divBdr>
        <w:top w:val="none" w:sz="0" w:space="0" w:color="auto"/>
        <w:left w:val="none" w:sz="0" w:space="0" w:color="auto"/>
        <w:bottom w:val="none" w:sz="0" w:space="0" w:color="auto"/>
        <w:right w:val="none" w:sz="0" w:space="0" w:color="auto"/>
      </w:divBdr>
    </w:div>
    <w:div w:id="1794134135">
      <w:marLeft w:val="0"/>
      <w:marRight w:val="0"/>
      <w:marTop w:val="10"/>
      <w:marBottom w:val="10"/>
      <w:divBdr>
        <w:top w:val="none" w:sz="0" w:space="0" w:color="auto"/>
        <w:left w:val="none" w:sz="0" w:space="0" w:color="auto"/>
        <w:bottom w:val="none" w:sz="0" w:space="0" w:color="auto"/>
        <w:right w:val="none" w:sz="0" w:space="0" w:color="auto"/>
      </w:divBdr>
    </w:div>
    <w:div w:id="2048217009">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