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1674F">
      <w:pPr>
        <w:spacing w:line="500" w:lineRule="atLeast"/>
        <w:jc w:val="center"/>
        <w:divId w:val="134881937"/>
        <w:rPr>
          <w:rFonts w:ascii="黑体" w:eastAsia="黑体" w:hAnsi="黑体"/>
          <w:sz w:val="36"/>
          <w:szCs w:val="36"/>
        </w:rPr>
      </w:pPr>
      <w:bookmarkStart w:id="0" w:name="_GoBack"/>
      <w:bookmarkEnd w:id="0"/>
      <w:r>
        <w:rPr>
          <w:rFonts w:ascii="黑体" w:eastAsia="黑体" w:hAnsi="黑体" w:hint="eastAsia"/>
          <w:sz w:val="36"/>
          <w:szCs w:val="36"/>
        </w:rPr>
        <w:t>北京市海淀区人民法院</w:t>
      </w:r>
    </w:p>
    <w:p w:rsidR="00000000" w:rsidRDefault="0061674F">
      <w:pPr>
        <w:spacing w:line="500" w:lineRule="atLeast"/>
        <w:jc w:val="center"/>
        <w:divId w:val="65425824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1674F">
      <w:pPr>
        <w:spacing w:line="500" w:lineRule="atLeast"/>
        <w:jc w:val="right"/>
        <w:divId w:val="1278295835"/>
        <w:rPr>
          <w:rFonts w:hint="eastAsia"/>
          <w:sz w:val="30"/>
          <w:szCs w:val="30"/>
        </w:rPr>
      </w:pPr>
      <w:r>
        <w:rPr>
          <w:rFonts w:hint="eastAsia"/>
          <w:sz w:val="30"/>
          <w:szCs w:val="30"/>
        </w:rPr>
        <w:t>（</w:t>
      </w:r>
      <w:r>
        <w:rPr>
          <w:rFonts w:hint="eastAsia"/>
          <w:sz w:val="30"/>
          <w:szCs w:val="30"/>
        </w:rPr>
        <w:t>2020</w:t>
      </w:r>
      <w:r>
        <w:rPr>
          <w:rFonts w:hint="eastAsia"/>
          <w:sz w:val="30"/>
          <w:szCs w:val="30"/>
        </w:rPr>
        <w:t>）京</w:t>
      </w:r>
      <w:r>
        <w:rPr>
          <w:rFonts w:hint="eastAsia"/>
          <w:sz w:val="30"/>
          <w:szCs w:val="30"/>
        </w:rPr>
        <w:t>0108</w:t>
      </w:r>
      <w:r>
        <w:rPr>
          <w:rFonts w:hint="eastAsia"/>
          <w:sz w:val="30"/>
          <w:szCs w:val="30"/>
        </w:rPr>
        <w:t>民初</w:t>
      </w:r>
      <w:r>
        <w:rPr>
          <w:rFonts w:hint="eastAsia"/>
          <w:sz w:val="30"/>
          <w:szCs w:val="30"/>
        </w:rPr>
        <w:t>94</w:t>
      </w:r>
      <w:r>
        <w:rPr>
          <w:rFonts w:hint="eastAsia"/>
          <w:sz w:val="30"/>
          <w:szCs w:val="30"/>
        </w:rPr>
        <w:t>号</w:t>
      </w:r>
    </w:p>
    <w:p w:rsidR="00000000" w:rsidRDefault="0061674F">
      <w:pPr>
        <w:spacing w:line="500" w:lineRule="atLeast"/>
        <w:ind w:firstLine="600"/>
        <w:divId w:val="321855303"/>
        <w:rPr>
          <w:rFonts w:hint="eastAsia"/>
          <w:sz w:val="30"/>
          <w:szCs w:val="30"/>
        </w:rPr>
      </w:pPr>
      <w:r>
        <w:rPr>
          <w:rFonts w:hint="eastAsia"/>
          <w:sz w:val="30"/>
          <w:szCs w:val="30"/>
        </w:rPr>
        <w:t>原告：北京金天鹏软件科技有限公司，住所地北京市海淀区。</w:t>
      </w:r>
    </w:p>
    <w:p w:rsidR="00000000" w:rsidRDefault="0061674F">
      <w:pPr>
        <w:spacing w:line="500" w:lineRule="atLeast"/>
        <w:ind w:firstLine="600"/>
        <w:divId w:val="11879169"/>
        <w:rPr>
          <w:rFonts w:hint="eastAsia"/>
          <w:sz w:val="30"/>
          <w:szCs w:val="30"/>
        </w:rPr>
      </w:pPr>
      <w:r>
        <w:rPr>
          <w:rFonts w:hint="eastAsia"/>
          <w:sz w:val="30"/>
          <w:szCs w:val="30"/>
        </w:rPr>
        <w:t>法定代表人：吴鸿生。</w:t>
      </w:r>
    </w:p>
    <w:p w:rsidR="00000000" w:rsidRDefault="0061674F">
      <w:pPr>
        <w:spacing w:line="500" w:lineRule="atLeast"/>
        <w:ind w:firstLine="600"/>
        <w:divId w:val="656423773"/>
        <w:rPr>
          <w:rFonts w:hint="eastAsia"/>
          <w:sz w:val="30"/>
          <w:szCs w:val="30"/>
        </w:rPr>
      </w:pPr>
      <w:r>
        <w:rPr>
          <w:rFonts w:hint="eastAsia"/>
          <w:sz w:val="30"/>
          <w:szCs w:val="30"/>
        </w:rPr>
        <w:t>委托诉讼代理人：刘晋薇，北京厚大合川律师事务所律师。</w:t>
      </w:r>
    </w:p>
    <w:p w:rsidR="00000000" w:rsidRDefault="0061674F">
      <w:pPr>
        <w:spacing w:line="500" w:lineRule="atLeast"/>
        <w:ind w:firstLine="600"/>
        <w:divId w:val="95255238"/>
        <w:rPr>
          <w:rFonts w:hint="eastAsia"/>
          <w:sz w:val="30"/>
          <w:szCs w:val="30"/>
        </w:rPr>
      </w:pPr>
      <w:r>
        <w:rPr>
          <w:rFonts w:hint="eastAsia"/>
          <w:sz w:val="30"/>
          <w:szCs w:val="30"/>
        </w:rPr>
        <w:t>被告：郭永强，男，</w:t>
      </w:r>
      <w:r>
        <w:rPr>
          <w:rFonts w:hint="eastAsia"/>
          <w:sz w:val="30"/>
          <w:szCs w:val="30"/>
        </w:rPr>
        <w:t>1969</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日出生，汉族，住河北省迁安市。</w:t>
      </w:r>
    </w:p>
    <w:p w:rsidR="00000000" w:rsidRDefault="0061674F">
      <w:pPr>
        <w:spacing w:line="500" w:lineRule="atLeast"/>
        <w:ind w:firstLine="600"/>
        <w:divId w:val="642389332"/>
        <w:rPr>
          <w:rFonts w:hint="eastAsia"/>
          <w:sz w:val="30"/>
          <w:szCs w:val="30"/>
        </w:rPr>
      </w:pPr>
      <w:r>
        <w:rPr>
          <w:rFonts w:hint="eastAsia"/>
          <w:sz w:val="30"/>
          <w:szCs w:val="30"/>
        </w:rPr>
        <w:t>委托诉讼代理人：陈枝辉，北京天同（三亚）律师事务所律师。</w:t>
      </w:r>
    </w:p>
    <w:p w:rsidR="00000000" w:rsidRDefault="0061674F">
      <w:pPr>
        <w:spacing w:line="500" w:lineRule="atLeast"/>
        <w:ind w:firstLine="600"/>
        <w:divId w:val="1182203923"/>
        <w:rPr>
          <w:rFonts w:hint="eastAsia"/>
          <w:sz w:val="30"/>
          <w:szCs w:val="30"/>
        </w:rPr>
      </w:pPr>
      <w:r>
        <w:rPr>
          <w:rFonts w:hint="eastAsia"/>
          <w:sz w:val="30"/>
          <w:szCs w:val="30"/>
        </w:rPr>
        <w:t>委托诉讼代理人：吴雅琼，北京市天同律师事务所律师。</w:t>
      </w:r>
    </w:p>
    <w:p w:rsidR="00000000" w:rsidRDefault="0061674F">
      <w:pPr>
        <w:spacing w:line="500" w:lineRule="atLeast"/>
        <w:ind w:firstLine="600"/>
        <w:divId w:val="1849439881"/>
        <w:rPr>
          <w:rFonts w:hint="eastAsia"/>
          <w:sz w:val="30"/>
          <w:szCs w:val="30"/>
        </w:rPr>
      </w:pPr>
      <w:r>
        <w:rPr>
          <w:rFonts w:hint="eastAsia"/>
          <w:sz w:val="30"/>
          <w:szCs w:val="30"/>
        </w:rPr>
        <w:t>原告北京金天鹏软件科技有限公司（以下简称金天鹏公司）与被告郭永强损害公司利益责任纠纷一案，本院立案后，依法适用普通程序，公开开庭进行了审理。原告金天鹏公司的委托诉讼代理人刘晋薇，被告郭永强的委托诉讼代理人陈枝辉、吴雅琼到庭参加诉讼。本案现已审理终结。</w:t>
      </w:r>
    </w:p>
    <w:p w:rsidR="00000000" w:rsidRDefault="0061674F">
      <w:pPr>
        <w:spacing w:line="500" w:lineRule="atLeast"/>
        <w:ind w:firstLine="600"/>
        <w:divId w:val="1125733794"/>
        <w:rPr>
          <w:rFonts w:hint="eastAsia"/>
          <w:sz w:val="30"/>
          <w:szCs w:val="30"/>
        </w:rPr>
      </w:pPr>
      <w:r>
        <w:rPr>
          <w:rFonts w:hint="eastAsia"/>
          <w:sz w:val="30"/>
          <w:szCs w:val="30"/>
        </w:rPr>
        <w:t>原告金天鹏公司向本院提出诉讼请求：</w:t>
      </w:r>
      <w:r>
        <w:rPr>
          <w:rFonts w:hint="eastAsia"/>
          <w:sz w:val="30"/>
          <w:szCs w:val="30"/>
        </w:rPr>
        <w:t>1.</w:t>
      </w:r>
      <w:r>
        <w:rPr>
          <w:rFonts w:hint="eastAsia"/>
          <w:sz w:val="30"/>
          <w:szCs w:val="30"/>
        </w:rPr>
        <w:t>请求判令郭永强赔偿金天鹏公司损失</w:t>
      </w:r>
      <w:r>
        <w:rPr>
          <w:rFonts w:hint="eastAsia"/>
          <w:sz w:val="30"/>
          <w:szCs w:val="30"/>
        </w:rPr>
        <w:t>4946.97</w:t>
      </w:r>
      <w:r>
        <w:rPr>
          <w:rFonts w:hint="eastAsia"/>
          <w:sz w:val="30"/>
          <w:szCs w:val="30"/>
        </w:rPr>
        <w:t>万元；</w:t>
      </w:r>
      <w:r>
        <w:rPr>
          <w:rFonts w:hint="eastAsia"/>
          <w:sz w:val="30"/>
          <w:szCs w:val="30"/>
        </w:rPr>
        <w:t>2.</w:t>
      </w:r>
      <w:r>
        <w:rPr>
          <w:rFonts w:hint="eastAsia"/>
          <w:sz w:val="30"/>
          <w:szCs w:val="30"/>
        </w:rPr>
        <w:t>本案诉讼费、保全费、公证费由郭永强承担。事实和理由：一、金天鹏公司的设立及经营范围。金天鹏公司成立于</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日，系中外合作经营企业，现工商登记性质为有限责任</w:t>
      </w:r>
      <w:r>
        <w:rPr>
          <w:rFonts w:hint="eastAsia"/>
          <w:sz w:val="30"/>
          <w:szCs w:val="30"/>
        </w:rPr>
        <w:t>公司（台港澳与境内合作）。公司法定代表人为吴鸿生；股东为富翔有限公司（香港公司）和北京金天鹏科技贸易发展有限公司。金天鹏公司成立后，被告郭永强担任公司副董事长并一直负责公司日常经营管理事宜，公章及营业执照等亦由被告郭永强保管。金天鹏公司</w:t>
      </w:r>
      <w:r>
        <w:rPr>
          <w:rFonts w:hint="eastAsia"/>
          <w:sz w:val="30"/>
          <w:szCs w:val="30"/>
        </w:rPr>
        <w:lastRenderedPageBreak/>
        <w:t>章程第</w:t>
      </w:r>
      <w:r>
        <w:rPr>
          <w:rFonts w:hint="eastAsia"/>
          <w:sz w:val="30"/>
          <w:szCs w:val="30"/>
        </w:rPr>
        <w:t>4</w:t>
      </w:r>
      <w:r>
        <w:rPr>
          <w:rFonts w:hint="eastAsia"/>
          <w:sz w:val="30"/>
          <w:szCs w:val="30"/>
        </w:rPr>
        <w:t>条</w:t>
      </w:r>
      <w:r>
        <w:rPr>
          <w:rFonts w:hint="eastAsia"/>
          <w:sz w:val="30"/>
          <w:szCs w:val="30"/>
        </w:rPr>
        <w:t>4.2</w:t>
      </w:r>
      <w:r>
        <w:rPr>
          <w:rFonts w:hint="eastAsia"/>
          <w:sz w:val="30"/>
          <w:szCs w:val="30"/>
        </w:rPr>
        <w:t>约定经营范围为：“软件开发、研究、销售及售后服务、系统集成、技术咨询和技术服务，计算机设备及相关电子产品，电子商务，电气设备。”经北京市工商局核定后经营范围为：“研究、开发、生产计算机软、硬件；计算机系统集成、商务电子信息服务；自产产品的技术咨询、技术服务；销</w:t>
      </w:r>
      <w:r>
        <w:rPr>
          <w:rFonts w:hint="eastAsia"/>
          <w:sz w:val="30"/>
          <w:szCs w:val="30"/>
        </w:rPr>
        <w:t>售自产产品。”二、被告在金天鹏公司任职期间其他经营情况。河北神玥软件科技股份有限公司（下称神玥公司）成立于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日，被告郭永强担任法定代表人；注册资本</w:t>
      </w:r>
      <w:r>
        <w:rPr>
          <w:rFonts w:hint="eastAsia"/>
          <w:sz w:val="30"/>
          <w:szCs w:val="30"/>
        </w:rPr>
        <w:t>4500</w:t>
      </w:r>
      <w:r>
        <w:rPr>
          <w:rFonts w:hint="eastAsia"/>
          <w:sz w:val="30"/>
          <w:szCs w:val="30"/>
        </w:rPr>
        <w:t>万元人民币，郭永强认缴</w:t>
      </w:r>
      <w:r>
        <w:rPr>
          <w:rFonts w:hint="eastAsia"/>
          <w:sz w:val="30"/>
          <w:szCs w:val="30"/>
        </w:rPr>
        <w:t>2211.26</w:t>
      </w:r>
      <w:r>
        <w:rPr>
          <w:rFonts w:hint="eastAsia"/>
          <w:sz w:val="30"/>
          <w:szCs w:val="30"/>
        </w:rPr>
        <w:t>万元，占比</w:t>
      </w:r>
      <w:r>
        <w:rPr>
          <w:rFonts w:hint="eastAsia"/>
          <w:sz w:val="30"/>
          <w:szCs w:val="30"/>
        </w:rPr>
        <w:t>49.14%</w:t>
      </w:r>
      <w:r>
        <w:rPr>
          <w:rFonts w:hint="eastAsia"/>
          <w:sz w:val="30"/>
          <w:szCs w:val="30"/>
        </w:rPr>
        <w:t>；郭永强系神玥公司实际控制人。神玥公司经营范围为：“应用软件开发与经营；应用软件技术开发、技术服务、技术咨询；计算机系统集成；计算机软件及辅助设备的销售；通讯设备销售。”神玥公司成立后，通过收购或者投资，现拥有四个全资子公司，分别为北京安泰伟奥信息技术有限公司、北京金贝叶软件科技有</w:t>
      </w:r>
      <w:r>
        <w:rPr>
          <w:rFonts w:hint="eastAsia"/>
          <w:sz w:val="30"/>
          <w:szCs w:val="30"/>
        </w:rPr>
        <w:t>限公司、北京神玥伟奥互联网有限公司、贵州神玥数字技术有限公司；四个公司的经营范围均涉及计算机软件开发、互联网等。被告郭永强同时担任金贝叶公司、神玥伟奥公司、贵州神玥公司法定代表人。三、被告违反忠实义务与勤勉义务的法律分析。《公司法》第</w:t>
      </w:r>
      <w:r>
        <w:rPr>
          <w:rFonts w:hint="eastAsia"/>
          <w:sz w:val="30"/>
          <w:szCs w:val="30"/>
        </w:rPr>
        <w:t>147</w:t>
      </w:r>
      <w:r>
        <w:rPr>
          <w:rFonts w:hint="eastAsia"/>
          <w:sz w:val="30"/>
          <w:szCs w:val="30"/>
        </w:rPr>
        <w:t>条规定：“董事、监事、高级管理人员应当遵守法律、行政法规和公司章程，对公司负有忠实义务和勤勉义务。”第</w:t>
      </w:r>
      <w:r>
        <w:rPr>
          <w:rFonts w:hint="eastAsia"/>
          <w:sz w:val="30"/>
          <w:szCs w:val="30"/>
        </w:rPr>
        <w:t>148</w:t>
      </w:r>
      <w:r>
        <w:rPr>
          <w:rFonts w:hint="eastAsia"/>
          <w:sz w:val="30"/>
          <w:szCs w:val="30"/>
        </w:rPr>
        <w:t>条规定：“董事、高级管理人员不得有下列行为：……</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未经股东会或者股东大会同意，利用职务便利为自己或者他人谋取属于公司的商业机会，自营或者为他人经营与所任职公司同</w:t>
      </w:r>
      <w:r>
        <w:rPr>
          <w:rFonts w:hint="eastAsia"/>
          <w:sz w:val="30"/>
          <w:szCs w:val="30"/>
        </w:rPr>
        <w:t>类的业务；……”被告郭永强在担任金天鹏公司副董事长期间投资设立神玥公司的行为严重违反章程及法律规定，应承担赔偿责任。根据合同法第</w:t>
      </w:r>
      <w:r>
        <w:rPr>
          <w:rFonts w:hint="eastAsia"/>
          <w:sz w:val="30"/>
          <w:szCs w:val="30"/>
        </w:rPr>
        <w:t>148</w:t>
      </w:r>
      <w:r>
        <w:rPr>
          <w:rFonts w:hint="eastAsia"/>
          <w:sz w:val="30"/>
          <w:szCs w:val="30"/>
        </w:rPr>
        <w:t>条第二款规定：“董事、高级管理人员</w:t>
      </w:r>
      <w:r>
        <w:rPr>
          <w:rFonts w:hint="eastAsia"/>
          <w:sz w:val="30"/>
          <w:szCs w:val="30"/>
        </w:rPr>
        <w:lastRenderedPageBreak/>
        <w:t>违反前款规定所得的收入应当归公司所有。”综上所述，为维护金天鹏公司权益，特诉至法院，请求贵院判如所请。</w:t>
      </w:r>
    </w:p>
    <w:p w:rsidR="00000000" w:rsidRDefault="0061674F">
      <w:pPr>
        <w:spacing w:line="500" w:lineRule="atLeast"/>
        <w:ind w:firstLine="600"/>
        <w:divId w:val="1100177397"/>
        <w:rPr>
          <w:rFonts w:hint="eastAsia"/>
          <w:sz w:val="30"/>
          <w:szCs w:val="30"/>
        </w:rPr>
      </w:pPr>
      <w:r>
        <w:rPr>
          <w:rFonts w:hint="eastAsia"/>
          <w:sz w:val="30"/>
          <w:szCs w:val="30"/>
        </w:rPr>
        <w:t>被告郭永强辩称：一、因经营困难及法定代表人被列入工商“黑名单”，金天鹏公司在</w:t>
      </w:r>
      <w:r>
        <w:rPr>
          <w:rFonts w:hint="eastAsia"/>
          <w:sz w:val="30"/>
          <w:szCs w:val="30"/>
        </w:rPr>
        <w:t>2012</w:t>
      </w:r>
      <w:r>
        <w:rPr>
          <w:rFonts w:hint="eastAsia"/>
          <w:sz w:val="30"/>
          <w:szCs w:val="30"/>
        </w:rPr>
        <w:t>年</w:t>
      </w:r>
      <w:r>
        <w:rPr>
          <w:rFonts w:hint="eastAsia"/>
          <w:sz w:val="30"/>
          <w:szCs w:val="30"/>
        </w:rPr>
        <w:t>5</w:t>
      </w:r>
      <w:r>
        <w:rPr>
          <w:rFonts w:hint="eastAsia"/>
          <w:sz w:val="30"/>
          <w:szCs w:val="30"/>
        </w:rPr>
        <w:t>月左右即已停止经营，神玥公司成立于金天鹏公司停业之后，不会与金天鹏公司构成竞争关系。</w:t>
      </w:r>
      <w:r>
        <w:rPr>
          <w:rFonts w:hint="eastAsia"/>
          <w:sz w:val="30"/>
          <w:szCs w:val="30"/>
        </w:rPr>
        <w:t>2000</w:t>
      </w:r>
      <w:r>
        <w:rPr>
          <w:rFonts w:hint="eastAsia"/>
          <w:sz w:val="30"/>
          <w:szCs w:val="30"/>
        </w:rPr>
        <w:t>年左右，香港南华集团的股东、董事会主席吴鸿生在北京、上海等地</w:t>
      </w:r>
      <w:r>
        <w:rPr>
          <w:rFonts w:hint="eastAsia"/>
          <w:sz w:val="30"/>
          <w:szCs w:val="30"/>
        </w:rPr>
        <w:t>投资设立了</w:t>
      </w:r>
      <w:r>
        <w:rPr>
          <w:rFonts w:hint="eastAsia"/>
          <w:sz w:val="30"/>
          <w:szCs w:val="30"/>
        </w:rPr>
        <w:t>20</w:t>
      </w:r>
      <w:r>
        <w:rPr>
          <w:rFonts w:hint="eastAsia"/>
          <w:sz w:val="30"/>
          <w:szCs w:val="30"/>
        </w:rPr>
        <w:t>余家公司，并在其投资的公司内担任法定代表人及</w:t>
      </w:r>
      <w:r>
        <w:rPr>
          <w:rFonts w:hint="eastAsia"/>
          <w:sz w:val="30"/>
          <w:szCs w:val="30"/>
        </w:rPr>
        <w:t>/</w:t>
      </w:r>
      <w:r>
        <w:rPr>
          <w:rFonts w:hint="eastAsia"/>
          <w:sz w:val="30"/>
          <w:szCs w:val="30"/>
        </w:rPr>
        <w:t>或董事长职务，但除金天鹏公司外，吴鸿生投资并任职的多家企业在</w:t>
      </w:r>
      <w:r>
        <w:rPr>
          <w:rFonts w:hint="eastAsia"/>
          <w:sz w:val="30"/>
          <w:szCs w:val="30"/>
        </w:rPr>
        <w:t>2012</w:t>
      </w:r>
      <w:r>
        <w:rPr>
          <w:rFonts w:hint="eastAsia"/>
          <w:sz w:val="30"/>
          <w:szCs w:val="30"/>
        </w:rPr>
        <w:t>年之前陆续被工商部门吊销营业执照。根据《企业法人法定代表人登记管理规定》第四条</w:t>
      </w:r>
      <w:r>
        <w:rPr>
          <w:rFonts w:hint="eastAsia"/>
          <w:sz w:val="30"/>
          <w:szCs w:val="30"/>
        </w:rPr>
        <w:t>[</w:t>
      </w:r>
      <w:r>
        <w:rPr>
          <w:rFonts w:hint="eastAsia"/>
          <w:sz w:val="30"/>
          <w:szCs w:val="30"/>
        </w:rPr>
        <w:t>《企业法人法定代表人登记管理规定》（国家工商行政管理局令第</w:t>
      </w:r>
      <w:r>
        <w:rPr>
          <w:rFonts w:hint="eastAsia"/>
          <w:sz w:val="30"/>
          <w:szCs w:val="30"/>
        </w:rPr>
        <w:t>90</w:t>
      </w:r>
      <w:r>
        <w:rPr>
          <w:rFonts w:hint="eastAsia"/>
          <w:sz w:val="30"/>
          <w:szCs w:val="30"/>
        </w:rPr>
        <w:t>号）第四条：有下列情形之一的，不得担任法定代表人，企业登记机关不予核准登记：……（六）担任因违法被吊销营业执照的企业的法定代表人，并对该企业违法行为负有个人责任，自该企业被吊销营业执照之日起未逾三年的；</w:t>
      </w:r>
      <w:r>
        <w:rPr>
          <w:rFonts w:hint="eastAsia"/>
          <w:sz w:val="30"/>
          <w:szCs w:val="30"/>
        </w:rPr>
        <w:t>]</w:t>
      </w:r>
      <w:r>
        <w:rPr>
          <w:rFonts w:hint="eastAsia"/>
          <w:sz w:val="30"/>
          <w:szCs w:val="30"/>
        </w:rPr>
        <w:t>的规定，吴鸿生丧失继续担任法定代表人的</w:t>
      </w:r>
      <w:r>
        <w:rPr>
          <w:rFonts w:hint="eastAsia"/>
          <w:sz w:val="30"/>
          <w:szCs w:val="30"/>
        </w:rPr>
        <w:t>资格，并因此被列入工商“黑名单”</w:t>
      </w:r>
      <w:r>
        <w:rPr>
          <w:rFonts w:hint="eastAsia"/>
          <w:sz w:val="30"/>
          <w:szCs w:val="30"/>
        </w:rPr>
        <w:t>[</w:t>
      </w:r>
      <w:r>
        <w:rPr>
          <w:rFonts w:hint="eastAsia"/>
          <w:sz w:val="30"/>
          <w:szCs w:val="30"/>
        </w:rPr>
        <w:t>《国家工商行政管理总局关于进一步做好企业法人法定代表人任职限制规定执行工作的通知》（工商企字〔</w:t>
      </w:r>
      <w:r>
        <w:rPr>
          <w:rFonts w:hint="eastAsia"/>
          <w:sz w:val="30"/>
          <w:szCs w:val="30"/>
        </w:rPr>
        <w:t>2010</w:t>
      </w:r>
      <w:r>
        <w:rPr>
          <w:rFonts w:hint="eastAsia"/>
          <w:sz w:val="30"/>
          <w:szCs w:val="30"/>
        </w:rPr>
        <w:t>〕</w:t>
      </w:r>
      <w:r>
        <w:rPr>
          <w:rFonts w:hint="eastAsia"/>
          <w:sz w:val="30"/>
          <w:szCs w:val="30"/>
        </w:rPr>
        <w:t>82</w:t>
      </w:r>
      <w:r>
        <w:rPr>
          <w:rFonts w:hint="eastAsia"/>
          <w:sz w:val="30"/>
          <w:szCs w:val="30"/>
        </w:rPr>
        <w:t>号）二、加强任职限制信息的归集和管理：要加强对企业法人法定代表人任职限制信息的规范管理，确保任职限制信息数据记录及时、准确、完整。企业法人因违法被吊销营业执照或被责令关闭的，作出吊销营业执照处罚决定或配合执行关闭决定的工商行政管理部门，应按照总局数据汇总要求，即时将企业法人及法定代表人的相关信息录入业务管理系统。《关于深入推进外商投资企业网上年检工作的指导意见》（工商</w:t>
      </w:r>
      <w:r>
        <w:rPr>
          <w:rFonts w:hint="eastAsia"/>
          <w:sz w:val="30"/>
          <w:szCs w:val="30"/>
        </w:rPr>
        <w:t>外企字〔</w:t>
      </w:r>
      <w:r>
        <w:rPr>
          <w:rFonts w:hint="eastAsia"/>
          <w:sz w:val="30"/>
          <w:szCs w:val="30"/>
        </w:rPr>
        <w:t>2012</w:t>
      </w:r>
      <w:r>
        <w:rPr>
          <w:rFonts w:hint="eastAsia"/>
          <w:sz w:val="30"/>
          <w:szCs w:val="30"/>
        </w:rPr>
        <w:t>〕</w:t>
      </w:r>
      <w:r>
        <w:rPr>
          <w:rFonts w:hint="eastAsia"/>
          <w:sz w:val="30"/>
          <w:szCs w:val="30"/>
        </w:rPr>
        <w:t>31</w:t>
      </w:r>
      <w:r>
        <w:rPr>
          <w:rFonts w:hint="eastAsia"/>
          <w:sz w:val="30"/>
          <w:szCs w:val="30"/>
        </w:rPr>
        <w:t>号，</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日发布，</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废止）（三）实施网上分类年检。……对守法经营、无不良行为记录的外商投资企业，实行简易审查；对重热点行业以及未按期到资、法定代表人被列入黑名单、擅迁登记地址等信用等级较低的外商投资企业，实行严格审查，建立守法经营激励机制和违法经营惩戒机制，不断促进外商投资企业信用建设。</w:t>
      </w:r>
      <w:r>
        <w:rPr>
          <w:rFonts w:hint="eastAsia"/>
          <w:sz w:val="30"/>
          <w:szCs w:val="30"/>
        </w:rPr>
        <w:t>]</w:t>
      </w:r>
      <w:r>
        <w:rPr>
          <w:rFonts w:hint="eastAsia"/>
          <w:sz w:val="30"/>
          <w:szCs w:val="30"/>
        </w:rPr>
        <w:t>。</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日，北京市工商行政管理局下发《</w:t>
      </w:r>
      <w:r>
        <w:rPr>
          <w:rFonts w:hint="eastAsia"/>
          <w:sz w:val="30"/>
          <w:szCs w:val="30"/>
        </w:rPr>
        <w:t>2011</w:t>
      </w:r>
      <w:r>
        <w:rPr>
          <w:rFonts w:hint="eastAsia"/>
          <w:sz w:val="30"/>
          <w:szCs w:val="30"/>
        </w:rPr>
        <w:t>年度企业年检及外国企业常驻代表机构年报工作方案》（京工商发〔</w:t>
      </w:r>
      <w:r>
        <w:rPr>
          <w:rFonts w:hint="eastAsia"/>
          <w:sz w:val="30"/>
          <w:szCs w:val="30"/>
        </w:rPr>
        <w:t>2012</w:t>
      </w:r>
      <w:r>
        <w:rPr>
          <w:rFonts w:hint="eastAsia"/>
          <w:sz w:val="30"/>
          <w:szCs w:val="30"/>
        </w:rPr>
        <w:t>〕</w:t>
      </w:r>
      <w:r>
        <w:rPr>
          <w:rFonts w:hint="eastAsia"/>
          <w:sz w:val="30"/>
          <w:szCs w:val="30"/>
        </w:rPr>
        <w:t>26</w:t>
      </w:r>
      <w:r>
        <w:rPr>
          <w:rFonts w:hint="eastAsia"/>
          <w:sz w:val="30"/>
          <w:szCs w:val="30"/>
        </w:rPr>
        <w:t>号），要求在</w:t>
      </w:r>
      <w:r>
        <w:rPr>
          <w:rFonts w:hint="eastAsia"/>
          <w:sz w:val="30"/>
          <w:szCs w:val="30"/>
        </w:rPr>
        <w:t>2011</w:t>
      </w:r>
      <w:r>
        <w:rPr>
          <w:rFonts w:hint="eastAsia"/>
          <w:sz w:val="30"/>
          <w:szCs w:val="30"/>
        </w:rPr>
        <w:t>年度企业年检工作中重</w:t>
      </w:r>
      <w:r>
        <w:rPr>
          <w:rFonts w:hint="eastAsia"/>
          <w:sz w:val="30"/>
          <w:szCs w:val="30"/>
        </w:rPr>
        <w:t>点审查被吊销企业法定代表人任职企业</w:t>
      </w:r>
      <w:r>
        <w:rPr>
          <w:rFonts w:hint="eastAsia"/>
          <w:sz w:val="30"/>
          <w:szCs w:val="30"/>
        </w:rPr>
        <w:t>[</w:t>
      </w:r>
      <w:r>
        <w:rPr>
          <w:rFonts w:hint="eastAsia"/>
          <w:sz w:val="30"/>
          <w:szCs w:val="30"/>
        </w:rPr>
        <w:t>《</w:t>
      </w:r>
      <w:r>
        <w:rPr>
          <w:rFonts w:hint="eastAsia"/>
          <w:sz w:val="30"/>
          <w:szCs w:val="30"/>
        </w:rPr>
        <w:t>2011</w:t>
      </w:r>
      <w:r>
        <w:rPr>
          <w:rFonts w:hint="eastAsia"/>
          <w:sz w:val="30"/>
          <w:szCs w:val="30"/>
        </w:rPr>
        <w:t>年度企业年检及外国企业常驻代表机构年报工作方案》（京工商发〔</w:t>
      </w:r>
      <w:r>
        <w:rPr>
          <w:rFonts w:hint="eastAsia"/>
          <w:sz w:val="30"/>
          <w:szCs w:val="30"/>
        </w:rPr>
        <w:t>2012</w:t>
      </w:r>
      <w:r>
        <w:rPr>
          <w:rFonts w:hint="eastAsia"/>
          <w:sz w:val="30"/>
          <w:szCs w:val="30"/>
        </w:rPr>
        <w:t>〕</w:t>
      </w:r>
      <w:r>
        <w:rPr>
          <w:rFonts w:hint="eastAsia"/>
          <w:sz w:val="30"/>
          <w:szCs w:val="30"/>
        </w:rPr>
        <w:t>26</w:t>
      </w:r>
      <w:r>
        <w:rPr>
          <w:rFonts w:hint="eastAsia"/>
          <w:sz w:val="30"/>
          <w:szCs w:val="30"/>
        </w:rPr>
        <w:t>号）</w:t>
      </w:r>
      <w:r>
        <w:rPr>
          <w:rFonts w:hint="eastAsia"/>
          <w:sz w:val="30"/>
          <w:szCs w:val="30"/>
        </w:rPr>
        <w:t>2.</w:t>
      </w:r>
      <w:r>
        <w:rPr>
          <w:rFonts w:hint="eastAsia"/>
          <w:sz w:val="30"/>
          <w:szCs w:val="30"/>
        </w:rPr>
        <w:t>重点审查与标注。重点审查旨在解决日常管理中难以解决的问题，重点审查的范围包括日常监管发现和有关部门函告的具有以下问题的企业：（</w:t>
      </w:r>
      <w:r>
        <w:rPr>
          <w:rFonts w:hint="eastAsia"/>
          <w:sz w:val="30"/>
          <w:szCs w:val="30"/>
        </w:rPr>
        <w:t>1</w:t>
      </w:r>
      <w:r>
        <w:rPr>
          <w:rFonts w:hint="eastAsia"/>
          <w:sz w:val="30"/>
          <w:szCs w:val="30"/>
        </w:rPr>
        <w:t>）被吊销企业法定代表人任职企业；……</w:t>
      </w:r>
      <w:r>
        <w:rPr>
          <w:rFonts w:hint="eastAsia"/>
          <w:sz w:val="30"/>
          <w:szCs w:val="30"/>
        </w:rPr>
        <w:t>6.</w:t>
      </w:r>
      <w:r>
        <w:rPr>
          <w:rFonts w:hint="eastAsia"/>
          <w:sz w:val="30"/>
          <w:szCs w:val="30"/>
        </w:rPr>
        <w:t>问题处理。（</w:t>
      </w:r>
      <w:r>
        <w:rPr>
          <w:rFonts w:hint="eastAsia"/>
          <w:sz w:val="30"/>
          <w:szCs w:val="30"/>
        </w:rPr>
        <w:t>1</w:t>
      </w:r>
      <w:r>
        <w:rPr>
          <w:rFonts w:hint="eastAsia"/>
          <w:sz w:val="30"/>
          <w:szCs w:val="30"/>
        </w:rPr>
        <w:t>）对被吊销营业执照企业法定代表人的任职企业，制发责令改正通知书、营业执照加盖限改章，限期办理法定代表人变更登记。</w:t>
      </w:r>
      <w:r>
        <w:rPr>
          <w:rFonts w:hint="eastAsia"/>
          <w:sz w:val="30"/>
          <w:szCs w:val="30"/>
        </w:rPr>
        <w:t>]</w:t>
      </w:r>
      <w:r>
        <w:rPr>
          <w:rFonts w:hint="eastAsia"/>
          <w:sz w:val="30"/>
          <w:szCs w:val="30"/>
        </w:rPr>
        <w:t>。因金天鹏公司的法定代表人吴鸿生不具备任职资格，北京市海淀区工商行政管理局下发《责令改正</w:t>
      </w:r>
      <w:r>
        <w:rPr>
          <w:rFonts w:hint="eastAsia"/>
          <w:sz w:val="30"/>
          <w:szCs w:val="30"/>
        </w:rPr>
        <w:t>通知书》，要求金天鹏公司办理法定代表人变更登记，逾期未改正的，将处以行政处罚。在当时，金天鹏公司原本就面临行业竞争压力大、资金紧张等一系列经营困境，一度无法按时支付员工工资及经营场地租金，并由此引发了诸多劳动争议。至</w:t>
      </w:r>
      <w:r>
        <w:rPr>
          <w:rFonts w:hint="eastAsia"/>
          <w:sz w:val="30"/>
          <w:szCs w:val="30"/>
        </w:rPr>
        <w:t>2012</w:t>
      </w:r>
      <w:r>
        <w:rPr>
          <w:rFonts w:hint="eastAsia"/>
          <w:sz w:val="30"/>
          <w:szCs w:val="30"/>
        </w:rPr>
        <w:t>年</w:t>
      </w:r>
      <w:r>
        <w:rPr>
          <w:rFonts w:hint="eastAsia"/>
          <w:sz w:val="30"/>
          <w:szCs w:val="30"/>
        </w:rPr>
        <w:t>5</w:t>
      </w:r>
      <w:r>
        <w:rPr>
          <w:rFonts w:hint="eastAsia"/>
          <w:sz w:val="30"/>
          <w:szCs w:val="30"/>
        </w:rPr>
        <w:t>月份左右已经无法维持正常经营。加之金天鹏公司的客户主要为政府部门，相关业务机会多通过招投标的方式获取，法定代表人被列入工商“黑名单”的情况严重影响了公司的资信状况，使得原本就经营困难的公司雪上加霜。以上因素的综合影响下，公司经营状况进一步恶化，经营活动难以为继，不得已彻底停业，重点解</w:t>
      </w:r>
      <w:r>
        <w:rPr>
          <w:rFonts w:hint="eastAsia"/>
          <w:sz w:val="30"/>
          <w:szCs w:val="30"/>
        </w:rPr>
        <w:t>决公司融资及法定代表人变更问题。在此期间，被告曾多次与富翔公司及其委派至金天鹏公司的董事及其他管理人员沟通并提议召开董事会，一方面积极联系吴鸿生协助办理法定代表人的变更登记手续；另一方面尽全力处理公司的劳动争议，并提出向富翔公司及其所属香港南华集团借款、科贸公司将股权无偿转让给富翔公司等方案解决公司面临的经营困境。但富翔公司及吴鸿生始终未予回应，吴鸿生本人亦拒绝在变更法定代表人的文件上签字，导致金天鹏公司始终未能恢复营业，并最终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日被吊销营业执照。综上，由于金天鹏公司陷入经营困境，早在</w:t>
      </w:r>
      <w:r>
        <w:rPr>
          <w:rFonts w:hint="eastAsia"/>
          <w:sz w:val="30"/>
          <w:szCs w:val="30"/>
        </w:rPr>
        <w:t>2</w:t>
      </w:r>
      <w:r>
        <w:rPr>
          <w:rFonts w:hint="eastAsia"/>
          <w:sz w:val="30"/>
          <w:szCs w:val="30"/>
        </w:rPr>
        <w:t>012</w:t>
      </w:r>
      <w:r>
        <w:rPr>
          <w:rFonts w:hint="eastAsia"/>
          <w:sz w:val="30"/>
          <w:szCs w:val="30"/>
        </w:rPr>
        <w:t>年</w:t>
      </w:r>
      <w:r>
        <w:rPr>
          <w:rFonts w:hint="eastAsia"/>
          <w:sz w:val="30"/>
          <w:szCs w:val="30"/>
        </w:rPr>
        <w:t>5</w:t>
      </w:r>
      <w:r>
        <w:rPr>
          <w:rFonts w:hint="eastAsia"/>
          <w:sz w:val="30"/>
          <w:szCs w:val="30"/>
        </w:rPr>
        <w:t>月起即停止营业，此后亦再无任何经营活动。而神玥公司在</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日才成立，且成立之初只有部分研发及管理费用的投入，并无任何盈利活动，直至</w:t>
      </w:r>
      <w:r>
        <w:rPr>
          <w:rFonts w:hint="eastAsia"/>
          <w:sz w:val="30"/>
          <w:szCs w:val="30"/>
        </w:rPr>
        <w:t>2013</w:t>
      </w:r>
      <w:r>
        <w:rPr>
          <w:rFonts w:hint="eastAsia"/>
          <w:sz w:val="30"/>
          <w:szCs w:val="30"/>
        </w:rPr>
        <w:t>年</w:t>
      </w:r>
      <w:r>
        <w:rPr>
          <w:rFonts w:hint="eastAsia"/>
          <w:sz w:val="30"/>
          <w:szCs w:val="30"/>
        </w:rPr>
        <w:t>9</w:t>
      </w:r>
      <w:r>
        <w:rPr>
          <w:rFonts w:hint="eastAsia"/>
          <w:sz w:val="30"/>
          <w:szCs w:val="30"/>
        </w:rPr>
        <w:t>月才正式开始经营。神玥公司的各子公司则分别在</w:t>
      </w:r>
      <w:r>
        <w:rPr>
          <w:rFonts w:hint="eastAsia"/>
          <w:sz w:val="30"/>
          <w:szCs w:val="30"/>
        </w:rPr>
        <w:t>2013</w:t>
      </w:r>
      <w:r>
        <w:rPr>
          <w:rFonts w:hint="eastAsia"/>
          <w:sz w:val="30"/>
          <w:szCs w:val="30"/>
        </w:rPr>
        <w:t>年至</w:t>
      </w:r>
      <w:r>
        <w:rPr>
          <w:rFonts w:hint="eastAsia"/>
          <w:sz w:val="30"/>
          <w:szCs w:val="30"/>
        </w:rPr>
        <w:t>2019</w:t>
      </w:r>
      <w:r>
        <w:rPr>
          <w:rFonts w:hint="eastAsia"/>
          <w:sz w:val="30"/>
          <w:szCs w:val="30"/>
        </w:rPr>
        <w:t>年间陆续收购或设立，距金天鹏公司停业乃至被吊销营业执照都已经过数年之久。因此，神玥公司与金天鹏公司的营业期间并无重合，各子公司更与金天鹏公司毫无关系，无论神玥公司及子公司经营何种业务，均不会与金天鹏公司构成竞争关系。二、被告系从金天鹏公司离职后才创立神玥公司，并未利用职务便利损害金</w:t>
      </w:r>
      <w:r>
        <w:rPr>
          <w:rFonts w:hint="eastAsia"/>
          <w:sz w:val="30"/>
          <w:szCs w:val="30"/>
        </w:rPr>
        <w:t>天鹏公司的利益，亦未违反法定或约定的竞业禁止义务，金天鹏公司不享有“归入权”。《公司法》第</w:t>
      </w:r>
      <w:r>
        <w:rPr>
          <w:rFonts w:hint="eastAsia"/>
          <w:sz w:val="30"/>
          <w:szCs w:val="30"/>
        </w:rPr>
        <w:t>148</w:t>
      </w:r>
      <w:r>
        <w:rPr>
          <w:rFonts w:hint="eastAsia"/>
          <w:sz w:val="30"/>
          <w:szCs w:val="30"/>
        </w:rPr>
        <w:t>条第</w:t>
      </w:r>
      <w:r>
        <w:rPr>
          <w:rFonts w:hint="eastAsia"/>
          <w:sz w:val="30"/>
          <w:szCs w:val="30"/>
        </w:rPr>
        <w:t>1</w:t>
      </w:r>
      <w:r>
        <w:rPr>
          <w:rFonts w:hint="eastAsia"/>
          <w:sz w:val="30"/>
          <w:szCs w:val="30"/>
        </w:rPr>
        <w:t>款第</w:t>
      </w:r>
      <w:r>
        <w:rPr>
          <w:rFonts w:hint="eastAsia"/>
          <w:sz w:val="30"/>
          <w:szCs w:val="30"/>
        </w:rPr>
        <w:t>5</w:t>
      </w:r>
      <w:r>
        <w:rPr>
          <w:rFonts w:hint="eastAsia"/>
          <w:sz w:val="30"/>
          <w:szCs w:val="30"/>
        </w:rPr>
        <w:t>项规定，未经股东会或者股东大会同意，董事、高级管理人员不得“利用职务便利为自己或者他人谋取属于公司的商业机会，自营或者为他人经营与所任职公司同类的业务”。据此，违反《公司法》规定的竞业禁止义务需以董事、高管在职，且利用职务便利从事上述禁止行为为前提。本案中，在被告离职之前，金天鹏公司即已处于停业状态，并无任何商业机会或正在经营中的业务可言。被告在此期间的工作内容主要系联系吴鸿生更换法定代表人、处理劳动</w:t>
      </w:r>
      <w:r>
        <w:rPr>
          <w:rFonts w:hint="eastAsia"/>
          <w:sz w:val="30"/>
          <w:szCs w:val="30"/>
        </w:rPr>
        <w:t>争议、与富翔公司及公司其他管理人员沟通化解公司经营困境等，也谈不上有任何职务便利可以利用。后因公司恢复经营无望，被告不得已于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日提交辞职申请，正式辞去在金天鹏公司的任职。金天鹏公司的中方股东科贸公司也于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注销，不再委派被告担任金天鹏公司董事。此后，被告即不在金天鹏公司担任任何职务，也未再参与金天鹏公司的管理决策活动。因此，在被告与金天鹏公司对离职后的竞业期限无特殊约定的情况下，自被告离职时起，即不再受到投资、任职限制等方面的约束。被告离职后创立神玥公司的行为并未违反法定或约</w:t>
      </w:r>
      <w:r>
        <w:rPr>
          <w:rFonts w:hint="eastAsia"/>
          <w:sz w:val="30"/>
          <w:szCs w:val="30"/>
        </w:rPr>
        <w:t>定的竞业禁止义务，也未利用职务便利给金天鹏公司造成任何损失。因此，金天鹏公司不享有《公司法》第</w:t>
      </w:r>
      <w:r>
        <w:rPr>
          <w:rFonts w:hint="eastAsia"/>
          <w:sz w:val="30"/>
          <w:szCs w:val="30"/>
        </w:rPr>
        <w:t>148</w:t>
      </w:r>
      <w:r>
        <w:rPr>
          <w:rFonts w:hint="eastAsia"/>
          <w:sz w:val="30"/>
          <w:szCs w:val="30"/>
        </w:rPr>
        <w:t>条第</w:t>
      </w:r>
      <w:r>
        <w:rPr>
          <w:rFonts w:hint="eastAsia"/>
          <w:sz w:val="30"/>
          <w:szCs w:val="30"/>
        </w:rPr>
        <w:t>2</w:t>
      </w:r>
      <w:r>
        <w:rPr>
          <w:rFonts w:hint="eastAsia"/>
          <w:sz w:val="30"/>
          <w:szCs w:val="30"/>
        </w:rPr>
        <w:t>款规定的“归入权”，无权要求将被告分得的股利，以及神玥公司的未分配利润归其所有。三、金天鹏公司在被告离职并创立神玥公司近八年之久后才提起本案诉讼，远超法律规定的诉讼时效期间，已无权请求人民法院予以保护。被告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日提出辞职并主动申请接受离任审计，科贸公司亦于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日注销，不再委派被告担任金天鹏公司董事。金天鹏公司如认为被告在任职期间有任何损害公司利益的行为，应自被告离职次日，即</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日起及时向被告主张权利。然而，金天鹏公司其提交的各项证据均不足以证明金天鹏公司曾按照法律规定向被告主张权利，不能起到诉讼时效中断的效果，具体而言：</w:t>
      </w:r>
      <w:r>
        <w:rPr>
          <w:rFonts w:hint="eastAsia"/>
          <w:sz w:val="30"/>
          <w:szCs w:val="30"/>
        </w:rPr>
        <w:t>1.</w:t>
      </w:r>
      <w:r>
        <w:rPr>
          <w:rFonts w:hint="eastAsia"/>
          <w:sz w:val="30"/>
          <w:szCs w:val="30"/>
        </w:rPr>
        <w:t>就</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2015</w:t>
      </w:r>
      <w:r>
        <w:rPr>
          <w:rFonts w:hint="eastAsia"/>
          <w:sz w:val="30"/>
          <w:szCs w:val="30"/>
        </w:rPr>
        <w:t>年</w:t>
      </w:r>
      <w:r>
        <w:rPr>
          <w:rFonts w:hint="eastAsia"/>
          <w:sz w:val="30"/>
          <w:szCs w:val="30"/>
        </w:rPr>
        <w:t>5</w:t>
      </w:r>
      <w:r>
        <w:rPr>
          <w:rFonts w:hint="eastAsia"/>
          <w:sz w:val="30"/>
          <w:szCs w:val="30"/>
        </w:rPr>
        <w:t>月两份离任审计通知：首先，该收件邮箱系被告在金天鹏公司任职期间使用。金天鹏公司发送离任审计通知时，被告已停用该邮箱近两年时间，故未收到该通知；其次，邮件内容仅系要求被告进行离任审计，而非向被告主张权利。神玥公司成立于</w:t>
      </w:r>
      <w:r>
        <w:rPr>
          <w:rFonts w:hint="eastAsia"/>
          <w:sz w:val="30"/>
          <w:szCs w:val="30"/>
        </w:rPr>
        <w:t>2012</w:t>
      </w:r>
      <w:r>
        <w:rPr>
          <w:rFonts w:hint="eastAsia"/>
          <w:sz w:val="30"/>
          <w:szCs w:val="30"/>
        </w:rPr>
        <w:t>年，如果金天鹏公司认为被告离职后成立神玥公司的行为侵犯了其公司利益，完全可以直接向被告主</w:t>
      </w:r>
      <w:r>
        <w:rPr>
          <w:rFonts w:hint="eastAsia"/>
          <w:sz w:val="30"/>
          <w:szCs w:val="30"/>
        </w:rPr>
        <w:t>张权利。故该两份离任审计通知均不属于《民法通则》及《最高人民法院关于审理民事案件适用诉讼时效制度若干问题的规定》（下称《诉讼时效规定》）规定的“当事人一方提出要求”的情形，不产生诉讼时效中断的效果。</w:t>
      </w:r>
      <w:r>
        <w:rPr>
          <w:rFonts w:hint="eastAsia"/>
          <w:sz w:val="30"/>
          <w:szCs w:val="30"/>
        </w:rPr>
        <w:t>2.</w:t>
      </w:r>
      <w:r>
        <w:rPr>
          <w:rFonts w:hint="eastAsia"/>
          <w:sz w:val="30"/>
          <w:szCs w:val="30"/>
        </w:rPr>
        <w:t>就</w:t>
      </w:r>
      <w:r>
        <w:rPr>
          <w:rFonts w:hint="eastAsia"/>
          <w:sz w:val="30"/>
          <w:szCs w:val="30"/>
        </w:rPr>
        <w:t>2016</w:t>
      </w:r>
      <w:r>
        <w:rPr>
          <w:rFonts w:hint="eastAsia"/>
          <w:sz w:val="30"/>
          <w:szCs w:val="30"/>
        </w:rPr>
        <w:t>年的诉讼，首先，《民事起诉状》既无原告富翔有限公司盖章，也无代理人签字，无法证明该起诉状的真实性，也无法证明该起诉状与后附（</w:t>
      </w:r>
      <w:r>
        <w:rPr>
          <w:rFonts w:hint="eastAsia"/>
          <w:sz w:val="30"/>
          <w:szCs w:val="30"/>
        </w:rPr>
        <w:t>2016</w:t>
      </w:r>
      <w:r>
        <w:rPr>
          <w:rFonts w:hint="eastAsia"/>
          <w:sz w:val="30"/>
          <w:szCs w:val="30"/>
        </w:rPr>
        <w:t>）京</w:t>
      </w:r>
      <w:r>
        <w:rPr>
          <w:rFonts w:hint="eastAsia"/>
          <w:sz w:val="30"/>
          <w:szCs w:val="30"/>
        </w:rPr>
        <w:t>73</w:t>
      </w:r>
      <w:r>
        <w:rPr>
          <w:rFonts w:hint="eastAsia"/>
          <w:sz w:val="30"/>
          <w:szCs w:val="30"/>
        </w:rPr>
        <w:t>民初</w:t>
      </w:r>
      <w:r>
        <w:rPr>
          <w:rFonts w:hint="eastAsia"/>
          <w:sz w:val="30"/>
          <w:szCs w:val="30"/>
        </w:rPr>
        <w:t>228</w:t>
      </w:r>
      <w:r>
        <w:rPr>
          <w:rFonts w:hint="eastAsia"/>
          <w:sz w:val="30"/>
          <w:szCs w:val="30"/>
        </w:rPr>
        <w:t>号案的《受理通知书》《民事裁定书》的对应关系，裁定书显示，该案为侵害计算机软件著作权纠纷，并未涉及损害公司利益责任问题；其次，有权向被告主张损害公司利</w:t>
      </w:r>
      <w:r>
        <w:rPr>
          <w:rFonts w:hint="eastAsia"/>
          <w:sz w:val="30"/>
          <w:szCs w:val="30"/>
        </w:rPr>
        <w:t>益责任的主体为金天鹏公司而非富翔有限公司，故该诉讼也不产生中断诉讼时效的效果。</w:t>
      </w:r>
      <w:r>
        <w:rPr>
          <w:rFonts w:hint="eastAsia"/>
          <w:sz w:val="30"/>
          <w:szCs w:val="30"/>
        </w:rPr>
        <w:t>3.</w:t>
      </w:r>
      <w:r>
        <w:rPr>
          <w:rFonts w:hint="eastAsia"/>
          <w:sz w:val="30"/>
          <w:szCs w:val="30"/>
        </w:rPr>
        <w:t>就</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日的董事会会议通知：首先，如前述，被告于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日辞职，科贸公司亦于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注销，不再委派被告担任金天鹏公司董事。故该董事会会议通知并非向被告作出；其次，根据《诉讼时效规定》，当事人一方下落不明，另一方当事人才能在下落不明的当事人一方住所地的省级有影响的媒体上刊登具有主张权利内容的公告，但被告离职后并未更换过移动电话，联系方式始终畅通，不存在下落不明的情形，且被告的户籍所在地及经常居所</w:t>
      </w:r>
      <w:r>
        <w:rPr>
          <w:rFonts w:hint="eastAsia"/>
          <w:sz w:val="30"/>
          <w:szCs w:val="30"/>
        </w:rPr>
        <w:t>地均不在北京，无法知晓北京晚报上刊登的有关信息；最后，董事会会议通知也不包含任何向被告主张权利的内容，不产生诉讼时效中断的效果。</w:t>
      </w:r>
      <w:r>
        <w:rPr>
          <w:rFonts w:hint="eastAsia"/>
          <w:sz w:val="30"/>
          <w:szCs w:val="30"/>
        </w:rPr>
        <w:t>4.</w:t>
      </w:r>
      <w:r>
        <w:rPr>
          <w:rFonts w:hint="eastAsia"/>
          <w:sz w:val="30"/>
          <w:szCs w:val="30"/>
        </w:rPr>
        <w:t>就</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日的董事会会议通知：与</w:t>
      </w:r>
      <w:r>
        <w:rPr>
          <w:rFonts w:hint="eastAsia"/>
          <w:sz w:val="30"/>
          <w:szCs w:val="30"/>
        </w:rPr>
        <w:t>2017</w:t>
      </w:r>
      <w:r>
        <w:rPr>
          <w:rFonts w:hint="eastAsia"/>
          <w:sz w:val="30"/>
          <w:szCs w:val="30"/>
        </w:rPr>
        <w:t>年董事会会议通知相同，该通知与被告无关，且不包含向被告主张权利的内容。此外，根据《诉讼时效规定》，向自然人主张权利的文书只有自然人本人、同住的具有完全行为能力的亲属或者被授权主体有权签收，但该通知的寄送地址为北京安泰伟奥信息技术有限公司的住所地，被告未在该公司担任任何职务，该公司前台无权代被告签收任何文书，且快递底单上记载的收件</w:t>
      </w:r>
      <w:r>
        <w:rPr>
          <w:rFonts w:hint="eastAsia"/>
          <w:sz w:val="30"/>
          <w:szCs w:val="30"/>
        </w:rPr>
        <w:t>人电话亦非被告电话，被告根本无法获知邮件信息。故该通知同样不会产生诉讼时效中断的效果。由此可见，在被告离职后的近八年时间里，金天鹏公司从未按照法律规定向被告主张权利，已经超过《民法通则》规定的两年诉讼时效期间，据此，无论其权利成立与否，均无权再请求人民法院予以保护。综上，神玥公司与金天鹏公司的经营期间，以及被告在两公司的任职期间均不存在重合，被告并未违反公司法第</w:t>
      </w:r>
      <w:r>
        <w:rPr>
          <w:rFonts w:hint="eastAsia"/>
          <w:sz w:val="30"/>
          <w:szCs w:val="30"/>
        </w:rPr>
        <w:t>148</w:t>
      </w:r>
      <w:r>
        <w:rPr>
          <w:rFonts w:hint="eastAsia"/>
          <w:sz w:val="30"/>
          <w:szCs w:val="30"/>
        </w:rPr>
        <w:t>条规定的忠实义务和勤勉义务，原告的诉请缺少事实及法律依据，且已经超过诉讼时效，恳请贵院依法驳回其全部诉讼请求。</w:t>
      </w:r>
    </w:p>
    <w:p w:rsidR="00000000" w:rsidRDefault="0061674F">
      <w:pPr>
        <w:spacing w:line="500" w:lineRule="atLeast"/>
        <w:ind w:firstLine="600"/>
        <w:divId w:val="1419790625"/>
        <w:rPr>
          <w:rFonts w:hint="eastAsia"/>
          <w:sz w:val="30"/>
          <w:szCs w:val="30"/>
        </w:rPr>
      </w:pPr>
      <w:r>
        <w:rPr>
          <w:rFonts w:hint="eastAsia"/>
          <w:sz w:val="30"/>
          <w:szCs w:val="30"/>
        </w:rPr>
        <w:t>当事人围绕诉讼请求依法提交了证</w:t>
      </w:r>
      <w:r>
        <w:rPr>
          <w:rFonts w:hint="eastAsia"/>
          <w:sz w:val="30"/>
          <w:szCs w:val="30"/>
        </w:rPr>
        <w:t>据，本院组织当事人进行了证据交换和质证。根据当事人陈述和经审查确认的证据，本院认定事实如下：</w:t>
      </w:r>
    </w:p>
    <w:p w:rsidR="00000000" w:rsidRDefault="0061674F">
      <w:pPr>
        <w:spacing w:line="500" w:lineRule="atLeast"/>
        <w:ind w:firstLine="600"/>
        <w:divId w:val="344403834"/>
        <w:rPr>
          <w:rFonts w:hint="eastAsia"/>
          <w:sz w:val="30"/>
          <w:szCs w:val="30"/>
        </w:rPr>
      </w:pPr>
      <w:r>
        <w:rPr>
          <w:rFonts w:hint="eastAsia"/>
          <w:sz w:val="30"/>
          <w:szCs w:val="30"/>
        </w:rPr>
        <w:t>（一）金天鹏公司情况</w:t>
      </w:r>
    </w:p>
    <w:p w:rsidR="00000000" w:rsidRDefault="0061674F">
      <w:pPr>
        <w:spacing w:line="500" w:lineRule="atLeast"/>
        <w:ind w:firstLine="600"/>
        <w:divId w:val="1787577560"/>
        <w:rPr>
          <w:rFonts w:hint="eastAsia"/>
          <w:sz w:val="30"/>
          <w:szCs w:val="30"/>
        </w:rPr>
      </w:pPr>
      <w:r>
        <w:rPr>
          <w:rFonts w:hint="eastAsia"/>
          <w:sz w:val="30"/>
          <w:szCs w:val="30"/>
        </w:rPr>
        <w:t>金天鹏公司成立于</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日，企业类别为：合作经营（港资）。金天鹏公司股东为富翔有限公司（以下简称富翔公司）、北京金天鹏科技贸易发展有限公司（以下简称金天鹏科贸公司）。其中，富翔公司持股</w:t>
      </w:r>
      <w:r>
        <w:rPr>
          <w:rFonts w:hint="eastAsia"/>
          <w:sz w:val="30"/>
          <w:szCs w:val="30"/>
        </w:rPr>
        <w:t>85%</w:t>
      </w:r>
      <w:r>
        <w:rPr>
          <w:rFonts w:hint="eastAsia"/>
          <w:sz w:val="30"/>
          <w:szCs w:val="30"/>
        </w:rPr>
        <w:t>、金天鹏科贸公司持股</w:t>
      </w:r>
      <w:r>
        <w:rPr>
          <w:rFonts w:hint="eastAsia"/>
          <w:sz w:val="30"/>
          <w:szCs w:val="30"/>
        </w:rPr>
        <w:t>15%</w:t>
      </w:r>
      <w:r>
        <w:rPr>
          <w:rFonts w:hint="eastAsia"/>
          <w:sz w:val="30"/>
          <w:szCs w:val="30"/>
        </w:rPr>
        <w:t>。金天鹏科贸公司于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日注销。</w:t>
      </w:r>
    </w:p>
    <w:p w:rsidR="00000000" w:rsidRDefault="0061674F">
      <w:pPr>
        <w:spacing w:line="500" w:lineRule="atLeast"/>
        <w:ind w:firstLine="600"/>
        <w:divId w:val="1039815368"/>
        <w:rPr>
          <w:rFonts w:hint="eastAsia"/>
          <w:sz w:val="30"/>
          <w:szCs w:val="30"/>
        </w:rPr>
      </w:pPr>
      <w:r>
        <w:rPr>
          <w:rFonts w:hint="eastAsia"/>
          <w:sz w:val="30"/>
          <w:szCs w:val="30"/>
        </w:rPr>
        <w:t>金天鹏公司工商登记经营范围：研究、开发、生产计算机软、硬件；计算机系统集成、商务电子信息服务；自产产品的技术咨询、技术服务；</w:t>
      </w:r>
      <w:r>
        <w:rPr>
          <w:rFonts w:hint="eastAsia"/>
          <w:sz w:val="30"/>
          <w:szCs w:val="30"/>
        </w:rPr>
        <w:t>销售自产产品。</w:t>
      </w:r>
    </w:p>
    <w:p w:rsidR="00000000" w:rsidRDefault="0061674F">
      <w:pPr>
        <w:spacing w:line="500" w:lineRule="atLeast"/>
        <w:ind w:firstLine="600"/>
        <w:divId w:val="1519856070"/>
        <w:rPr>
          <w:rFonts w:hint="eastAsia"/>
          <w:sz w:val="30"/>
          <w:szCs w:val="30"/>
        </w:rPr>
      </w:pP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日，金天鹏公司被吊销工商营业执照。</w:t>
      </w:r>
    </w:p>
    <w:p w:rsidR="00000000" w:rsidRDefault="0061674F">
      <w:pPr>
        <w:spacing w:line="500" w:lineRule="atLeast"/>
        <w:ind w:firstLine="600"/>
        <w:divId w:val="746682810"/>
        <w:rPr>
          <w:rFonts w:hint="eastAsia"/>
          <w:sz w:val="30"/>
          <w:szCs w:val="30"/>
        </w:rPr>
      </w:pPr>
      <w:r>
        <w:rPr>
          <w:rFonts w:hint="eastAsia"/>
          <w:sz w:val="30"/>
          <w:szCs w:val="30"/>
        </w:rPr>
        <w:t>郭永强曾为金天鹏公司董事、副董事长及总经理。</w:t>
      </w:r>
    </w:p>
    <w:p w:rsidR="00000000" w:rsidRDefault="0061674F">
      <w:pPr>
        <w:spacing w:line="500" w:lineRule="atLeast"/>
        <w:ind w:firstLine="600"/>
        <w:divId w:val="2006545394"/>
        <w:rPr>
          <w:rFonts w:hint="eastAsia"/>
          <w:sz w:val="30"/>
          <w:szCs w:val="30"/>
        </w:rPr>
      </w:pPr>
      <w:r>
        <w:rPr>
          <w:rFonts w:hint="eastAsia"/>
          <w:sz w:val="30"/>
          <w:szCs w:val="30"/>
        </w:rPr>
        <w:t>金天鹏公司主张郭永强自其公司</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日成立至今即担任上述职务。郭永强对此持有异议，主张其</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日期间担任金天鹏公司总经理职务，于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日申请辞去了金天鹏公司总经理职务。同时，其系金天鹏科贸公司在金天鹏公司委派的董事及副董事长，因金天鹏科贸公司</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日注销，其担任金天鹏公司董事、副董事长的期限截止于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日。为证明</w:t>
      </w:r>
      <w:r>
        <w:rPr>
          <w:rFonts w:hint="eastAsia"/>
          <w:sz w:val="30"/>
          <w:szCs w:val="30"/>
        </w:rPr>
        <w:t>其主张，郭永强提交了下列证据：金天鹏公司董事、监事、正、副总经理情况表；郭永强</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日辞职电子邮件。其中，金天鹏公司董事、监事、正、副总经理情况表显示：金天鹏公司董事长由富翔公司委派吴鸿生担任；副董事长由金天鹏科贸公司委派郭永强担任，委派时间显示为“</w:t>
      </w:r>
      <w:r>
        <w:rPr>
          <w:rFonts w:hint="eastAsia"/>
          <w:sz w:val="30"/>
          <w:szCs w:val="30"/>
        </w:rPr>
        <w:t>2000.3</w:t>
      </w:r>
      <w:r>
        <w:rPr>
          <w:rFonts w:hint="eastAsia"/>
          <w:sz w:val="30"/>
          <w:szCs w:val="30"/>
        </w:rPr>
        <w:t>”。郭永强</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日辞职电子邮件显示发件人信息为“</w:t>
      </w:r>
      <w:r>
        <w:rPr>
          <w:rFonts w:hint="eastAsia"/>
          <w:sz w:val="30"/>
          <w:szCs w:val="30"/>
        </w:rPr>
        <w:t>gavingu</w:t>
      </w:r>
      <w:r>
        <w:rPr>
          <w:rFonts w:hint="eastAsia"/>
          <w:sz w:val="30"/>
          <w:szCs w:val="30"/>
        </w:rPr>
        <w:t>o</w:t>
      </w:r>
      <w:r>
        <w:rPr>
          <w:rFonts w:hint="eastAsia"/>
          <w:sz w:val="30"/>
          <w:szCs w:val="30"/>
        </w:rPr>
        <w:t>”</w:t>
      </w:r>
      <w:r>
        <w:rPr>
          <w:rFonts w:hint="eastAsia"/>
          <w:sz w:val="30"/>
          <w:szCs w:val="30"/>
        </w:rPr>
        <w:t>,</w:t>
      </w:r>
      <w:r>
        <w:rPr>
          <w:rFonts w:hint="eastAsia"/>
          <w:sz w:val="30"/>
          <w:szCs w:val="30"/>
        </w:rPr>
        <w:t>主题为“北京金天鹏公司情况及辞职申请”，收件人“</w:t>
      </w:r>
      <w:r>
        <w:rPr>
          <w:rFonts w:hint="eastAsia"/>
          <w:sz w:val="30"/>
          <w:szCs w:val="30"/>
        </w:rPr>
        <w:t>ccheung</w:t>
      </w:r>
      <w:r>
        <w:rPr>
          <w:rFonts w:hint="eastAsia"/>
          <w:sz w:val="30"/>
          <w:szCs w:val="30"/>
        </w:rPr>
        <w:t>”“</w:t>
      </w:r>
      <w:r>
        <w:rPr>
          <w:rFonts w:hint="eastAsia"/>
          <w:sz w:val="30"/>
          <w:szCs w:val="30"/>
        </w:rPr>
        <w:t>vivi0910</w:t>
      </w:r>
      <w:r>
        <w:rPr>
          <w:rFonts w:hint="eastAsia"/>
          <w:sz w:val="30"/>
          <w:szCs w:val="30"/>
        </w:rPr>
        <w:t>”，附件“金天鹏公司审计报告正式稿”，主文内容为：“吴老板、张小姐并香港富翔</w:t>
      </w:r>
      <w:r>
        <w:rPr>
          <w:rFonts w:hint="eastAsia"/>
          <w:sz w:val="30"/>
          <w:szCs w:val="30"/>
        </w:rPr>
        <w:t>公司：金天鹏公司于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份开始无力经营，本人提请召开股东会、董事会的建议未得到回应，未能采取有效措施，致使公司员工现已全部解散，公司已经完全停业，为了了解清楚金天鹏公司这十年的整个经营情况，本人特聘请了会计师事务所，对自公司成立至今的财务资料进行了审计，审计报告见附件（证实盖章的审计报告，扫描后随后邮件），如股东或董事对审计报告有异议，集团可以委派财务审计人员另行审计。金天鹏公司从成立至今十多年，走到今天的情况是大家都不愿意看到的，但现在本人确实无法再经营下去。何去何从，必须做一个抉择了。作为公司中</w:t>
      </w:r>
      <w:r>
        <w:rPr>
          <w:rFonts w:hint="eastAsia"/>
          <w:sz w:val="30"/>
          <w:szCs w:val="30"/>
        </w:rPr>
        <w:t>方股东及总经理，本人对公司的未来提出以下两种方案的建议：第一种方案：中方将全部股权转让给富翔公司，中方退出，郭永强辞职，公司的所有事项请富翔公司派人接管；第二种方案：如果富翔公司不愿意接手中方股权，建议清算公司。经审计的财务资料显示……最后，本人正式向董事会提出辞职申请，请董事会批准本人自即日起辞去金天鹏公司总经理职务，并尽快派人对我进行离任审计。本人亦会尽最大的努力将目前公司能收回的应收账款收回来，并全力支持后续事宜。”金天鹏公司对董事、监事、正、副总经理情况表真实性认可，对郭永强</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日辞职</w:t>
      </w:r>
      <w:r>
        <w:rPr>
          <w:rFonts w:hint="eastAsia"/>
          <w:sz w:val="30"/>
          <w:szCs w:val="30"/>
        </w:rPr>
        <w:t>电子邮件的真实性表示无法核实。</w:t>
      </w:r>
    </w:p>
    <w:p w:rsidR="00000000" w:rsidRDefault="0061674F">
      <w:pPr>
        <w:spacing w:line="500" w:lineRule="atLeast"/>
        <w:ind w:firstLine="600"/>
        <w:divId w:val="770202289"/>
        <w:rPr>
          <w:rFonts w:hint="eastAsia"/>
          <w:sz w:val="30"/>
          <w:szCs w:val="30"/>
        </w:rPr>
      </w:pPr>
      <w:r>
        <w:rPr>
          <w:rFonts w:hint="eastAsia"/>
          <w:sz w:val="30"/>
          <w:szCs w:val="30"/>
        </w:rPr>
        <w:t>此外，郭永强提举了富翔公司在另案提交的（</w:t>
      </w:r>
      <w:r>
        <w:rPr>
          <w:rFonts w:hint="eastAsia"/>
          <w:sz w:val="30"/>
          <w:szCs w:val="30"/>
        </w:rPr>
        <w:t>2015</w:t>
      </w:r>
      <w:r>
        <w:rPr>
          <w:rFonts w:hint="eastAsia"/>
          <w:sz w:val="30"/>
          <w:szCs w:val="30"/>
        </w:rPr>
        <w:t>）京国信内经证字第</w:t>
      </w:r>
      <w:r>
        <w:rPr>
          <w:rFonts w:hint="eastAsia"/>
          <w:sz w:val="30"/>
          <w:szCs w:val="30"/>
        </w:rPr>
        <w:t>06467</w:t>
      </w:r>
      <w:r>
        <w:rPr>
          <w:rFonts w:hint="eastAsia"/>
          <w:sz w:val="30"/>
          <w:szCs w:val="30"/>
        </w:rPr>
        <w:t>号公证书所载电子邮件，该电子邮件显示为</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w:t>
      </w:r>
      <w:r>
        <w:rPr>
          <w:rFonts w:hint="eastAsia"/>
          <w:sz w:val="30"/>
          <w:szCs w:val="30"/>
        </w:rPr>
        <w:t>gavingu</w:t>
      </w:r>
      <w:r>
        <w:rPr>
          <w:rFonts w:hint="eastAsia"/>
          <w:sz w:val="30"/>
          <w:szCs w:val="30"/>
        </w:rPr>
        <w:t>o</w:t>
      </w:r>
      <w:r>
        <w:rPr>
          <w:rFonts w:hint="eastAsia"/>
          <w:sz w:val="30"/>
          <w:szCs w:val="30"/>
        </w:rPr>
        <w:t>”发送给“</w:t>
      </w:r>
      <w:r>
        <w:rPr>
          <w:rFonts w:hint="eastAsia"/>
          <w:sz w:val="30"/>
          <w:szCs w:val="30"/>
        </w:rPr>
        <w:t>ChristinaCheung</w:t>
      </w:r>
      <w:r>
        <w:rPr>
          <w:rFonts w:hint="eastAsia"/>
          <w:sz w:val="30"/>
          <w:szCs w:val="30"/>
        </w:rPr>
        <w:t>”等电子邮件，邮件内容载有：“富翔有限公司并张小姐、梁总：金天鹏公司的中方股东金天鹏科贸公司提议召开董事会……董事会拟讨论以下问题：</w:t>
      </w:r>
      <w:r>
        <w:rPr>
          <w:rFonts w:hint="eastAsia"/>
          <w:sz w:val="30"/>
          <w:szCs w:val="30"/>
        </w:rPr>
        <w:t>1.</w:t>
      </w:r>
      <w:r>
        <w:rPr>
          <w:rFonts w:hint="eastAsia"/>
          <w:sz w:val="30"/>
          <w:szCs w:val="30"/>
        </w:rPr>
        <w:t>金天鹏公司现在的经营情况及未来发展方向；公司现在举步维艰，现金流断裂、员工大多辞职、</w:t>
      </w:r>
      <w:r>
        <w:rPr>
          <w:rFonts w:hint="eastAsia"/>
          <w:sz w:val="30"/>
          <w:szCs w:val="30"/>
        </w:rPr>
        <w:t>2000</w:t>
      </w:r>
      <w:r>
        <w:rPr>
          <w:rFonts w:hint="eastAsia"/>
          <w:sz w:val="30"/>
          <w:szCs w:val="30"/>
        </w:rPr>
        <w:t>开发的产品落后，竞争无力，公司已经无办公场所，无力支付房租，</w:t>
      </w:r>
      <w:r>
        <w:rPr>
          <w:rFonts w:hint="eastAsia"/>
          <w:sz w:val="30"/>
          <w:szCs w:val="30"/>
        </w:rPr>
        <w:t>问题非常严重……”。金天鹏公司对该公证电子邮件真实性不持异议。</w:t>
      </w:r>
    </w:p>
    <w:p w:rsidR="00000000" w:rsidRDefault="0061674F">
      <w:pPr>
        <w:spacing w:line="500" w:lineRule="atLeast"/>
        <w:ind w:firstLine="600"/>
        <w:divId w:val="1635713440"/>
        <w:rPr>
          <w:rFonts w:hint="eastAsia"/>
          <w:sz w:val="30"/>
          <w:szCs w:val="30"/>
        </w:rPr>
      </w:pPr>
      <w:r>
        <w:rPr>
          <w:rFonts w:hint="eastAsia"/>
          <w:sz w:val="30"/>
          <w:szCs w:val="30"/>
        </w:rPr>
        <w:t>（二）案件涉及的案外公司成立情况</w:t>
      </w:r>
    </w:p>
    <w:p w:rsidR="00000000" w:rsidRDefault="0061674F">
      <w:pPr>
        <w:spacing w:line="500" w:lineRule="atLeast"/>
        <w:ind w:firstLine="600"/>
        <w:divId w:val="1693144076"/>
        <w:rPr>
          <w:rFonts w:hint="eastAsia"/>
          <w:sz w:val="30"/>
          <w:szCs w:val="30"/>
        </w:rPr>
      </w:pPr>
      <w:r>
        <w:rPr>
          <w:rFonts w:hint="eastAsia"/>
          <w:sz w:val="30"/>
          <w:szCs w:val="30"/>
        </w:rPr>
        <w:t>河北神玥软件科技股份有限公司（以下简称河北神玥公司）成立日期</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日，曾用名河北神玥软件科技有限公司，法定代表人为郭永强，郭永强持股</w:t>
      </w:r>
      <w:r>
        <w:rPr>
          <w:rFonts w:hint="eastAsia"/>
          <w:sz w:val="30"/>
          <w:szCs w:val="30"/>
        </w:rPr>
        <w:t>49.15%</w:t>
      </w:r>
      <w:r>
        <w:rPr>
          <w:rFonts w:hint="eastAsia"/>
          <w:sz w:val="30"/>
          <w:szCs w:val="30"/>
        </w:rPr>
        <w:t>，经营范围：应用软件开发与经营；应用软件技术开发、技术服务、技术咨询；计算机系统集成；计算机软件及辅助设备的销售；通讯设备销售。</w:t>
      </w:r>
    </w:p>
    <w:p w:rsidR="00000000" w:rsidRDefault="0061674F">
      <w:pPr>
        <w:spacing w:line="500" w:lineRule="atLeast"/>
        <w:ind w:firstLine="600"/>
        <w:divId w:val="1617515778"/>
        <w:rPr>
          <w:rFonts w:hint="eastAsia"/>
          <w:sz w:val="30"/>
          <w:szCs w:val="30"/>
        </w:rPr>
      </w:pPr>
      <w:r>
        <w:rPr>
          <w:rFonts w:hint="eastAsia"/>
          <w:sz w:val="30"/>
          <w:szCs w:val="30"/>
        </w:rPr>
        <w:t>北京安泰伟奥信息技术有限公司（以下简称安泰伟奥公司）成立日期</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日股东变更为河北神玥公司，由</w:t>
      </w:r>
      <w:r>
        <w:rPr>
          <w:rFonts w:hint="eastAsia"/>
          <w:sz w:val="30"/>
          <w:szCs w:val="30"/>
        </w:rPr>
        <w:t>河北神玥公司</w:t>
      </w:r>
      <w:r>
        <w:rPr>
          <w:rFonts w:hint="eastAsia"/>
          <w:sz w:val="30"/>
          <w:szCs w:val="30"/>
        </w:rPr>
        <w:t>100%</w:t>
      </w:r>
      <w:r>
        <w:rPr>
          <w:rFonts w:hint="eastAsia"/>
          <w:sz w:val="30"/>
          <w:szCs w:val="30"/>
        </w:rPr>
        <w:t>持股。</w:t>
      </w:r>
    </w:p>
    <w:p w:rsidR="00000000" w:rsidRDefault="0061674F">
      <w:pPr>
        <w:spacing w:line="500" w:lineRule="atLeast"/>
        <w:ind w:firstLine="600"/>
        <w:divId w:val="1494031041"/>
        <w:rPr>
          <w:rFonts w:hint="eastAsia"/>
          <w:sz w:val="30"/>
          <w:szCs w:val="30"/>
        </w:rPr>
      </w:pPr>
      <w:r>
        <w:rPr>
          <w:rFonts w:hint="eastAsia"/>
          <w:sz w:val="30"/>
          <w:szCs w:val="30"/>
        </w:rPr>
        <w:t>北京金贝叶软件科技有限公司（以下简称金贝叶公司）成立日期</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日股东变更为河北神玥公司，由河北神玥公司</w:t>
      </w:r>
      <w:r>
        <w:rPr>
          <w:rFonts w:hint="eastAsia"/>
          <w:sz w:val="30"/>
          <w:szCs w:val="30"/>
        </w:rPr>
        <w:t>100%</w:t>
      </w:r>
      <w:r>
        <w:rPr>
          <w:rFonts w:hint="eastAsia"/>
          <w:sz w:val="30"/>
          <w:szCs w:val="30"/>
        </w:rPr>
        <w:t>持股，法定代表人为郭永强。</w:t>
      </w:r>
    </w:p>
    <w:p w:rsidR="00000000" w:rsidRDefault="0061674F">
      <w:pPr>
        <w:spacing w:line="500" w:lineRule="atLeast"/>
        <w:ind w:firstLine="600"/>
        <w:divId w:val="2095662266"/>
        <w:rPr>
          <w:rFonts w:hint="eastAsia"/>
          <w:sz w:val="30"/>
          <w:szCs w:val="30"/>
        </w:rPr>
      </w:pPr>
      <w:r>
        <w:rPr>
          <w:rFonts w:hint="eastAsia"/>
          <w:sz w:val="30"/>
          <w:szCs w:val="30"/>
        </w:rPr>
        <w:t>北京神玥伟奥互联网有限公司（以下简称北京神玥伟奥公司）成立日期</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日，由河北神玥公司持股</w:t>
      </w:r>
      <w:r>
        <w:rPr>
          <w:rFonts w:hint="eastAsia"/>
          <w:sz w:val="30"/>
          <w:szCs w:val="30"/>
        </w:rPr>
        <w:t>69.98%</w:t>
      </w:r>
      <w:r>
        <w:rPr>
          <w:rFonts w:hint="eastAsia"/>
          <w:sz w:val="30"/>
          <w:szCs w:val="30"/>
        </w:rPr>
        <w:t>，郭永强担任法定代表人。</w:t>
      </w:r>
    </w:p>
    <w:p w:rsidR="00000000" w:rsidRDefault="0061674F">
      <w:pPr>
        <w:spacing w:line="500" w:lineRule="atLeast"/>
        <w:ind w:firstLine="600"/>
        <w:divId w:val="999305639"/>
        <w:rPr>
          <w:rFonts w:hint="eastAsia"/>
          <w:sz w:val="30"/>
          <w:szCs w:val="30"/>
        </w:rPr>
      </w:pPr>
      <w:r>
        <w:rPr>
          <w:rFonts w:hint="eastAsia"/>
          <w:sz w:val="30"/>
          <w:szCs w:val="30"/>
        </w:rPr>
        <w:t>贵州神玥数字技术有限公司（以下简称贵州神玥公司）成立日期</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日，由河北神玥公司</w:t>
      </w:r>
      <w:r>
        <w:rPr>
          <w:rFonts w:hint="eastAsia"/>
          <w:sz w:val="30"/>
          <w:szCs w:val="30"/>
        </w:rPr>
        <w:t>100%</w:t>
      </w:r>
      <w:r>
        <w:rPr>
          <w:rFonts w:hint="eastAsia"/>
          <w:sz w:val="30"/>
          <w:szCs w:val="30"/>
        </w:rPr>
        <w:t>持股，法定代表人为郭永强。</w:t>
      </w:r>
    </w:p>
    <w:p w:rsidR="00000000" w:rsidRDefault="0061674F">
      <w:pPr>
        <w:spacing w:line="500" w:lineRule="atLeast"/>
        <w:ind w:firstLine="600"/>
        <w:divId w:val="1550262413"/>
        <w:rPr>
          <w:rFonts w:hint="eastAsia"/>
          <w:sz w:val="30"/>
          <w:szCs w:val="30"/>
        </w:rPr>
      </w:pPr>
      <w:r>
        <w:rPr>
          <w:rFonts w:hint="eastAsia"/>
          <w:sz w:val="30"/>
          <w:szCs w:val="30"/>
        </w:rPr>
        <w:t>北京安富伟奥信息技术有限公司（以下简称安富伟奥公司）成立日期</w:t>
      </w: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日，由郭永强持股</w:t>
      </w:r>
      <w:r>
        <w:rPr>
          <w:rFonts w:hint="eastAsia"/>
          <w:sz w:val="30"/>
          <w:szCs w:val="30"/>
        </w:rPr>
        <w:t>80%</w:t>
      </w:r>
      <w:r>
        <w:rPr>
          <w:rFonts w:hint="eastAsia"/>
          <w:sz w:val="30"/>
          <w:szCs w:val="30"/>
        </w:rPr>
        <w:t>，安富伟奥公司</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日注销。</w:t>
      </w:r>
    </w:p>
    <w:p w:rsidR="00000000" w:rsidRDefault="0061674F">
      <w:pPr>
        <w:spacing w:line="500" w:lineRule="atLeast"/>
        <w:ind w:firstLine="600"/>
        <w:divId w:val="1330256787"/>
        <w:rPr>
          <w:rFonts w:hint="eastAsia"/>
          <w:sz w:val="30"/>
          <w:szCs w:val="30"/>
        </w:rPr>
      </w:pPr>
      <w:r>
        <w:rPr>
          <w:rFonts w:hint="eastAsia"/>
          <w:sz w:val="30"/>
          <w:szCs w:val="30"/>
        </w:rPr>
        <w:t>（三）金天鹏公司主张的郭永强损害公司利益责任情况</w:t>
      </w:r>
    </w:p>
    <w:p w:rsidR="00000000" w:rsidRDefault="0061674F">
      <w:pPr>
        <w:spacing w:line="500" w:lineRule="atLeast"/>
        <w:ind w:firstLine="600"/>
        <w:divId w:val="1815179790"/>
        <w:rPr>
          <w:rFonts w:hint="eastAsia"/>
          <w:sz w:val="30"/>
          <w:szCs w:val="30"/>
        </w:rPr>
      </w:pPr>
      <w:r>
        <w:rPr>
          <w:rFonts w:hint="eastAsia"/>
          <w:sz w:val="30"/>
          <w:szCs w:val="30"/>
        </w:rPr>
        <w:t>金天鹏公司主张，郭永强担任金天鹏公司副董事长及总经理期间，投资设立河北神玥公司，神玥公司成立后，通过收购或者投资，现控制四个子公司：安泰伟奥公司、金贝叶公司、北京神玥伟奥公司及贵州神玥公司，上述关联公司销售金天鹏公司开发的软件，侵害了金天鹏公司的合法权益，同时郭永强以金天鹏公司名义与安泰伟奥公司签订协议，将软件交由安泰</w:t>
      </w:r>
      <w:r>
        <w:rPr>
          <w:rFonts w:hint="eastAsia"/>
          <w:sz w:val="30"/>
          <w:szCs w:val="30"/>
        </w:rPr>
        <w:t>伟奥公司进行开发，并以金天鹏公司的名义与安泰伟奥公司及客户签订转让协议，将金天鹏公司的知识产权转移到自己公司的名下，此外，郭永强</w:t>
      </w:r>
      <w:r>
        <w:rPr>
          <w:rFonts w:hint="eastAsia"/>
          <w:sz w:val="30"/>
          <w:szCs w:val="30"/>
        </w:rPr>
        <w:t>2004</w:t>
      </w:r>
      <w:r>
        <w:rPr>
          <w:rFonts w:hint="eastAsia"/>
          <w:sz w:val="30"/>
          <w:szCs w:val="30"/>
        </w:rPr>
        <w:t>年曾指令其配偶李京设立安富伟奥公司，以该公司名义销售金天鹏公司开发的软件，上述行为违反了对金天鹏公司的忠实勤勉义务，损害了金天鹏公司的公司利益，应赔偿金天鹏公司损失</w:t>
      </w:r>
      <w:r>
        <w:rPr>
          <w:rFonts w:hint="eastAsia"/>
          <w:sz w:val="30"/>
          <w:szCs w:val="30"/>
        </w:rPr>
        <w:t>4946.97</w:t>
      </w:r>
      <w:r>
        <w:rPr>
          <w:rFonts w:hint="eastAsia"/>
          <w:sz w:val="30"/>
          <w:szCs w:val="30"/>
        </w:rPr>
        <w:t>万元，损失金额计算方式为：郭永强在河北神玥公司分红收益</w:t>
      </w:r>
      <w:r>
        <w:rPr>
          <w:rFonts w:hint="eastAsia"/>
          <w:sz w:val="30"/>
          <w:szCs w:val="30"/>
        </w:rPr>
        <w:t>442</w:t>
      </w:r>
      <w:r>
        <w:rPr>
          <w:rFonts w:hint="eastAsia"/>
          <w:sz w:val="30"/>
          <w:szCs w:val="30"/>
        </w:rPr>
        <w:t>万元、郭永强在河北神玥公司未分配利润</w:t>
      </w:r>
      <w:r>
        <w:rPr>
          <w:rFonts w:hint="eastAsia"/>
          <w:sz w:val="30"/>
          <w:szCs w:val="30"/>
        </w:rPr>
        <w:t>4216</w:t>
      </w:r>
      <w:r>
        <w:rPr>
          <w:rFonts w:hint="eastAsia"/>
          <w:sz w:val="30"/>
          <w:szCs w:val="30"/>
        </w:rPr>
        <w:t>万元、</w:t>
      </w:r>
      <w:r>
        <w:rPr>
          <w:rFonts w:hint="eastAsia"/>
          <w:sz w:val="30"/>
          <w:szCs w:val="30"/>
        </w:rPr>
        <w:t>2013</w:t>
      </w:r>
      <w:r>
        <w:rPr>
          <w:rFonts w:hint="eastAsia"/>
          <w:sz w:val="30"/>
          <w:szCs w:val="30"/>
        </w:rPr>
        <w:t>年至</w:t>
      </w:r>
      <w:r>
        <w:rPr>
          <w:rFonts w:hint="eastAsia"/>
          <w:sz w:val="30"/>
          <w:szCs w:val="30"/>
        </w:rPr>
        <w:t>2019</w:t>
      </w:r>
      <w:r>
        <w:rPr>
          <w:rFonts w:hint="eastAsia"/>
          <w:sz w:val="30"/>
          <w:szCs w:val="30"/>
        </w:rPr>
        <w:t>年在河北神玥公司任职薪酬</w:t>
      </w:r>
      <w:r>
        <w:rPr>
          <w:rFonts w:hint="eastAsia"/>
          <w:sz w:val="30"/>
          <w:szCs w:val="30"/>
        </w:rPr>
        <w:t>288.97</w:t>
      </w:r>
      <w:r>
        <w:rPr>
          <w:rFonts w:hint="eastAsia"/>
          <w:sz w:val="30"/>
          <w:szCs w:val="30"/>
        </w:rPr>
        <w:t>万元，共计</w:t>
      </w:r>
      <w:r>
        <w:rPr>
          <w:rFonts w:hint="eastAsia"/>
          <w:sz w:val="30"/>
          <w:szCs w:val="30"/>
        </w:rPr>
        <w:t>4946.97</w:t>
      </w:r>
      <w:r>
        <w:rPr>
          <w:rFonts w:hint="eastAsia"/>
          <w:sz w:val="30"/>
          <w:szCs w:val="30"/>
        </w:rPr>
        <w:t>万元。另</w:t>
      </w:r>
      <w:r>
        <w:rPr>
          <w:rFonts w:hint="eastAsia"/>
          <w:sz w:val="30"/>
          <w:szCs w:val="30"/>
        </w:rPr>
        <w:t>，本案涉及的保全费</w:t>
      </w:r>
      <w:r>
        <w:rPr>
          <w:rFonts w:hint="eastAsia"/>
          <w:sz w:val="30"/>
          <w:szCs w:val="30"/>
        </w:rPr>
        <w:t>5000</w:t>
      </w:r>
      <w:r>
        <w:rPr>
          <w:rFonts w:hint="eastAsia"/>
          <w:sz w:val="30"/>
          <w:szCs w:val="30"/>
        </w:rPr>
        <w:t>元、公证费</w:t>
      </w:r>
      <w:r>
        <w:rPr>
          <w:rFonts w:hint="eastAsia"/>
          <w:sz w:val="30"/>
          <w:szCs w:val="30"/>
        </w:rPr>
        <w:t>4500</w:t>
      </w:r>
      <w:r>
        <w:rPr>
          <w:rFonts w:hint="eastAsia"/>
          <w:sz w:val="30"/>
          <w:szCs w:val="30"/>
        </w:rPr>
        <w:t>元亦应由郭永强负担。</w:t>
      </w:r>
    </w:p>
    <w:p w:rsidR="00000000" w:rsidRDefault="0061674F">
      <w:pPr>
        <w:spacing w:line="500" w:lineRule="atLeast"/>
        <w:ind w:firstLine="600"/>
        <w:divId w:val="991448916"/>
        <w:rPr>
          <w:rFonts w:hint="eastAsia"/>
          <w:sz w:val="30"/>
          <w:szCs w:val="30"/>
        </w:rPr>
      </w:pPr>
      <w:r>
        <w:rPr>
          <w:rFonts w:hint="eastAsia"/>
          <w:sz w:val="30"/>
          <w:szCs w:val="30"/>
        </w:rPr>
        <w:t>为证明其主张，金天鹏公司提交了安富伟奥公司对外销售合同、金天鹏公司与安泰伟奥公司</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月签署的软件开发合同、安泰伟奥公司对外销售服务合同等证据材料，经核，上述合同均为复印件形式，郭永强对上述合同的真实性、关联性均表示不予认可。</w:t>
      </w:r>
    </w:p>
    <w:p w:rsidR="00000000" w:rsidRDefault="0061674F">
      <w:pPr>
        <w:spacing w:line="500" w:lineRule="atLeast"/>
        <w:ind w:firstLine="600"/>
        <w:divId w:val="1561820558"/>
        <w:rPr>
          <w:rFonts w:hint="eastAsia"/>
          <w:sz w:val="30"/>
          <w:szCs w:val="30"/>
        </w:rPr>
      </w:pPr>
      <w:r>
        <w:rPr>
          <w:rFonts w:hint="eastAsia"/>
          <w:sz w:val="30"/>
          <w:szCs w:val="30"/>
        </w:rPr>
        <w:t>郭永强对金天鹏公司的主张不予认可，主张案涉案外公司都是郭永强自金天鹏公司离职及金天鹏公司停业之后设立或在市场上收购，并未实施侵害金天鹏公司利益的行为。双方关于软件著作权权属的纠纷已经在北京知识产权法院进行了判定</w:t>
      </w:r>
      <w:r>
        <w:rPr>
          <w:rFonts w:hint="eastAsia"/>
          <w:sz w:val="30"/>
          <w:szCs w:val="30"/>
        </w:rPr>
        <w:t>。安富伟奥公司于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已经注销，金天鹏公司也未就相关情况提起诉讼，金天鹏公司在郭永强离职并创立河北神玥公司近八年之久后才提起本案诉讼，远超法律规定的诉讼时效期间。金天鹏公司对此不予认可，并提交了离任审计通知、董事会会议通知及</w:t>
      </w:r>
      <w:r>
        <w:rPr>
          <w:rFonts w:hint="eastAsia"/>
          <w:sz w:val="30"/>
          <w:szCs w:val="30"/>
        </w:rPr>
        <w:t>EMS</w:t>
      </w:r>
      <w:r>
        <w:rPr>
          <w:rFonts w:hint="eastAsia"/>
          <w:sz w:val="30"/>
          <w:szCs w:val="30"/>
        </w:rPr>
        <w:t>快递底单等证据材料。郭永强主张其离职后并未使用原电子邮箱，并未收到过离任审计通知；对</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日登报的董事会会议通知形式真实性认可，但主张该方式并不符合公司章程的规定；对</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日的董事会会议通知及</w:t>
      </w:r>
      <w:r>
        <w:rPr>
          <w:rFonts w:hint="eastAsia"/>
          <w:sz w:val="30"/>
          <w:szCs w:val="30"/>
        </w:rPr>
        <w:t>EMS</w:t>
      </w:r>
      <w:r>
        <w:rPr>
          <w:rFonts w:hint="eastAsia"/>
          <w:sz w:val="30"/>
          <w:szCs w:val="30"/>
        </w:rPr>
        <w:t>快递底单等持有异议，主张相关通知并未送达郭永强</w:t>
      </w:r>
      <w:r>
        <w:rPr>
          <w:rFonts w:hint="eastAsia"/>
          <w:sz w:val="30"/>
          <w:szCs w:val="30"/>
        </w:rPr>
        <w:t>，且与郭永强无关。</w:t>
      </w:r>
    </w:p>
    <w:p w:rsidR="00000000" w:rsidRDefault="0061674F">
      <w:pPr>
        <w:spacing w:line="500" w:lineRule="atLeast"/>
        <w:ind w:firstLine="600"/>
        <w:divId w:val="1611008097"/>
        <w:rPr>
          <w:rFonts w:hint="eastAsia"/>
          <w:sz w:val="30"/>
          <w:szCs w:val="30"/>
        </w:rPr>
      </w:pPr>
      <w:r>
        <w:rPr>
          <w:rFonts w:hint="eastAsia"/>
          <w:sz w:val="30"/>
          <w:szCs w:val="30"/>
        </w:rPr>
        <w:t>（四）案外诉讼情况</w:t>
      </w:r>
    </w:p>
    <w:p w:rsidR="00000000" w:rsidRDefault="0061674F">
      <w:pPr>
        <w:spacing w:line="500" w:lineRule="atLeast"/>
        <w:ind w:firstLine="600"/>
        <w:divId w:val="49808194"/>
        <w:rPr>
          <w:rFonts w:hint="eastAsia"/>
          <w:sz w:val="30"/>
          <w:szCs w:val="30"/>
        </w:rPr>
      </w:pPr>
      <w:r>
        <w:rPr>
          <w:rFonts w:hint="eastAsia"/>
          <w:sz w:val="30"/>
          <w:szCs w:val="30"/>
        </w:rPr>
        <w:t>富翔公司曾于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月在北京知识产权法院起诉安泰伟奥公司、金贝叶公司、河北神玥公司、郭永强侵害计算机软件著作权纠纷一案，后于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日提出撤诉申请，北京知识产权法院于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日出具（</w:t>
      </w:r>
      <w:r>
        <w:rPr>
          <w:rFonts w:hint="eastAsia"/>
          <w:sz w:val="30"/>
          <w:szCs w:val="30"/>
        </w:rPr>
        <w:t>2016</w:t>
      </w:r>
      <w:r>
        <w:rPr>
          <w:rFonts w:hint="eastAsia"/>
          <w:sz w:val="30"/>
          <w:szCs w:val="30"/>
        </w:rPr>
        <w:t>）京</w:t>
      </w:r>
      <w:r>
        <w:rPr>
          <w:rFonts w:hint="eastAsia"/>
          <w:sz w:val="30"/>
          <w:szCs w:val="30"/>
        </w:rPr>
        <w:t>73</w:t>
      </w:r>
      <w:r>
        <w:rPr>
          <w:rFonts w:hint="eastAsia"/>
          <w:sz w:val="30"/>
          <w:szCs w:val="30"/>
        </w:rPr>
        <w:t>民初</w:t>
      </w:r>
      <w:r>
        <w:rPr>
          <w:rFonts w:hint="eastAsia"/>
          <w:sz w:val="30"/>
          <w:szCs w:val="30"/>
        </w:rPr>
        <w:t>228</w:t>
      </w:r>
      <w:r>
        <w:rPr>
          <w:rFonts w:hint="eastAsia"/>
          <w:sz w:val="30"/>
          <w:szCs w:val="30"/>
        </w:rPr>
        <w:t>号民事裁定书，裁定准予富翔公司撤回该案起诉。</w:t>
      </w:r>
    </w:p>
    <w:p w:rsidR="00000000" w:rsidRDefault="0061674F">
      <w:pPr>
        <w:spacing w:line="500" w:lineRule="atLeast"/>
        <w:ind w:firstLine="600"/>
        <w:divId w:val="2052144146"/>
        <w:rPr>
          <w:rFonts w:hint="eastAsia"/>
          <w:sz w:val="30"/>
          <w:szCs w:val="30"/>
        </w:rPr>
      </w:pPr>
      <w:r>
        <w:rPr>
          <w:rFonts w:hint="eastAsia"/>
          <w:sz w:val="30"/>
          <w:szCs w:val="30"/>
        </w:rPr>
        <w:t>富翔公司曾以计算机软件著作权权属纠纷向北京知识产权法院起诉河北神玥公司、安泰伟奥公司，要求：</w:t>
      </w:r>
      <w:r>
        <w:rPr>
          <w:rFonts w:hint="eastAsia"/>
          <w:sz w:val="30"/>
          <w:szCs w:val="30"/>
        </w:rPr>
        <w:t>1.</w:t>
      </w:r>
      <w:r>
        <w:rPr>
          <w:rFonts w:hint="eastAsia"/>
          <w:sz w:val="30"/>
          <w:szCs w:val="30"/>
        </w:rPr>
        <w:t>确认河北神玥公司、安泰伟奥公司向河南安阳等金天鹏公司原客户提供的与住房公积金相关的所有软件（包括历</w:t>
      </w:r>
      <w:r>
        <w:rPr>
          <w:rFonts w:hint="eastAsia"/>
          <w:sz w:val="30"/>
          <w:szCs w:val="30"/>
        </w:rPr>
        <w:t>次升级版本）的著作权属于合作公司所有；</w:t>
      </w:r>
      <w:r>
        <w:rPr>
          <w:rFonts w:hint="eastAsia"/>
          <w:sz w:val="30"/>
          <w:szCs w:val="30"/>
        </w:rPr>
        <w:t>2.</w:t>
      </w:r>
      <w:r>
        <w:rPr>
          <w:rFonts w:hint="eastAsia"/>
          <w:sz w:val="30"/>
          <w:szCs w:val="30"/>
        </w:rPr>
        <w:t>河北神玥公司、安泰伟奥公司向金天鹏公司返还上述软件的文档和程序，包括源程序等所有数据文本资料；</w:t>
      </w:r>
      <w:r>
        <w:rPr>
          <w:rFonts w:hint="eastAsia"/>
          <w:sz w:val="30"/>
          <w:szCs w:val="30"/>
        </w:rPr>
        <w:t>3.</w:t>
      </w:r>
      <w:r>
        <w:rPr>
          <w:rFonts w:hint="eastAsia"/>
          <w:sz w:val="30"/>
          <w:szCs w:val="30"/>
        </w:rPr>
        <w:t>河北神玥公司、安泰伟奥公司承担案件公证费</w:t>
      </w:r>
      <w:r>
        <w:rPr>
          <w:rFonts w:hint="eastAsia"/>
          <w:sz w:val="30"/>
          <w:szCs w:val="30"/>
        </w:rPr>
        <w:t>63600</w:t>
      </w:r>
      <w:r>
        <w:rPr>
          <w:rFonts w:hint="eastAsia"/>
          <w:sz w:val="30"/>
          <w:szCs w:val="30"/>
        </w:rPr>
        <w:t>元、律师费</w:t>
      </w:r>
      <w:r>
        <w:rPr>
          <w:rFonts w:hint="eastAsia"/>
          <w:sz w:val="30"/>
          <w:szCs w:val="30"/>
        </w:rPr>
        <w:t>40</w:t>
      </w:r>
      <w:r>
        <w:rPr>
          <w:rFonts w:hint="eastAsia"/>
          <w:sz w:val="30"/>
          <w:szCs w:val="30"/>
        </w:rPr>
        <w:t>万元及诉讼费。北京知识产权法院于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日出具（</w:t>
      </w:r>
      <w:r>
        <w:rPr>
          <w:rFonts w:hint="eastAsia"/>
          <w:sz w:val="30"/>
          <w:szCs w:val="30"/>
        </w:rPr>
        <w:t>2016</w:t>
      </w:r>
      <w:r>
        <w:rPr>
          <w:rFonts w:hint="eastAsia"/>
          <w:sz w:val="30"/>
          <w:szCs w:val="30"/>
        </w:rPr>
        <w:t>）京</w:t>
      </w:r>
      <w:r>
        <w:rPr>
          <w:rFonts w:hint="eastAsia"/>
          <w:sz w:val="30"/>
          <w:szCs w:val="30"/>
        </w:rPr>
        <w:t>73</w:t>
      </w:r>
      <w:r>
        <w:rPr>
          <w:rFonts w:hint="eastAsia"/>
          <w:sz w:val="30"/>
          <w:szCs w:val="30"/>
        </w:rPr>
        <w:t>民初</w:t>
      </w:r>
      <w:r>
        <w:rPr>
          <w:rFonts w:hint="eastAsia"/>
          <w:sz w:val="30"/>
          <w:szCs w:val="30"/>
        </w:rPr>
        <w:t>457</w:t>
      </w:r>
      <w:r>
        <w:rPr>
          <w:rFonts w:hint="eastAsia"/>
          <w:sz w:val="30"/>
          <w:szCs w:val="30"/>
        </w:rPr>
        <w:t>号民事判决书，驳回富翔公司全部诉讼请求。后富翔公司不服提起上诉。北京市高级人民法院于</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日出具（</w:t>
      </w:r>
      <w:r>
        <w:rPr>
          <w:rFonts w:hint="eastAsia"/>
          <w:sz w:val="30"/>
          <w:szCs w:val="30"/>
        </w:rPr>
        <w:t>2019</w:t>
      </w:r>
      <w:r>
        <w:rPr>
          <w:rFonts w:hint="eastAsia"/>
          <w:sz w:val="30"/>
          <w:szCs w:val="30"/>
        </w:rPr>
        <w:t>）京民终</w:t>
      </w:r>
      <w:r>
        <w:rPr>
          <w:rFonts w:hint="eastAsia"/>
          <w:sz w:val="30"/>
          <w:szCs w:val="30"/>
        </w:rPr>
        <w:t>334</w:t>
      </w:r>
      <w:r>
        <w:rPr>
          <w:rFonts w:hint="eastAsia"/>
          <w:sz w:val="30"/>
          <w:szCs w:val="30"/>
        </w:rPr>
        <w:t>号民事判决书，判决驳回上诉，维持原判。</w:t>
      </w:r>
    </w:p>
    <w:p w:rsidR="00000000" w:rsidRDefault="0061674F">
      <w:pPr>
        <w:spacing w:line="500" w:lineRule="atLeast"/>
        <w:ind w:firstLine="600"/>
        <w:divId w:val="639846853"/>
        <w:rPr>
          <w:rFonts w:hint="eastAsia"/>
          <w:sz w:val="30"/>
          <w:szCs w:val="30"/>
        </w:rPr>
      </w:pPr>
      <w:r>
        <w:rPr>
          <w:rFonts w:hint="eastAsia"/>
          <w:sz w:val="30"/>
          <w:szCs w:val="30"/>
        </w:rPr>
        <w:t>本院认为，《中华人民共和国公司法》第一百四十七条规定</w:t>
      </w:r>
      <w:r>
        <w:rPr>
          <w:rFonts w:hint="eastAsia"/>
          <w:sz w:val="30"/>
          <w:szCs w:val="30"/>
        </w:rPr>
        <w:t>：“董事、监事、高级管理人员应当遵守法律、行政法规和公司章程，对公司负有忠实义务和勤勉义务”。第一百四十八条规定：“董事、高级管理人员不得有下列行为：……（五）未经股东会或者股东大会同意，利用职务便利为自己或者他人谋取属于公司的商业机会，自营或者为他人经营与所任职公司同类的业务”。</w:t>
      </w:r>
    </w:p>
    <w:p w:rsidR="00000000" w:rsidRDefault="0061674F">
      <w:pPr>
        <w:spacing w:line="500" w:lineRule="atLeast"/>
        <w:ind w:firstLine="600"/>
        <w:divId w:val="589965610"/>
        <w:rPr>
          <w:rFonts w:hint="eastAsia"/>
          <w:sz w:val="30"/>
          <w:szCs w:val="30"/>
        </w:rPr>
      </w:pPr>
      <w:r>
        <w:rPr>
          <w:rFonts w:hint="eastAsia"/>
          <w:sz w:val="30"/>
          <w:szCs w:val="30"/>
        </w:rPr>
        <w:t>本案中，关于郭永强是否应对金天鹏公司承担损害公司利益责任，本院论述如下：</w:t>
      </w:r>
    </w:p>
    <w:p w:rsidR="00000000" w:rsidRDefault="0061674F">
      <w:pPr>
        <w:spacing w:line="500" w:lineRule="atLeast"/>
        <w:ind w:firstLine="600"/>
        <w:divId w:val="944581363"/>
        <w:rPr>
          <w:rFonts w:hint="eastAsia"/>
          <w:sz w:val="30"/>
          <w:szCs w:val="30"/>
        </w:rPr>
      </w:pPr>
      <w:r>
        <w:rPr>
          <w:rFonts w:hint="eastAsia"/>
          <w:sz w:val="30"/>
          <w:szCs w:val="30"/>
        </w:rPr>
        <w:t>首先，关于郭永强提出的时效抗辩一项，本院认为，鉴于金天鹏公司主张的诉争侵权行为的持续性，故对金天鹏公司的诉争主张应予实体审查并依法裁判。</w:t>
      </w:r>
    </w:p>
    <w:p w:rsidR="00000000" w:rsidRDefault="0061674F">
      <w:pPr>
        <w:spacing w:line="500" w:lineRule="atLeast"/>
        <w:ind w:firstLine="600"/>
        <w:divId w:val="868373709"/>
        <w:rPr>
          <w:rFonts w:hint="eastAsia"/>
          <w:sz w:val="30"/>
          <w:szCs w:val="30"/>
        </w:rPr>
      </w:pPr>
      <w:r>
        <w:rPr>
          <w:rFonts w:hint="eastAsia"/>
          <w:sz w:val="30"/>
          <w:szCs w:val="30"/>
        </w:rPr>
        <w:t>其次，根据公司法</w:t>
      </w:r>
      <w:r>
        <w:rPr>
          <w:rFonts w:hint="eastAsia"/>
          <w:sz w:val="30"/>
          <w:szCs w:val="30"/>
        </w:rPr>
        <w:t>相关规定，损害公司利益责任纠纷一般是指董事、监事、高级管理人员执行公司职务时，违反法律、行政法规或者公司章程规定，给公司利益造成损害而发生的纠纷。金天鹏公司提起本案诉讼，针对的郭永强特定身份为金天鹏公司董事、副董事长及总经理。从本案查明事实来看，郭永强系受股东金天鹏科贸公司委派担任的金天鹏公司副董事长。金天鹏科贸公司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日注销，企业法人主体资格消灭。在此情况下，郭永强的副董事长一职亦缺乏了委派基础。同时，郭永强提交了</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日辞职电子邮件，证明其当日提出辞去总经理一职。金天鹏公司虽</w:t>
      </w:r>
      <w:r>
        <w:rPr>
          <w:rFonts w:hint="eastAsia"/>
          <w:sz w:val="30"/>
          <w:szCs w:val="30"/>
        </w:rPr>
        <w:t>表示无法核实该电子邮件的真实性，但亦未举证证明此后郭永强仍存在实际履行金天鹏公司总经理职权的相关佐证。基于此，本院认为，金天鹏公司提供的在案证据，不足以证实郭永强在金天鹏科贸公司注销后，仍实际担任金天鹏公司副董事长及总经理并行使相应职权。</w:t>
      </w:r>
    </w:p>
    <w:p w:rsidR="00000000" w:rsidRDefault="0061674F">
      <w:pPr>
        <w:spacing w:line="500" w:lineRule="atLeast"/>
        <w:ind w:firstLine="600"/>
        <w:divId w:val="1724061385"/>
        <w:rPr>
          <w:rFonts w:hint="eastAsia"/>
          <w:sz w:val="30"/>
          <w:szCs w:val="30"/>
        </w:rPr>
      </w:pPr>
      <w:r>
        <w:rPr>
          <w:rFonts w:hint="eastAsia"/>
          <w:sz w:val="30"/>
          <w:szCs w:val="30"/>
        </w:rPr>
        <w:t>再次，关于金天鹏公司主张的诉争侵权行为，本院认为，河北神玥公司成立日期为</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日，系本院前述认定的郭永强未实际担任金天鹏公司副董事长及总经理职务期间。同时，根据</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日电子邮件所载内容来看，金天鹏公司在邮件发送阶段已处非正常经营状态，且金天鹏公司</w:t>
      </w:r>
      <w:r>
        <w:rPr>
          <w:rFonts w:hint="eastAsia"/>
          <w:sz w:val="30"/>
          <w:szCs w:val="30"/>
        </w:rPr>
        <w:t>在</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日被吊销营业执照。基于此，金天鹏公司提交的在案证据，不足以证实郭永强</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设立河北神玥公司以及河北神玥公司后续收购或投资设立安泰伟奥公司、金贝叶公司、北京神玥伟奥公司及贵州神玥公司过程中，实施了损害金天鹏公司合法公司利益的行为。关于金天鹏公司主张的郭永强以金天鹏公司名义与安泰伟奥公司签订协议，将软件交由安泰伟奥公司进行开发，并以金天鹏公司的名义与安泰伟奥公司及客户签订转让协议，将金天鹏公司的知识产权转移到自己公司的名下一项，金天鹏公司提交的相关合同文件均为复印件，证据材</w:t>
      </w:r>
      <w:r>
        <w:rPr>
          <w:rFonts w:hint="eastAsia"/>
          <w:sz w:val="30"/>
          <w:szCs w:val="30"/>
        </w:rPr>
        <w:t>料缺乏客观性，本院难以采信。同时，相关知识产权争议，关联案件已经进行了处理，本院不再赘述。关于金天鹏公司主张的郭永强</w:t>
      </w:r>
      <w:r>
        <w:rPr>
          <w:rFonts w:hint="eastAsia"/>
          <w:sz w:val="30"/>
          <w:szCs w:val="30"/>
        </w:rPr>
        <w:t>2004</w:t>
      </w:r>
      <w:r>
        <w:rPr>
          <w:rFonts w:hint="eastAsia"/>
          <w:sz w:val="30"/>
          <w:szCs w:val="30"/>
        </w:rPr>
        <w:t>年曾指令其配偶李京设立安富伟奥公司，以该公司名义销售金天鹏公司软件，金天鹏公司提举的安富伟奥公司对外销售合同为复印件，证据材料缺乏客观性，本院难以采信。在金天鹏公司未提举其他有效证据证实郭永强存在通过关联公司实施损害金天鹏公司利益的情况下，金天鹏公司的相关主张，依据不足，本院不予采纳。</w:t>
      </w:r>
    </w:p>
    <w:p w:rsidR="00000000" w:rsidRDefault="0061674F">
      <w:pPr>
        <w:spacing w:line="500" w:lineRule="atLeast"/>
        <w:ind w:firstLine="600"/>
        <w:divId w:val="860507169"/>
        <w:rPr>
          <w:rFonts w:hint="eastAsia"/>
          <w:sz w:val="30"/>
          <w:szCs w:val="30"/>
        </w:rPr>
      </w:pPr>
      <w:r>
        <w:rPr>
          <w:rFonts w:hint="eastAsia"/>
          <w:sz w:val="30"/>
          <w:szCs w:val="30"/>
        </w:rPr>
        <w:t>综上，金天鹏公司主张郭永强损害了其公司利益并要求郭永强进行赔偿，依据不足，本院不予支持。</w:t>
      </w:r>
    </w:p>
    <w:p w:rsidR="00000000" w:rsidRDefault="0061674F">
      <w:pPr>
        <w:spacing w:line="500" w:lineRule="atLeast"/>
        <w:ind w:firstLine="600"/>
        <w:divId w:val="603265377"/>
        <w:rPr>
          <w:rFonts w:hint="eastAsia"/>
          <w:sz w:val="30"/>
          <w:szCs w:val="30"/>
        </w:rPr>
      </w:pPr>
      <w:r>
        <w:rPr>
          <w:rFonts w:hint="eastAsia"/>
          <w:sz w:val="30"/>
          <w:szCs w:val="30"/>
        </w:rPr>
        <w:t>综上所述，</w:t>
      </w:r>
      <w:r>
        <w:rPr>
          <w:rFonts w:hint="eastAsia"/>
          <w:sz w:val="30"/>
          <w:szCs w:val="30"/>
        </w:rPr>
        <w:t>依照《中华人民共和国公司法》第一百四十七条、第一百四十八条、第一百四十九条，《最高人民法院关于适</w:t>
      </w:r>
      <w:r>
        <w:rPr>
          <w:rFonts w:hint="eastAsia"/>
          <w:sz w:val="30"/>
          <w:szCs w:val="30"/>
        </w:rPr>
        <w:t>用</w:t>
      </w:r>
      <w:r>
        <w:rPr>
          <w:rFonts w:hint="eastAsia"/>
          <w:sz w:val="30"/>
          <w:szCs w:val="30"/>
        </w:rPr>
        <w:t>的解释》第九十条之规定，判决如下：</w:t>
      </w:r>
    </w:p>
    <w:p w:rsidR="00000000" w:rsidRDefault="0061674F">
      <w:pPr>
        <w:spacing w:line="500" w:lineRule="atLeast"/>
        <w:ind w:firstLine="600"/>
        <w:divId w:val="734820524"/>
        <w:rPr>
          <w:rFonts w:hint="eastAsia"/>
          <w:sz w:val="30"/>
          <w:szCs w:val="30"/>
        </w:rPr>
      </w:pPr>
      <w:r>
        <w:rPr>
          <w:rFonts w:hint="eastAsia"/>
          <w:sz w:val="30"/>
          <w:szCs w:val="30"/>
        </w:rPr>
        <w:t>驳回原告北京金天鹏软件科技有限公司的全部诉讼请求。</w:t>
      </w:r>
    </w:p>
    <w:p w:rsidR="00000000" w:rsidRDefault="0061674F">
      <w:pPr>
        <w:spacing w:line="500" w:lineRule="atLeast"/>
        <w:ind w:firstLine="600"/>
        <w:divId w:val="19011401"/>
        <w:rPr>
          <w:rFonts w:hint="eastAsia"/>
          <w:sz w:val="30"/>
          <w:szCs w:val="30"/>
        </w:rPr>
      </w:pPr>
      <w:r>
        <w:rPr>
          <w:rFonts w:hint="eastAsia"/>
          <w:sz w:val="30"/>
          <w:szCs w:val="30"/>
        </w:rPr>
        <w:t>案件受理费</w:t>
      </w:r>
      <w:r>
        <w:rPr>
          <w:rFonts w:hint="eastAsia"/>
          <w:sz w:val="30"/>
          <w:szCs w:val="30"/>
        </w:rPr>
        <w:t>289149</w:t>
      </w:r>
      <w:r>
        <w:rPr>
          <w:rFonts w:hint="eastAsia"/>
          <w:sz w:val="30"/>
          <w:szCs w:val="30"/>
        </w:rPr>
        <w:t>元、保全费</w:t>
      </w:r>
      <w:r>
        <w:rPr>
          <w:rFonts w:hint="eastAsia"/>
          <w:sz w:val="30"/>
          <w:szCs w:val="30"/>
        </w:rPr>
        <w:t>5000</w:t>
      </w:r>
      <w:r>
        <w:rPr>
          <w:rFonts w:hint="eastAsia"/>
          <w:sz w:val="30"/>
          <w:szCs w:val="30"/>
        </w:rPr>
        <w:t>元，原告北京金天鹏软件科技有限公司已预交，由其自行负担。</w:t>
      </w:r>
    </w:p>
    <w:p w:rsidR="00000000" w:rsidRDefault="0061674F">
      <w:pPr>
        <w:spacing w:line="500" w:lineRule="atLeast"/>
        <w:ind w:firstLine="600"/>
        <w:divId w:val="1716007768"/>
        <w:rPr>
          <w:rFonts w:hint="eastAsia"/>
          <w:sz w:val="30"/>
          <w:szCs w:val="30"/>
        </w:rPr>
      </w:pPr>
      <w:r>
        <w:rPr>
          <w:rFonts w:hint="eastAsia"/>
          <w:sz w:val="30"/>
          <w:szCs w:val="30"/>
        </w:rPr>
        <w:t>如不服本判决，可在判决书送达之日起十五日内，向本院递交上诉状，并按照对方当事人或者代表人的人数提出副本，上诉于北京市第一中级人民法院。</w:t>
      </w:r>
    </w:p>
    <w:p w:rsidR="00000000" w:rsidRDefault="0061674F">
      <w:pPr>
        <w:spacing w:line="500" w:lineRule="atLeast"/>
        <w:jc w:val="right"/>
        <w:divId w:val="1614705253"/>
        <w:rPr>
          <w:rFonts w:hint="eastAsia"/>
          <w:sz w:val="30"/>
          <w:szCs w:val="30"/>
        </w:rPr>
      </w:pPr>
      <w:r>
        <w:rPr>
          <w:rFonts w:hint="eastAsia"/>
          <w:sz w:val="30"/>
          <w:szCs w:val="30"/>
        </w:rPr>
        <w:t>审　判　长　　张江洲</w:t>
      </w:r>
    </w:p>
    <w:p w:rsidR="00000000" w:rsidRDefault="0061674F">
      <w:pPr>
        <w:spacing w:line="500" w:lineRule="atLeast"/>
        <w:jc w:val="right"/>
        <w:divId w:val="906382168"/>
        <w:rPr>
          <w:rFonts w:hint="eastAsia"/>
          <w:sz w:val="30"/>
          <w:szCs w:val="30"/>
        </w:rPr>
      </w:pPr>
      <w:r>
        <w:rPr>
          <w:rFonts w:hint="eastAsia"/>
          <w:sz w:val="30"/>
          <w:szCs w:val="30"/>
        </w:rPr>
        <w:t>人民陪审员　　陆友才</w:t>
      </w:r>
    </w:p>
    <w:p w:rsidR="00000000" w:rsidRDefault="0061674F">
      <w:pPr>
        <w:spacing w:line="500" w:lineRule="atLeast"/>
        <w:jc w:val="right"/>
        <w:divId w:val="338194545"/>
        <w:rPr>
          <w:rFonts w:hint="eastAsia"/>
          <w:sz w:val="30"/>
          <w:szCs w:val="30"/>
        </w:rPr>
      </w:pPr>
      <w:r>
        <w:rPr>
          <w:rFonts w:hint="eastAsia"/>
          <w:sz w:val="30"/>
          <w:szCs w:val="30"/>
        </w:rPr>
        <w:t>人民陪审员　　张永慧</w:t>
      </w:r>
    </w:p>
    <w:p w:rsidR="00000000" w:rsidRDefault="0061674F">
      <w:pPr>
        <w:spacing w:line="500" w:lineRule="atLeast"/>
        <w:jc w:val="right"/>
        <w:divId w:val="1252398948"/>
        <w:rPr>
          <w:rFonts w:hint="eastAsia"/>
          <w:sz w:val="30"/>
          <w:szCs w:val="30"/>
        </w:rPr>
      </w:pPr>
      <w:r>
        <w:rPr>
          <w:rFonts w:hint="eastAsia"/>
          <w:sz w:val="30"/>
          <w:szCs w:val="30"/>
        </w:rPr>
        <w:t>二〇二一年四月一日</w:t>
      </w:r>
    </w:p>
    <w:p w:rsidR="00000000" w:rsidRDefault="0061674F">
      <w:pPr>
        <w:spacing w:line="500" w:lineRule="atLeast"/>
        <w:jc w:val="right"/>
        <w:divId w:val="1957911246"/>
        <w:rPr>
          <w:rFonts w:hint="eastAsia"/>
          <w:sz w:val="30"/>
          <w:szCs w:val="30"/>
        </w:rPr>
      </w:pPr>
      <w:r>
        <w:rPr>
          <w:rFonts w:hint="eastAsia"/>
          <w:sz w:val="30"/>
          <w:szCs w:val="30"/>
        </w:rPr>
        <w:t>书　记</w:t>
      </w:r>
      <w:r>
        <w:rPr>
          <w:rFonts w:hint="eastAsia"/>
          <w:sz w:val="30"/>
          <w:szCs w:val="30"/>
        </w:rPr>
        <w:t xml:space="preserve">　员　　王亚丽</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74F" w:rsidRDefault="0061674F" w:rsidP="0061674F">
      <w:r>
        <w:separator/>
      </w:r>
    </w:p>
  </w:endnote>
  <w:endnote w:type="continuationSeparator" w:id="0">
    <w:p w:rsidR="0061674F" w:rsidRDefault="0061674F" w:rsidP="00616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74F" w:rsidRDefault="0061674F" w:rsidP="0061674F">
      <w:r>
        <w:separator/>
      </w:r>
    </w:p>
  </w:footnote>
  <w:footnote w:type="continuationSeparator" w:id="0">
    <w:p w:rsidR="0061674F" w:rsidRDefault="0061674F" w:rsidP="006167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1674F"/>
    <w:rsid w:val="00616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167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674F"/>
    <w:rPr>
      <w:rFonts w:ascii="宋体" w:eastAsia="宋体" w:hAnsi="宋体" w:cs="宋体"/>
      <w:sz w:val="18"/>
      <w:szCs w:val="18"/>
    </w:rPr>
  </w:style>
  <w:style w:type="paragraph" w:styleId="a5">
    <w:name w:val="footer"/>
    <w:basedOn w:val="a"/>
    <w:link w:val="a6"/>
    <w:uiPriority w:val="99"/>
    <w:unhideWhenUsed/>
    <w:rsid w:val="0061674F"/>
    <w:pPr>
      <w:tabs>
        <w:tab w:val="center" w:pos="4153"/>
        <w:tab w:val="right" w:pos="8306"/>
      </w:tabs>
      <w:snapToGrid w:val="0"/>
    </w:pPr>
    <w:rPr>
      <w:sz w:val="18"/>
      <w:szCs w:val="18"/>
    </w:rPr>
  </w:style>
  <w:style w:type="character" w:customStyle="1" w:styleId="a6">
    <w:name w:val="页脚 字符"/>
    <w:basedOn w:val="a0"/>
    <w:link w:val="a5"/>
    <w:uiPriority w:val="99"/>
    <w:rsid w:val="0061674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169">
      <w:marLeft w:val="0"/>
      <w:marRight w:val="0"/>
      <w:marTop w:val="10"/>
      <w:marBottom w:val="10"/>
      <w:divBdr>
        <w:top w:val="none" w:sz="0" w:space="0" w:color="auto"/>
        <w:left w:val="none" w:sz="0" w:space="0" w:color="auto"/>
        <w:bottom w:val="none" w:sz="0" w:space="0" w:color="auto"/>
        <w:right w:val="none" w:sz="0" w:space="0" w:color="auto"/>
      </w:divBdr>
    </w:div>
    <w:div w:id="19011401">
      <w:marLeft w:val="0"/>
      <w:marRight w:val="0"/>
      <w:marTop w:val="10"/>
      <w:marBottom w:val="10"/>
      <w:divBdr>
        <w:top w:val="none" w:sz="0" w:space="0" w:color="auto"/>
        <w:left w:val="none" w:sz="0" w:space="0" w:color="auto"/>
        <w:bottom w:val="none" w:sz="0" w:space="0" w:color="auto"/>
        <w:right w:val="none" w:sz="0" w:space="0" w:color="auto"/>
      </w:divBdr>
    </w:div>
    <w:div w:id="49808194">
      <w:marLeft w:val="0"/>
      <w:marRight w:val="0"/>
      <w:marTop w:val="10"/>
      <w:marBottom w:val="10"/>
      <w:divBdr>
        <w:top w:val="none" w:sz="0" w:space="0" w:color="auto"/>
        <w:left w:val="none" w:sz="0" w:space="0" w:color="auto"/>
        <w:bottom w:val="none" w:sz="0" w:space="0" w:color="auto"/>
        <w:right w:val="none" w:sz="0" w:space="0" w:color="auto"/>
      </w:divBdr>
    </w:div>
    <w:div w:id="95255238">
      <w:marLeft w:val="0"/>
      <w:marRight w:val="0"/>
      <w:marTop w:val="10"/>
      <w:marBottom w:val="10"/>
      <w:divBdr>
        <w:top w:val="none" w:sz="0" w:space="0" w:color="auto"/>
        <w:left w:val="none" w:sz="0" w:space="0" w:color="auto"/>
        <w:bottom w:val="none" w:sz="0" w:space="0" w:color="auto"/>
        <w:right w:val="none" w:sz="0" w:space="0" w:color="auto"/>
      </w:divBdr>
    </w:div>
    <w:div w:id="134881937">
      <w:marLeft w:val="0"/>
      <w:marRight w:val="0"/>
      <w:marTop w:val="10"/>
      <w:marBottom w:val="10"/>
      <w:divBdr>
        <w:top w:val="none" w:sz="0" w:space="0" w:color="auto"/>
        <w:left w:val="none" w:sz="0" w:space="0" w:color="auto"/>
        <w:bottom w:val="none" w:sz="0" w:space="0" w:color="auto"/>
        <w:right w:val="none" w:sz="0" w:space="0" w:color="auto"/>
      </w:divBdr>
    </w:div>
    <w:div w:id="321855303">
      <w:marLeft w:val="0"/>
      <w:marRight w:val="0"/>
      <w:marTop w:val="10"/>
      <w:marBottom w:val="10"/>
      <w:divBdr>
        <w:top w:val="none" w:sz="0" w:space="0" w:color="auto"/>
        <w:left w:val="none" w:sz="0" w:space="0" w:color="auto"/>
        <w:bottom w:val="none" w:sz="0" w:space="0" w:color="auto"/>
        <w:right w:val="none" w:sz="0" w:space="0" w:color="auto"/>
      </w:divBdr>
    </w:div>
    <w:div w:id="338194545">
      <w:marLeft w:val="0"/>
      <w:marRight w:val="720"/>
      <w:marTop w:val="10"/>
      <w:marBottom w:val="10"/>
      <w:divBdr>
        <w:top w:val="none" w:sz="0" w:space="0" w:color="auto"/>
        <w:left w:val="none" w:sz="0" w:space="0" w:color="auto"/>
        <w:bottom w:val="none" w:sz="0" w:space="0" w:color="auto"/>
        <w:right w:val="none" w:sz="0" w:space="0" w:color="auto"/>
      </w:divBdr>
    </w:div>
    <w:div w:id="344403834">
      <w:marLeft w:val="0"/>
      <w:marRight w:val="0"/>
      <w:marTop w:val="10"/>
      <w:marBottom w:val="10"/>
      <w:divBdr>
        <w:top w:val="none" w:sz="0" w:space="0" w:color="auto"/>
        <w:left w:val="none" w:sz="0" w:space="0" w:color="auto"/>
        <w:bottom w:val="none" w:sz="0" w:space="0" w:color="auto"/>
        <w:right w:val="none" w:sz="0" w:space="0" w:color="auto"/>
      </w:divBdr>
    </w:div>
    <w:div w:id="589965610">
      <w:marLeft w:val="0"/>
      <w:marRight w:val="0"/>
      <w:marTop w:val="10"/>
      <w:marBottom w:val="10"/>
      <w:divBdr>
        <w:top w:val="none" w:sz="0" w:space="0" w:color="auto"/>
        <w:left w:val="none" w:sz="0" w:space="0" w:color="auto"/>
        <w:bottom w:val="none" w:sz="0" w:space="0" w:color="auto"/>
        <w:right w:val="none" w:sz="0" w:space="0" w:color="auto"/>
      </w:divBdr>
    </w:div>
    <w:div w:id="603265377">
      <w:marLeft w:val="0"/>
      <w:marRight w:val="0"/>
      <w:marTop w:val="10"/>
      <w:marBottom w:val="10"/>
      <w:divBdr>
        <w:top w:val="none" w:sz="0" w:space="0" w:color="auto"/>
        <w:left w:val="none" w:sz="0" w:space="0" w:color="auto"/>
        <w:bottom w:val="none" w:sz="0" w:space="0" w:color="auto"/>
        <w:right w:val="none" w:sz="0" w:space="0" w:color="auto"/>
      </w:divBdr>
    </w:div>
    <w:div w:id="639846853">
      <w:marLeft w:val="0"/>
      <w:marRight w:val="0"/>
      <w:marTop w:val="10"/>
      <w:marBottom w:val="10"/>
      <w:divBdr>
        <w:top w:val="none" w:sz="0" w:space="0" w:color="auto"/>
        <w:left w:val="none" w:sz="0" w:space="0" w:color="auto"/>
        <w:bottom w:val="none" w:sz="0" w:space="0" w:color="auto"/>
        <w:right w:val="none" w:sz="0" w:space="0" w:color="auto"/>
      </w:divBdr>
    </w:div>
    <w:div w:id="642389332">
      <w:marLeft w:val="0"/>
      <w:marRight w:val="0"/>
      <w:marTop w:val="10"/>
      <w:marBottom w:val="10"/>
      <w:divBdr>
        <w:top w:val="none" w:sz="0" w:space="0" w:color="auto"/>
        <w:left w:val="none" w:sz="0" w:space="0" w:color="auto"/>
        <w:bottom w:val="none" w:sz="0" w:space="0" w:color="auto"/>
        <w:right w:val="none" w:sz="0" w:space="0" w:color="auto"/>
      </w:divBdr>
    </w:div>
    <w:div w:id="654258241">
      <w:marLeft w:val="0"/>
      <w:marRight w:val="0"/>
      <w:marTop w:val="10"/>
      <w:marBottom w:val="10"/>
      <w:divBdr>
        <w:top w:val="none" w:sz="0" w:space="0" w:color="auto"/>
        <w:left w:val="none" w:sz="0" w:space="0" w:color="auto"/>
        <w:bottom w:val="none" w:sz="0" w:space="0" w:color="auto"/>
        <w:right w:val="none" w:sz="0" w:space="0" w:color="auto"/>
      </w:divBdr>
    </w:div>
    <w:div w:id="656423773">
      <w:marLeft w:val="0"/>
      <w:marRight w:val="0"/>
      <w:marTop w:val="10"/>
      <w:marBottom w:val="10"/>
      <w:divBdr>
        <w:top w:val="none" w:sz="0" w:space="0" w:color="auto"/>
        <w:left w:val="none" w:sz="0" w:space="0" w:color="auto"/>
        <w:bottom w:val="none" w:sz="0" w:space="0" w:color="auto"/>
        <w:right w:val="none" w:sz="0" w:space="0" w:color="auto"/>
      </w:divBdr>
    </w:div>
    <w:div w:id="734820524">
      <w:marLeft w:val="0"/>
      <w:marRight w:val="0"/>
      <w:marTop w:val="10"/>
      <w:marBottom w:val="10"/>
      <w:divBdr>
        <w:top w:val="none" w:sz="0" w:space="0" w:color="auto"/>
        <w:left w:val="none" w:sz="0" w:space="0" w:color="auto"/>
        <w:bottom w:val="none" w:sz="0" w:space="0" w:color="auto"/>
        <w:right w:val="none" w:sz="0" w:space="0" w:color="auto"/>
      </w:divBdr>
    </w:div>
    <w:div w:id="746682810">
      <w:marLeft w:val="0"/>
      <w:marRight w:val="0"/>
      <w:marTop w:val="10"/>
      <w:marBottom w:val="10"/>
      <w:divBdr>
        <w:top w:val="none" w:sz="0" w:space="0" w:color="auto"/>
        <w:left w:val="none" w:sz="0" w:space="0" w:color="auto"/>
        <w:bottom w:val="none" w:sz="0" w:space="0" w:color="auto"/>
        <w:right w:val="none" w:sz="0" w:space="0" w:color="auto"/>
      </w:divBdr>
    </w:div>
    <w:div w:id="770202289">
      <w:marLeft w:val="0"/>
      <w:marRight w:val="0"/>
      <w:marTop w:val="10"/>
      <w:marBottom w:val="10"/>
      <w:divBdr>
        <w:top w:val="none" w:sz="0" w:space="0" w:color="auto"/>
        <w:left w:val="none" w:sz="0" w:space="0" w:color="auto"/>
        <w:bottom w:val="none" w:sz="0" w:space="0" w:color="auto"/>
        <w:right w:val="none" w:sz="0" w:space="0" w:color="auto"/>
      </w:divBdr>
    </w:div>
    <w:div w:id="860507169">
      <w:marLeft w:val="0"/>
      <w:marRight w:val="0"/>
      <w:marTop w:val="10"/>
      <w:marBottom w:val="10"/>
      <w:divBdr>
        <w:top w:val="none" w:sz="0" w:space="0" w:color="auto"/>
        <w:left w:val="none" w:sz="0" w:space="0" w:color="auto"/>
        <w:bottom w:val="none" w:sz="0" w:space="0" w:color="auto"/>
        <w:right w:val="none" w:sz="0" w:space="0" w:color="auto"/>
      </w:divBdr>
    </w:div>
    <w:div w:id="868373709">
      <w:marLeft w:val="0"/>
      <w:marRight w:val="0"/>
      <w:marTop w:val="10"/>
      <w:marBottom w:val="10"/>
      <w:divBdr>
        <w:top w:val="none" w:sz="0" w:space="0" w:color="auto"/>
        <w:left w:val="none" w:sz="0" w:space="0" w:color="auto"/>
        <w:bottom w:val="none" w:sz="0" w:space="0" w:color="auto"/>
        <w:right w:val="none" w:sz="0" w:space="0" w:color="auto"/>
      </w:divBdr>
    </w:div>
    <w:div w:id="906382168">
      <w:marLeft w:val="0"/>
      <w:marRight w:val="720"/>
      <w:marTop w:val="10"/>
      <w:marBottom w:val="10"/>
      <w:divBdr>
        <w:top w:val="none" w:sz="0" w:space="0" w:color="auto"/>
        <w:left w:val="none" w:sz="0" w:space="0" w:color="auto"/>
        <w:bottom w:val="none" w:sz="0" w:space="0" w:color="auto"/>
        <w:right w:val="none" w:sz="0" w:space="0" w:color="auto"/>
      </w:divBdr>
    </w:div>
    <w:div w:id="944581363">
      <w:marLeft w:val="0"/>
      <w:marRight w:val="0"/>
      <w:marTop w:val="10"/>
      <w:marBottom w:val="10"/>
      <w:divBdr>
        <w:top w:val="none" w:sz="0" w:space="0" w:color="auto"/>
        <w:left w:val="none" w:sz="0" w:space="0" w:color="auto"/>
        <w:bottom w:val="none" w:sz="0" w:space="0" w:color="auto"/>
        <w:right w:val="none" w:sz="0" w:space="0" w:color="auto"/>
      </w:divBdr>
    </w:div>
    <w:div w:id="991448916">
      <w:marLeft w:val="0"/>
      <w:marRight w:val="0"/>
      <w:marTop w:val="10"/>
      <w:marBottom w:val="10"/>
      <w:divBdr>
        <w:top w:val="none" w:sz="0" w:space="0" w:color="auto"/>
        <w:left w:val="none" w:sz="0" w:space="0" w:color="auto"/>
        <w:bottom w:val="none" w:sz="0" w:space="0" w:color="auto"/>
        <w:right w:val="none" w:sz="0" w:space="0" w:color="auto"/>
      </w:divBdr>
    </w:div>
    <w:div w:id="999305639">
      <w:marLeft w:val="0"/>
      <w:marRight w:val="0"/>
      <w:marTop w:val="10"/>
      <w:marBottom w:val="10"/>
      <w:divBdr>
        <w:top w:val="none" w:sz="0" w:space="0" w:color="auto"/>
        <w:left w:val="none" w:sz="0" w:space="0" w:color="auto"/>
        <w:bottom w:val="none" w:sz="0" w:space="0" w:color="auto"/>
        <w:right w:val="none" w:sz="0" w:space="0" w:color="auto"/>
      </w:divBdr>
    </w:div>
    <w:div w:id="1039815368">
      <w:marLeft w:val="0"/>
      <w:marRight w:val="0"/>
      <w:marTop w:val="10"/>
      <w:marBottom w:val="10"/>
      <w:divBdr>
        <w:top w:val="none" w:sz="0" w:space="0" w:color="auto"/>
        <w:left w:val="none" w:sz="0" w:space="0" w:color="auto"/>
        <w:bottom w:val="none" w:sz="0" w:space="0" w:color="auto"/>
        <w:right w:val="none" w:sz="0" w:space="0" w:color="auto"/>
      </w:divBdr>
    </w:div>
    <w:div w:id="1100177397">
      <w:marLeft w:val="0"/>
      <w:marRight w:val="0"/>
      <w:marTop w:val="10"/>
      <w:marBottom w:val="10"/>
      <w:divBdr>
        <w:top w:val="none" w:sz="0" w:space="0" w:color="auto"/>
        <w:left w:val="none" w:sz="0" w:space="0" w:color="auto"/>
        <w:bottom w:val="none" w:sz="0" w:space="0" w:color="auto"/>
        <w:right w:val="none" w:sz="0" w:space="0" w:color="auto"/>
      </w:divBdr>
    </w:div>
    <w:div w:id="1125733794">
      <w:marLeft w:val="0"/>
      <w:marRight w:val="0"/>
      <w:marTop w:val="10"/>
      <w:marBottom w:val="10"/>
      <w:divBdr>
        <w:top w:val="none" w:sz="0" w:space="0" w:color="auto"/>
        <w:left w:val="none" w:sz="0" w:space="0" w:color="auto"/>
        <w:bottom w:val="none" w:sz="0" w:space="0" w:color="auto"/>
        <w:right w:val="none" w:sz="0" w:space="0" w:color="auto"/>
      </w:divBdr>
    </w:div>
    <w:div w:id="1182203923">
      <w:marLeft w:val="0"/>
      <w:marRight w:val="0"/>
      <w:marTop w:val="10"/>
      <w:marBottom w:val="10"/>
      <w:divBdr>
        <w:top w:val="none" w:sz="0" w:space="0" w:color="auto"/>
        <w:left w:val="none" w:sz="0" w:space="0" w:color="auto"/>
        <w:bottom w:val="none" w:sz="0" w:space="0" w:color="auto"/>
        <w:right w:val="none" w:sz="0" w:space="0" w:color="auto"/>
      </w:divBdr>
    </w:div>
    <w:div w:id="1252398948">
      <w:marLeft w:val="0"/>
      <w:marRight w:val="720"/>
      <w:marTop w:val="10"/>
      <w:marBottom w:val="10"/>
      <w:divBdr>
        <w:top w:val="none" w:sz="0" w:space="0" w:color="auto"/>
        <w:left w:val="none" w:sz="0" w:space="0" w:color="auto"/>
        <w:bottom w:val="none" w:sz="0" w:space="0" w:color="auto"/>
        <w:right w:val="none" w:sz="0" w:space="0" w:color="auto"/>
      </w:divBdr>
    </w:div>
    <w:div w:id="1278295835">
      <w:marLeft w:val="0"/>
      <w:marRight w:val="0"/>
      <w:marTop w:val="10"/>
      <w:marBottom w:val="10"/>
      <w:divBdr>
        <w:top w:val="none" w:sz="0" w:space="0" w:color="auto"/>
        <w:left w:val="none" w:sz="0" w:space="0" w:color="auto"/>
        <w:bottom w:val="none" w:sz="0" w:space="0" w:color="auto"/>
        <w:right w:val="none" w:sz="0" w:space="0" w:color="auto"/>
      </w:divBdr>
    </w:div>
    <w:div w:id="1330256787">
      <w:marLeft w:val="0"/>
      <w:marRight w:val="0"/>
      <w:marTop w:val="10"/>
      <w:marBottom w:val="10"/>
      <w:divBdr>
        <w:top w:val="none" w:sz="0" w:space="0" w:color="auto"/>
        <w:left w:val="none" w:sz="0" w:space="0" w:color="auto"/>
        <w:bottom w:val="none" w:sz="0" w:space="0" w:color="auto"/>
        <w:right w:val="none" w:sz="0" w:space="0" w:color="auto"/>
      </w:divBdr>
    </w:div>
    <w:div w:id="1419790625">
      <w:marLeft w:val="0"/>
      <w:marRight w:val="0"/>
      <w:marTop w:val="10"/>
      <w:marBottom w:val="10"/>
      <w:divBdr>
        <w:top w:val="none" w:sz="0" w:space="0" w:color="auto"/>
        <w:left w:val="none" w:sz="0" w:space="0" w:color="auto"/>
        <w:bottom w:val="none" w:sz="0" w:space="0" w:color="auto"/>
        <w:right w:val="none" w:sz="0" w:space="0" w:color="auto"/>
      </w:divBdr>
    </w:div>
    <w:div w:id="1494031041">
      <w:marLeft w:val="0"/>
      <w:marRight w:val="0"/>
      <w:marTop w:val="10"/>
      <w:marBottom w:val="10"/>
      <w:divBdr>
        <w:top w:val="none" w:sz="0" w:space="0" w:color="auto"/>
        <w:left w:val="none" w:sz="0" w:space="0" w:color="auto"/>
        <w:bottom w:val="none" w:sz="0" w:space="0" w:color="auto"/>
        <w:right w:val="none" w:sz="0" w:space="0" w:color="auto"/>
      </w:divBdr>
    </w:div>
    <w:div w:id="1519856070">
      <w:marLeft w:val="0"/>
      <w:marRight w:val="0"/>
      <w:marTop w:val="10"/>
      <w:marBottom w:val="10"/>
      <w:divBdr>
        <w:top w:val="none" w:sz="0" w:space="0" w:color="auto"/>
        <w:left w:val="none" w:sz="0" w:space="0" w:color="auto"/>
        <w:bottom w:val="none" w:sz="0" w:space="0" w:color="auto"/>
        <w:right w:val="none" w:sz="0" w:space="0" w:color="auto"/>
      </w:divBdr>
    </w:div>
    <w:div w:id="1550262413">
      <w:marLeft w:val="0"/>
      <w:marRight w:val="0"/>
      <w:marTop w:val="10"/>
      <w:marBottom w:val="10"/>
      <w:divBdr>
        <w:top w:val="none" w:sz="0" w:space="0" w:color="auto"/>
        <w:left w:val="none" w:sz="0" w:space="0" w:color="auto"/>
        <w:bottom w:val="none" w:sz="0" w:space="0" w:color="auto"/>
        <w:right w:val="none" w:sz="0" w:space="0" w:color="auto"/>
      </w:divBdr>
    </w:div>
    <w:div w:id="1561820558">
      <w:marLeft w:val="0"/>
      <w:marRight w:val="0"/>
      <w:marTop w:val="10"/>
      <w:marBottom w:val="10"/>
      <w:divBdr>
        <w:top w:val="none" w:sz="0" w:space="0" w:color="auto"/>
        <w:left w:val="none" w:sz="0" w:space="0" w:color="auto"/>
        <w:bottom w:val="none" w:sz="0" w:space="0" w:color="auto"/>
        <w:right w:val="none" w:sz="0" w:space="0" w:color="auto"/>
      </w:divBdr>
    </w:div>
    <w:div w:id="1611008097">
      <w:marLeft w:val="0"/>
      <w:marRight w:val="0"/>
      <w:marTop w:val="10"/>
      <w:marBottom w:val="10"/>
      <w:divBdr>
        <w:top w:val="none" w:sz="0" w:space="0" w:color="auto"/>
        <w:left w:val="none" w:sz="0" w:space="0" w:color="auto"/>
        <w:bottom w:val="none" w:sz="0" w:space="0" w:color="auto"/>
        <w:right w:val="none" w:sz="0" w:space="0" w:color="auto"/>
      </w:divBdr>
    </w:div>
    <w:div w:id="1614705253">
      <w:marLeft w:val="0"/>
      <w:marRight w:val="720"/>
      <w:marTop w:val="10"/>
      <w:marBottom w:val="10"/>
      <w:divBdr>
        <w:top w:val="none" w:sz="0" w:space="0" w:color="auto"/>
        <w:left w:val="none" w:sz="0" w:space="0" w:color="auto"/>
        <w:bottom w:val="none" w:sz="0" w:space="0" w:color="auto"/>
        <w:right w:val="none" w:sz="0" w:space="0" w:color="auto"/>
      </w:divBdr>
    </w:div>
    <w:div w:id="1617515778">
      <w:marLeft w:val="0"/>
      <w:marRight w:val="0"/>
      <w:marTop w:val="10"/>
      <w:marBottom w:val="10"/>
      <w:divBdr>
        <w:top w:val="none" w:sz="0" w:space="0" w:color="auto"/>
        <w:left w:val="none" w:sz="0" w:space="0" w:color="auto"/>
        <w:bottom w:val="none" w:sz="0" w:space="0" w:color="auto"/>
        <w:right w:val="none" w:sz="0" w:space="0" w:color="auto"/>
      </w:divBdr>
    </w:div>
    <w:div w:id="1635713440">
      <w:marLeft w:val="0"/>
      <w:marRight w:val="0"/>
      <w:marTop w:val="10"/>
      <w:marBottom w:val="10"/>
      <w:divBdr>
        <w:top w:val="none" w:sz="0" w:space="0" w:color="auto"/>
        <w:left w:val="none" w:sz="0" w:space="0" w:color="auto"/>
        <w:bottom w:val="none" w:sz="0" w:space="0" w:color="auto"/>
        <w:right w:val="none" w:sz="0" w:space="0" w:color="auto"/>
      </w:divBdr>
    </w:div>
    <w:div w:id="1693144076">
      <w:marLeft w:val="0"/>
      <w:marRight w:val="0"/>
      <w:marTop w:val="10"/>
      <w:marBottom w:val="10"/>
      <w:divBdr>
        <w:top w:val="none" w:sz="0" w:space="0" w:color="auto"/>
        <w:left w:val="none" w:sz="0" w:space="0" w:color="auto"/>
        <w:bottom w:val="none" w:sz="0" w:space="0" w:color="auto"/>
        <w:right w:val="none" w:sz="0" w:space="0" w:color="auto"/>
      </w:divBdr>
    </w:div>
    <w:div w:id="1716007768">
      <w:marLeft w:val="0"/>
      <w:marRight w:val="0"/>
      <w:marTop w:val="10"/>
      <w:marBottom w:val="10"/>
      <w:divBdr>
        <w:top w:val="none" w:sz="0" w:space="0" w:color="auto"/>
        <w:left w:val="none" w:sz="0" w:space="0" w:color="auto"/>
        <w:bottom w:val="none" w:sz="0" w:space="0" w:color="auto"/>
        <w:right w:val="none" w:sz="0" w:space="0" w:color="auto"/>
      </w:divBdr>
    </w:div>
    <w:div w:id="1724061385">
      <w:marLeft w:val="0"/>
      <w:marRight w:val="0"/>
      <w:marTop w:val="10"/>
      <w:marBottom w:val="10"/>
      <w:divBdr>
        <w:top w:val="none" w:sz="0" w:space="0" w:color="auto"/>
        <w:left w:val="none" w:sz="0" w:space="0" w:color="auto"/>
        <w:bottom w:val="none" w:sz="0" w:space="0" w:color="auto"/>
        <w:right w:val="none" w:sz="0" w:space="0" w:color="auto"/>
      </w:divBdr>
    </w:div>
    <w:div w:id="1787577560">
      <w:marLeft w:val="0"/>
      <w:marRight w:val="0"/>
      <w:marTop w:val="10"/>
      <w:marBottom w:val="10"/>
      <w:divBdr>
        <w:top w:val="none" w:sz="0" w:space="0" w:color="auto"/>
        <w:left w:val="none" w:sz="0" w:space="0" w:color="auto"/>
        <w:bottom w:val="none" w:sz="0" w:space="0" w:color="auto"/>
        <w:right w:val="none" w:sz="0" w:space="0" w:color="auto"/>
      </w:divBdr>
    </w:div>
    <w:div w:id="1815179790">
      <w:marLeft w:val="0"/>
      <w:marRight w:val="0"/>
      <w:marTop w:val="10"/>
      <w:marBottom w:val="10"/>
      <w:divBdr>
        <w:top w:val="none" w:sz="0" w:space="0" w:color="auto"/>
        <w:left w:val="none" w:sz="0" w:space="0" w:color="auto"/>
        <w:bottom w:val="none" w:sz="0" w:space="0" w:color="auto"/>
        <w:right w:val="none" w:sz="0" w:space="0" w:color="auto"/>
      </w:divBdr>
    </w:div>
    <w:div w:id="1849439881">
      <w:marLeft w:val="0"/>
      <w:marRight w:val="0"/>
      <w:marTop w:val="10"/>
      <w:marBottom w:val="10"/>
      <w:divBdr>
        <w:top w:val="none" w:sz="0" w:space="0" w:color="auto"/>
        <w:left w:val="none" w:sz="0" w:space="0" w:color="auto"/>
        <w:bottom w:val="none" w:sz="0" w:space="0" w:color="auto"/>
        <w:right w:val="none" w:sz="0" w:space="0" w:color="auto"/>
      </w:divBdr>
    </w:div>
    <w:div w:id="1957911246">
      <w:marLeft w:val="0"/>
      <w:marRight w:val="720"/>
      <w:marTop w:val="10"/>
      <w:marBottom w:val="10"/>
      <w:divBdr>
        <w:top w:val="none" w:sz="0" w:space="0" w:color="auto"/>
        <w:left w:val="none" w:sz="0" w:space="0" w:color="auto"/>
        <w:bottom w:val="none" w:sz="0" w:space="0" w:color="auto"/>
        <w:right w:val="none" w:sz="0" w:space="0" w:color="auto"/>
      </w:divBdr>
    </w:div>
    <w:div w:id="2006545394">
      <w:marLeft w:val="0"/>
      <w:marRight w:val="0"/>
      <w:marTop w:val="10"/>
      <w:marBottom w:val="10"/>
      <w:divBdr>
        <w:top w:val="none" w:sz="0" w:space="0" w:color="auto"/>
        <w:left w:val="none" w:sz="0" w:space="0" w:color="auto"/>
        <w:bottom w:val="none" w:sz="0" w:space="0" w:color="auto"/>
        <w:right w:val="none" w:sz="0" w:space="0" w:color="auto"/>
      </w:divBdr>
    </w:div>
    <w:div w:id="2052144146">
      <w:marLeft w:val="0"/>
      <w:marRight w:val="0"/>
      <w:marTop w:val="10"/>
      <w:marBottom w:val="10"/>
      <w:divBdr>
        <w:top w:val="none" w:sz="0" w:space="0" w:color="auto"/>
        <w:left w:val="none" w:sz="0" w:space="0" w:color="auto"/>
        <w:bottom w:val="none" w:sz="0" w:space="0" w:color="auto"/>
        <w:right w:val="none" w:sz="0" w:space="0" w:color="auto"/>
      </w:divBdr>
    </w:div>
    <w:div w:id="209566226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1555</Words>
  <Characters>8867</Characters>
  <Application>Microsoft Office Word</Application>
  <DocSecurity>0</DocSecurity>
  <Lines>73</Lines>
  <Paragraphs>20</Paragraphs>
  <ScaleCrop>false</ScaleCrop>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