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204F82">
      <w:pPr>
        <w:spacing w:line="500" w:lineRule="atLeast"/>
        <w:jc w:val="center"/>
        <w:divId w:val="1243025395"/>
        <w:rPr>
          <w:rFonts w:ascii="黑体" w:eastAsia="黑体" w:hAnsi="黑体"/>
          <w:sz w:val="36"/>
          <w:szCs w:val="36"/>
        </w:rPr>
      </w:pPr>
      <w:bookmarkStart w:id="0" w:name="_GoBack"/>
      <w:bookmarkEnd w:id="0"/>
      <w:r>
        <w:rPr>
          <w:rFonts w:ascii="黑体" w:eastAsia="黑体" w:hAnsi="黑体" w:hint="eastAsia"/>
          <w:sz w:val="36"/>
          <w:szCs w:val="36"/>
        </w:rPr>
        <w:t>中华人民共和国</w:t>
      </w:r>
    </w:p>
    <w:p w:rsidR="00000000" w:rsidRDefault="00204F82">
      <w:pPr>
        <w:spacing w:line="500" w:lineRule="atLeast"/>
        <w:jc w:val="center"/>
        <w:divId w:val="1893811013"/>
        <w:rPr>
          <w:rFonts w:ascii="黑体" w:eastAsia="黑体" w:hAnsi="黑体" w:hint="eastAsia"/>
          <w:sz w:val="36"/>
          <w:szCs w:val="36"/>
        </w:rPr>
      </w:pPr>
      <w:r>
        <w:rPr>
          <w:rFonts w:ascii="黑体" w:eastAsia="黑体" w:hAnsi="黑体" w:hint="eastAsia"/>
          <w:sz w:val="36"/>
          <w:szCs w:val="36"/>
        </w:rPr>
        <w:t>天津市第一中级人民法院</w:t>
      </w:r>
    </w:p>
    <w:p w:rsidR="00000000" w:rsidRDefault="00204F82">
      <w:pPr>
        <w:spacing w:line="500" w:lineRule="atLeast"/>
        <w:jc w:val="center"/>
        <w:divId w:val="1104376074"/>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裁</w:t>
      </w:r>
      <w:r>
        <w:rPr>
          <w:rFonts w:ascii="黑体" w:eastAsia="黑体" w:hAnsi="黑体" w:hint="eastAsia"/>
          <w:sz w:val="36"/>
          <w:szCs w:val="36"/>
        </w:rPr>
        <w:t xml:space="preserve"> </w:t>
      </w:r>
      <w:r>
        <w:rPr>
          <w:rFonts w:ascii="黑体" w:eastAsia="黑体" w:hAnsi="黑体" w:hint="eastAsia"/>
          <w:sz w:val="36"/>
          <w:szCs w:val="36"/>
        </w:rPr>
        <w:t>定</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204F82">
      <w:pPr>
        <w:spacing w:line="500" w:lineRule="atLeast"/>
        <w:jc w:val="right"/>
        <w:divId w:val="737361077"/>
        <w:rPr>
          <w:rFonts w:hint="eastAsia"/>
          <w:sz w:val="30"/>
          <w:szCs w:val="30"/>
        </w:rPr>
      </w:pPr>
      <w:r>
        <w:rPr>
          <w:rFonts w:hint="eastAsia"/>
          <w:sz w:val="30"/>
          <w:szCs w:val="30"/>
        </w:rPr>
        <w:t>（</w:t>
      </w:r>
      <w:r>
        <w:rPr>
          <w:rFonts w:hint="eastAsia"/>
          <w:sz w:val="30"/>
          <w:szCs w:val="30"/>
        </w:rPr>
        <w:t>2015</w:t>
      </w:r>
      <w:r>
        <w:rPr>
          <w:rFonts w:hint="eastAsia"/>
          <w:sz w:val="30"/>
          <w:szCs w:val="30"/>
        </w:rPr>
        <w:t>）一中民五初字第</w:t>
      </w:r>
      <w:r>
        <w:rPr>
          <w:rFonts w:hint="eastAsia"/>
          <w:sz w:val="30"/>
          <w:szCs w:val="30"/>
        </w:rPr>
        <w:t>0044</w:t>
      </w:r>
      <w:r>
        <w:rPr>
          <w:rFonts w:hint="eastAsia"/>
          <w:sz w:val="30"/>
          <w:szCs w:val="30"/>
        </w:rPr>
        <w:t>号</w:t>
      </w:r>
    </w:p>
    <w:p w:rsidR="00000000" w:rsidRDefault="00204F82">
      <w:pPr>
        <w:spacing w:line="500" w:lineRule="atLeast"/>
        <w:ind w:firstLine="600"/>
        <w:divId w:val="2087458129"/>
        <w:rPr>
          <w:rFonts w:hint="eastAsia"/>
          <w:sz w:val="30"/>
          <w:szCs w:val="30"/>
        </w:rPr>
      </w:pPr>
      <w:r>
        <w:rPr>
          <w:rFonts w:hint="eastAsia"/>
          <w:sz w:val="30"/>
          <w:szCs w:val="30"/>
        </w:rPr>
        <w:t>原告北方技术国际（亚太）有限公司（</w:t>
      </w:r>
      <w:r>
        <w:rPr>
          <w:rFonts w:hint="eastAsia"/>
          <w:sz w:val="30"/>
          <w:szCs w:val="30"/>
        </w:rPr>
        <w:t>NTIASEAN,LLC</w:t>
      </w:r>
      <w:r>
        <w:rPr>
          <w:rFonts w:hint="eastAsia"/>
          <w:sz w:val="30"/>
          <w:szCs w:val="30"/>
        </w:rPr>
        <w:t>），住所地美国内华达州里诺北第一大街</w:t>
      </w:r>
      <w:r>
        <w:rPr>
          <w:rFonts w:hint="eastAsia"/>
          <w:sz w:val="30"/>
          <w:szCs w:val="30"/>
        </w:rPr>
        <w:t>1</w:t>
      </w:r>
      <w:r>
        <w:rPr>
          <w:rFonts w:hint="eastAsia"/>
          <w:sz w:val="30"/>
          <w:szCs w:val="30"/>
        </w:rPr>
        <w:t>号。</w:t>
      </w:r>
    </w:p>
    <w:p w:rsidR="00000000" w:rsidRDefault="00204F82">
      <w:pPr>
        <w:spacing w:line="500" w:lineRule="atLeast"/>
        <w:ind w:firstLine="600"/>
        <w:divId w:val="1342852378"/>
        <w:rPr>
          <w:rFonts w:hint="eastAsia"/>
          <w:sz w:val="30"/>
          <w:szCs w:val="30"/>
        </w:rPr>
      </w:pPr>
      <w:r>
        <w:rPr>
          <w:rFonts w:hint="eastAsia"/>
          <w:sz w:val="30"/>
          <w:szCs w:val="30"/>
        </w:rPr>
        <w:t>代表人帕特里克</w:t>
      </w:r>
      <w:r>
        <w:rPr>
          <w:rFonts w:hint="eastAsia"/>
          <w:sz w:val="30"/>
          <w:szCs w:val="30"/>
        </w:rPr>
        <w:t>?</w:t>
      </w:r>
      <w:r>
        <w:rPr>
          <w:rFonts w:hint="eastAsia"/>
          <w:sz w:val="30"/>
          <w:szCs w:val="30"/>
        </w:rPr>
        <w:t>凛智（</w:t>
      </w:r>
      <w:r>
        <w:rPr>
          <w:rFonts w:hint="eastAsia"/>
          <w:sz w:val="30"/>
          <w:szCs w:val="30"/>
        </w:rPr>
        <w:t>PatrickLynch</w:t>
      </w:r>
      <w:r>
        <w:rPr>
          <w:rFonts w:hint="eastAsia"/>
          <w:sz w:val="30"/>
          <w:szCs w:val="30"/>
        </w:rPr>
        <w:t>），董事。</w:t>
      </w:r>
    </w:p>
    <w:p w:rsidR="00000000" w:rsidRDefault="00204F82">
      <w:pPr>
        <w:spacing w:line="500" w:lineRule="atLeast"/>
        <w:ind w:firstLine="600"/>
        <w:divId w:val="2004773623"/>
        <w:rPr>
          <w:rFonts w:hint="eastAsia"/>
          <w:sz w:val="30"/>
          <w:szCs w:val="30"/>
        </w:rPr>
      </w:pPr>
      <w:r>
        <w:rPr>
          <w:rFonts w:hint="eastAsia"/>
          <w:sz w:val="30"/>
          <w:szCs w:val="30"/>
        </w:rPr>
        <w:t>委托代理人高伟昌，上海左券律师事务所律师。</w:t>
      </w:r>
    </w:p>
    <w:p w:rsidR="00000000" w:rsidRDefault="00204F82">
      <w:pPr>
        <w:spacing w:line="500" w:lineRule="atLeast"/>
        <w:ind w:firstLine="600"/>
        <w:divId w:val="709302045"/>
        <w:rPr>
          <w:rFonts w:hint="eastAsia"/>
          <w:sz w:val="30"/>
          <w:szCs w:val="30"/>
        </w:rPr>
      </w:pPr>
      <w:r>
        <w:rPr>
          <w:rFonts w:hint="eastAsia"/>
          <w:sz w:val="30"/>
          <w:szCs w:val="30"/>
        </w:rPr>
        <w:t>被告蒙涛。</w:t>
      </w:r>
    </w:p>
    <w:p w:rsidR="00000000" w:rsidRDefault="00204F82">
      <w:pPr>
        <w:spacing w:line="500" w:lineRule="atLeast"/>
        <w:ind w:firstLine="600"/>
        <w:divId w:val="1136097660"/>
        <w:rPr>
          <w:rFonts w:hint="eastAsia"/>
          <w:sz w:val="30"/>
          <w:szCs w:val="30"/>
        </w:rPr>
      </w:pPr>
      <w:r>
        <w:rPr>
          <w:rFonts w:hint="eastAsia"/>
          <w:sz w:val="30"/>
          <w:szCs w:val="30"/>
        </w:rPr>
        <w:t>委托代理人王家德，上海邦信阳中建中汇律师事务所律师。</w:t>
      </w:r>
    </w:p>
    <w:p w:rsidR="00000000" w:rsidRDefault="00204F82">
      <w:pPr>
        <w:spacing w:line="500" w:lineRule="atLeast"/>
        <w:ind w:firstLine="600"/>
        <w:divId w:val="603223977"/>
        <w:rPr>
          <w:rFonts w:hint="eastAsia"/>
          <w:sz w:val="30"/>
          <w:szCs w:val="30"/>
        </w:rPr>
      </w:pPr>
      <w:r>
        <w:rPr>
          <w:rFonts w:hint="eastAsia"/>
          <w:sz w:val="30"/>
          <w:szCs w:val="30"/>
        </w:rPr>
        <w:t>委托代理人柏晓俊，上海邦信阳中建中汇律师事务所律师。</w:t>
      </w:r>
    </w:p>
    <w:p w:rsidR="00000000" w:rsidRDefault="00204F82">
      <w:pPr>
        <w:spacing w:line="500" w:lineRule="atLeast"/>
        <w:ind w:firstLine="600"/>
        <w:divId w:val="863326634"/>
        <w:rPr>
          <w:rFonts w:hint="eastAsia"/>
          <w:sz w:val="30"/>
          <w:szCs w:val="30"/>
        </w:rPr>
      </w:pPr>
      <w:r>
        <w:rPr>
          <w:rFonts w:hint="eastAsia"/>
          <w:sz w:val="30"/>
          <w:szCs w:val="30"/>
        </w:rPr>
        <w:t>被告徐卉。</w:t>
      </w:r>
    </w:p>
    <w:p w:rsidR="00000000" w:rsidRDefault="00204F82">
      <w:pPr>
        <w:spacing w:line="500" w:lineRule="atLeast"/>
        <w:ind w:firstLine="600"/>
        <w:divId w:val="2018732826"/>
        <w:rPr>
          <w:rFonts w:hint="eastAsia"/>
          <w:sz w:val="30"/>
          <w:szCs w:val="30"/>
        </w:rPr>
      </w:pPr>
      <w:r>
        <w:rPr>
          <w:rFonts w:hint="eastAsia"/>
          <w:sz w:val="30"/>
          <w:szCs w:val="30"/>
        </w:rPr>
        <w:t>委托代理人王家德，上海邦信阳中建中汇律师事务所律师。</w:t>
      </w:r>
    </w:p>
    <w:p w:rsidR="00000000" w:rsidRDefault="00204F82">
      <w:pPr>
        <w:spacing w:line="500" w:lineRule="atLeast"/>
        <w:ind w:firstLine="600"/>
        <w:divId w:val="1743520517"/>
        <w:rPr>
          <w:rFonts w:hint="eastAsia"/>
          <w:sz w:val="30"/>
          <w:szCs w:val="30"/>
        </w:rPr>
      </w:pPr>
      <w:r>
        <w:rPr>
          <w:rFonts w:hint="eastAsia"/>
          <w:sz w:val="30"/>
          <w:szCs w:val="30"/>
        </w:rPr>
        <w:t>委托代理人柏晓俊，上海邦信阳中建中汇律师事务所律师。</w:t>
      </w:r>
    </w:p>
    <w:p w:rsidR="00000000" w:rsidRDefault="00204F82">
      <w:pPr>
        <w:spacing w:line="500" w:lineRule="atLeast"/>
        <w:ind w:firstLine="600"/>
        <w:divId w:val="1901289049"/>
        <w:rPr>
          <w:rFonts w:hint="eastAsia"/>
          <w:sz w:val="30"/>
          <w:szCs w:val="30"/>
        </w:rPr>
      </w:pPr>
      <w:r>
        <w:rPr>
          <w:rFonts w:hint="eastAsia"/>
          <w:sz w:val="30"/>
          <w:szCs w:val="30"/>
        </w:rPr>
        <w:t>第三人天津洁乐特防锈技术有限公司，住所地天津新技术产业园华苑产业区物华道</w:t>
      </w:r>
      <w:r>
        <w:rPr>
          <w:rFonts w:hint="eastAsia"/>
          <w:sz w:val="30"/>
          <w:szCs w:val="30"/>
        </w:rPr>
        <w:t>2</w:t>
      </w:r>
      <w:r>
        <w:rPr>
          <w:rFonts w:hint="eastAsia"/>
          <w:sz w:val="30"/>
          <w:szCs w:val="30"/>
        </w:rPr>
        <w:t>号</w:t>
      </w:r>
      <w:r>
        <w:rPr>
          <w:rFonts w:hint="eastAsia"/>
          <w:sz w:val="30"/>
          <w:szCs w:val="30"/>
        </w:rPr>
        <w:t>A</w:t>
      </w:r>
      <w:r>
        <w:rPr>
          <w:rFonts w:hint="eastAsia"/>
          <w:sz w:val="30"/>
          <w:szCs w:val="30"/>
        </w:rPr>
        <w:t>座</w:t>
      </w:r>
      <w:r>
        <w:rPr>
          <w:rFonts w:hint="eastAsia"/>
          <w:sz w:val="30"/>
          <w:szCs w:val="30"/>
        </w:rPr>
        <w:t>3-008</w:t>
      </w:r>
      <w:r>
        <w:rPr>
          <w:rFonts w:hint="eastAsia"/>
          <w:sz w:val="30"/>
          <w:szCs w:val="30"/>
        </w:rPr>
        <w:t>室。</w:t>
      </w:r>
    </w:p>
    <w:p w:rsidR="00000000" w:rsidRDefault="00204F82">
      <w:pPr>
        <w:spacing w:line="500" w:lineRule="atLeast"/>
        <w:ind w:firstLine="600"/>
        <w:divId w:val="550190362"/>
        <w:rPr>
          <w:rFonts w:hint="eastAsia"/>
          <w:sz w:val="30"/>
          <w:szCs w:val="30"/>
        </w:rPr>
      </w:pPr>
      <w:r>
        <w:rPr>
          <w:rFonts w:hint="eastAsia"/>
          <w:sz w:val="30"/>
          <w:szCs w:val="30"/>
        </w:rPr>
        <w:t>法定代表人蒙涛，董事长。</w:t>
      </w:r>
    </w:p>
    <w:p w:rsidR="00000000" w:rsidRDefault="00204F82">
      <w:pPr>
        <w:spacing w:line="500" w:lineRule="atLeast"/>
        <w:ind w:firstLine="600"/>
        <w:divId w:val="655382660"/>
        <w:rPr>
          <w:rFonts w:hint="eastAsia"/>
          <w:sz w:val="30"/>
          <w:szCs w:val="30"/>
        </w:rPr>
      </w:pPr>
      <w:r>
        <w:rPr>
          <w:rFonts w:hint="eastAsia"/>
          <w:sz w:val="30"/>
          <w:szCs w:val="30"/>
        </w:rPr>
        <w:t>委托代理人王家德，上海邦信阳中建中汇律师事务所律师。</w:t>
      </w:r>
    </w:p>
    <w:p w:rsidR="00000000" w:rsidRDefault="00204F82">
      <w:pPr>
        <w:spacing w:line="500" w:lineRule="atLeast"/>
        <w:ind w:firstLine="600"/>
        <w:divId w:val="1461730691"/>
        <w:rPr>
          <w:rFonts w:hint="eastAsia"/>
          <w:sz w:val="30"/>
          <w:szCs w:val="30"/>
        </w:rPr>
      </w:pPr>
      <w:r>
        <w:rPr>
          <w:rFonts w:hint="eastAsia"/>
          <w:sz w:val="30"/>
          <w:szCs w:val="30"/>
        </w:rPr>
        <w:t>委托代理人贾润峰，上海邦信阳中建中汇律师事务所律师。</w:t>
      </w:r>
    </w:p>
    <w:p w:rsidR="00000000" w:rsidRDefault="00204F82">
      <w:pPr>
        <w:spacing w:line="500" w:lineRule="atLeast"/>
        <w:ind w:firstLine="600"/>
        <w:divId w:val="1437630174"/>
        <w:rPr>
          <w:rFonts w:hint="eastAsia"/>
          <w:sz w:val="30"/>
          <w:szCs w:val="30"/>
        </w:rPr>
      </w:pPr>
      <w:r>
        <w:rPr>
          <w:rFonts w:hint="eastAsia"/>
          <w:sz w:val="30"/>
          <w:szCs w:val="30"/>
        </w:rPr>
        <w:t>原告北方技术国际（亚太）有限公司（以下简称北方技术亚太公司）与被告蒙涛、徐卉及第三人天津洁乐特防锈技术有</w:t>
      </w:r>
      <w:r>
        <w:rPr>
          <w:rFonts w:hint="eastAsia"/>
          <w:sz w:val="30"/>
          <w:szCs w:val="30"/>
        </w:rPr>
        <w:lastRenderedPageBreak/>
        <w:t>限公司（以下简称天津洁乐特公司）损害公司利益责任纠纷一案，本院受理后，依法组成合议庭，公开开庭进行了审理。原告北方技术亚太公</w:t>
      </w:r>
      <w:r>
        <w:rPr>
          <w:rFonts w:hint="eastAsia"/>
          <w:sz w:val="30"/>
          <w:szCs w:val="30"/>
        </w:rPr>
        <w:t>司的委托代理人高伟昌，被告蒙涛、徐卉的委托代理人王家德、柏晓俊，第三人天津洁乐特公司的委托代理人王家德、贾润峰到庭参加诉讼。本案现已审理终结。</w:t>
      </w:r>
    </w:p>
    <w:p w:rsidR="00000000" w:rsidRDefault="00204F82">
      <w:pPr>
        <w:spacing w:line="500" w:lineRule="atLeast"/>
        <w:ind w:firstLine="600"/>
        <w:divId w:val="959720482"/>
        <w:rPr>
          <w:rFonts w:hint="eastAsia"/>
          <w:sz w:val="30"/>
          <w:szCs w:val="30"/>
        </w:rPr>
      </w:pPr>
      <w:r>
        <w:rPr>
          <w:rFonts w:hint="eastAsia"/>
          <w:sz w:val="30"/>
          <w:szCs w:val="30"/>
        </w:rPr>
        <w:t>原告北方技术亚太公司诉称，第三人天津洁乐特公司系由原告持有</w:t>
      </w:r>
      <w:r>
        <w:rPr>
          <w:rFonts w:hint="eastAsia"/>
          <w:sz w:val="30"/>
          <w:szCs w:val="30"/>
        </w:rPr>
        <w:t>50%</w:t>
      </w:r>
      <w:r>
        <w:rPr>
          <w:rFonts w:hint="eastAsia"/>
          <w:sz w:val="30"/>
          <w:szCs w:val="30"/>
        </w:rPr>
        <w:t>股权、</w:t>
      </w:r>
      <w:r>
        <w:rPr>
          <w:rFonts w:hint="eastAsia"/>
          <w:sz w:val="30"/>
          <w:szCs w:val="30"/>
        </w:rPr>
        <w:t>ZERUSTHOLDINGLIMITED</w:t>
      </w:r>
      <w:r>
        <w:rPr>
          <w:rFonts w:hint="eastAsia"/>
          <w:sz w:val="30"/>
          <w:szCs w:val="30"/>
        </w:rPr>
        <w:t>公司和</w:t>
      </w:r>
      <w:r>
        <w:rPr>
          <w:rFonts w:hint="eastAsia"/>
          <w:sz w:val="30"/>
          <w:szCs w:val="30"/>
        </w:rPr>
        <w:t>TIANTINZERUSTHOLDINGLIMITED</w:t>
      </w:r>
      <w:r>
        <w:rPr>
          <w:rFonts w:hint="eastAsia"/>
          <w:sz w:val="30"/>
          <w:szCs w:val="30"/>
        </w:rPr>
        <w:t>公司各持有</w:t>
      </w:r>
      <w:r>
        <w:rPr>
          <w:rFonts w:hint="eastAsia"/>
          <w:sz w:val="30"/>
          <w:szCs w:val="30"/>
        </w:rPr>
        <w:t>25%</w:t>
      </w:r>
      <w:r>
        <w:rPr>
          <w:rFonts w:hint="eastAsia"/>
          <w:sz w:val="30"/>
          <w:szCs w:val="30"/>
        </w:rPr>
        <w:t>股权组成。被告蒙涛自天津洁乐特公司成立之日起即担任公司董事和总经理，后担任董事长。蒙涛的配偶即被告徐卉自公司成立即开始参与并进而主管天津洁乐特公司的财务会计工作。</w:t>
      </w:r>
      <w:r>
        <w:rPr>
          <w:rFonts w:hint="eastAsia"/>
          <w:sz w:val="30"/>
          <w:szCs w:val="30"/>
        </w:rPr>
        <w:t>2014</w:t>
      </w:r>
      <w:r>
        <w:rPr>
          <w:rFonts w:hint="eastAsia"/>
          <w:sz w:val="30"/>
          <w:szCs w:val="30"/>
        </w:rPr>
        <w:t>年</w:t>
      </w:r>
      <w:r>
        <w:rPr>
          <w:rFonts w:hint="eastAsia"/>
          <w:sz w:val="30"/>
          <w:szCs w:val="30"/>
        </w:rPr>
        <w:t>2</w:t>
      </w:r>
      <w:r>
        <w:rPr>
          <w:rFonts w:hint="eastAsia"/>
          <w:sz w:val="30"/>
          <w:szCs w:val="30"/>
        </w:rPr>
        <w:t>月，徐卉</w:t>
      </w:r>
      <w:r>
        <w:rPr>
          <w:rFonts w:hint="eastAsia"/>
          <w:sz w:val="30"/>
          <w:szCs w:val="30"/>
        </w:rPr>
        <w:t>离任天津洁乐特公司财务总监仍持续的参与并决定天津洁乐特公司的财务决策。一、原告认为被告蒙涛、徐卉均违反了董事和高级管理人员对公司应尽的忠实义务、勤勉义务和竞业禁止义务。</w:t>
      </w:r>
      <w:r>
        <w:rPr>
          <w:rFonts w:hint="eastAsia"/>
          <w:sz w:val="30"/>
          <w:szCs w:val="30"/>
        </w:rPr>
        <w:t>2010</w:t>
      </w:r>
      <w:r>
        <w:rPr>
          <w:rFonts w:hint="eastAsia"/>
          <w:sz w:val="30"/>
          <w:szCs w:val="30"/>
        </w:rPr>
        <w:t>年</w:t>
      </w:r>
      <w:r>
        <w:rPr>
          <w:rFonts w:hint="eastAsia"/>
          <w:sz w:val="30"/>
          <w:szCs w:val="30"/>
        </w:rPr>
        <w:t>11</w:t>
      </w:r>
      <w:r>
        <w:rPr>
          <w:rFonts w:hint="eastAsia"/>
          <w:sz w:val="30"/>
          <w:szCs w:val="30"/>
        </w:rPr>
        <w:t>月</w:t>
      </w:r>
      <w:r>
        <w:rPr>
          <w:rFonts w:hint="eastAsia"/>
          <w:sz w:val="30"/>
          <w:szCs w:val="30"/>
        </w:rPr>
        <w:t>29</w:t>
      </w:r>
      <w:r>
        <w:rPr>
          <w:rFonts w:hint="eastAsia"/>
          <w:sz w:val="30"/>
          <w:szCs w:val="30"/>
        </w:rPr>
        <w:t>日，蒙涛出资设立一人有限公司上海汉津化工技术有限责任公司（以下简称上海汉津公司），蒙涛担任法定代表人，经营范围包括“包装制品加工销售”。</w:t>
      </w:r>
      <w:r>
        <w:rPr>
          <w:rFonts w:hint="eastAsia"/>
          <w:sz w:val="30"/>
          <w:szCs w:val="30"/>
        </w:rPr>
        <w:t>2005</w:t>
      </w:r>
      <w:r>
        <w:rPr>
          <w:rFonts w:hint="eastAsia"/>
          <w:sz w:val="30"/>
          <w:szCs w:val="30"/>
        </w:rPr>
        <w:t>年</w:t>
      </w:r>
      <w:r>
        <w:rPr>
          <w:rFonts w:hint="eastAsia"/>
          <w:sz w:val="30"/>
          <w:szCs w:val="30"/>
        </w:rPr>
        <w:t>9</w:t>
      </w:r>
      <w:r>
        <w:rPr>
          <w:rFonts w:hint="eastAsia"/>
          <w:sz w:val="30"/>
          <w:szCs w:val="30"/>
        </w:rPr>
        <w:t>月</w:t>
      </w:r>
      <w:r>
        <w:rPr>
          <w:rFonts w:hint="eastAsia"/>
          <w:sz w:val="30"/>
          <w:szCs w:val="30"/>
        </w:rPr>
        <w:t>26</w:t>
      </w:r>
      <w:r>
        <w:rPr>
          <w:rFonts w:hint="eastAsia"/>
          <w:sz w:val="30"/>
          <w:szCs w:val="30"/>
        </w:rPr>
        <w:t>日，上海洁乐特防锈包装技术有限公司（以下简称上海洁乐特公司）成立，徐卉担任法定代表人，经营范围包括“防锈包装材料加工及销售”。以上两公司自营与天津洁乐特公司同类的业务。对</w:t>
      </w:r>
      <w:r>
        <w:rPr>
          <w:rFonts w:hint="eastAsia"/>
          <w:sz w:val="30"/>
          <w:szCs w:val="30"/>
        </w:rPr>
        <w:t>于前述公司的设立和经营，天津洁乐特公司其他股东、天津洁乐特公司董事会、原告所委任之董事均不知情，更未征得全体股东或董事会的同意。上海汉津公司与上海洁乐特公司设立之初，即成为天津洁乐特公司供应商，且其收入、利润主要甚至全部来源于天津洁乐特公司。被告蒙涛、徐卉利用职务便利为自己谋取属于天津洁乐特公司的商业机会。具体表现：天津洁乐特公司将进口的母料以成本价销售给</w:t>
      </w:r>
      <w:r>
        <w:rPr>
          <w:rFonts w:hint="eastAsia"/>
          <w:sz w:val="30"/>
          <w:szCs w:val="30"/>
        </w:rPr>
        <w:lastRenderedPageBreak/>
        <w:t>上海洁乐特公司，上海洁乐特公司将母料简单加工成产品后销售给天津洁乐特公司，其中加工费约占上海洁乐特公司总销售收入的</w:t>
      </w:r>
      <w:r>
        <w:rPr>
          <w:rFonts w:hint="eastAsia"/>
          <w:sz w:val="30"/>
          <w:szCs w:val="30"/>
        </w:rPr>
        <w:t>22%</w:t>
      </w:r>
      <w:r>
        <w:rPr>
          <w:rFonts w:hint="eastAsia"/>
          <w:sz w:val="30"/>
          <w:szCs w:val="30"/>
        </w:rPr>
        <w:t>。上海洁乐特公司向天津洁乐特公司出</w:t>
      </w:r>
      <w:r>
        <w:rPr>
          <w:rFonts w:hint="eastAsia"/>
          <w:sz w:val="30"/>
          <w:szCs w:val="30"/>
        </w:rPr>
        <w:t>租房屋和机器设备，天津洁乐特公司所支付的租金水平均明显高于公允价格，天津洁乐特公司支付租金的房屋面积，显著大于所实际使用的房屋面积，天津洁乐特公司所承租的机器设备，也本可自行购置。上海洁乐特公司和天津洁乐特防锈技术有限公司上海分公司在人员、经营和办公场所、办公设施和设备等方面均严重混同，相应的办公成本、费用实质上几乎均由天津洁乐特防锈技术有限公司上海分公司承担。由被告蒙涛一人持有全部股权并担任法定代表人的上海汉津公司，进口防锈油并将其进行简单加工后销售给天津洁乐特公司，上海汉津公司同时还向天津洁乐特公司提供</w:t>
      </w:r>
      <w:r>
        <w:rPr>
          <w:rFonts w:hint="eastAsia"/>
          <w:sz w:val="30"/>
          <w:szCs w:val="30"/>
        </w:rPr>
        <w:t>技术支持方面的指导和培训。上海汉津公司经营地与上海洁乐特公司经营地系属同一地点，所谓加工设备、人员、联系电话均涉嫌存在严重混同甚至同一。二、二被告存在与天津洁乐特公司进行“自我交易”。由蒙涛</w:t>
      </w:r>
      <w:r>
        <w:rPr>
          <w:rFonts w:hint="eastAsia"/>
          <w:sz w:val="30"/>
          <w:szCs w:val="30"/>
        </w:rPr>
        <w:t>100%</w:t>
      </w:r>
      <w:r>
        <w:rPr>
          <w:rFonts w:hint="eastAsia"/>
          <w:sz w:val="30"/>
          <w:szCs w:val="30"/>
        </w:rPr>
        <w:t>持股的上海汉津公司和由徐卉</w:t>
      </w:r>
      <w:r>
        <w:rPr>
          <w:rFonts w:hint="eastAsia"/>
          <w:sz w:val="30"/>
          <w:szCs w:val="30"/>
        </w:rPr>
        <w:t>100%</w:t>
      </w:r>
      <w:r>
        <w:rPr>
          <w:rFonts w:hint="eastAsia"/>
          <w:sz w:val="30"/>
          <w:szCs w:val="30"/>
        </w:rPr>
        <w:t>持股的上海洁乐特公司，与天津洁乐特公司之间，发生经常性的大额交易，甚至相当一部分交易发生在蒙涛和徐卉同时在天津洁乐特公司担任高级管理人员期间。前述交易发生时和发生后，蒙涛和徐卉均既未主动向天津洁乐特公司全体股东或董事会告知其在上海汉津公司、上海洁乐特公司中的持股状况，更未征得全体</w:t>
      </w:r>
      <w:r>
        <w:rPr>
          <w:rFonts w:hint="eastAsia"/>
          <w:sz w:val="30"/>
          <w:szCs w:val="30"/>
        </w:rPr>
        <w:t>股东或董事会对交易的同意，其行为已构成公司法所明确禁止之“自我交易”行为，违反了公司法的强制性规定，应确认无效。三、两被告违反公司法的规定，存在未经公司股东会或股东大会同意，将公司资金借贷给他人的行为。四、根据公司法的规定，两被告违反竞业禁止义务和从事自我交易所取得收入应当归第三人所有。鉴于情况紧急，为避免公司利益受到损失，且公司未设立监事会，故提起诉讼。请求判令：</w:t>
      </w:r>
      <w:r>
        <w:rPr>
          <w:rFonts w:hint="eastAsia"/>
          <w:sz w:val="30"/>
          <w:szCs w:val="30"/>
        </w:rPr>
        <w:t>1</w:t>
      </w:r>
      <w:r>
        <w:rPr>
          <w:rFonts w:hint="eastAsia"/>
          <w:sz w:val="30"/>
          <w:szCs w:val="30"/>
        </w:rPr>
        <w:t>、确认被告蒙涛和被告徐卉均违反董事、高级管理人员对第三人应尽的忠实义务（包括但不限于竞业禁止义务和自我交易义务）和勤勉义务；</w:t>
      </w:r>
      <w:r>
        <w:rPr>
          <w:rFonts w:hint="eastAsia"/>
          <w:sz w:val="30"/>
          <w:szCs w:val="30"/>
        </w:rPr>
        <w:t>2</w:t>
      </w:r>
      <w:r>
        <w:rPr>
          <w:rFonts w:hint="eastAsia"/>
          <w:sz w:val="30"/>
          <w:szCs w:val="30"/>
        </w:rPr>
        <w:t>、确认被告蒙涛和</w:t>
      </w:r>
      <w:r>
        <w:rPr>
          <w:rFonts w:hint="eastAsia"/>
          <w:sz w:val="30"/>
          <w:szCs w:val="30"/>
        </w:rPr>
        <w:t>被告徐卉与第三人之间进行交易无效；</w:t>
      </w:r>
      <w:r>
        <w:rPr>
          <w:rFonts w:hint="eastAsia"/>
          <w:sz w:val="30"/>
          <w:szCs w:val="30"/>
        </w:rPr>
        <w:t>3</w:t>
      </w:r>
      <w:r>
        <w:rPr>
          <w:rFonts w:hint="eastAsia"/>
          <w:sz w:val="30"/>
          <w:szCs w:val="30"/>
        </w:rPr>
        <w:t>、两被告因第二项诉讼请求取得的全部收入（暂计算为人民币</w:t>
      </w:r>
      <w:r>
        <w:rPr>
          <w:rFonts w:hint="eastAsia"/>
          <w:sz w:val="30"/>
          <w:szCs w:val="30"/>
        </w:rPr>
        <w:t>2338722</w:t>
      </w:r>
      <w:r>
        <w:rPr>
          <w:rFonts w:hint="eastAsia"/>
          <w:sz w:val="30"/>
          <w:szCs w:val="30"/>
        </w:rPr>
        <w:t>元）应当归第三人所有；</w:t>
      </w:r>
      <w:r>
        <w:rPr>
          <w:rFonts w:hint="eastAsia"/>
          <w:sz w:val="30"/>
          <w:szCs w:val="30"/>
        </w:rPr>
        <w:t>4</w:t>
      </w:r>
      <w:r>
        <w:rPr>
          <w:rFonts w:hint="eastAsia"/>
          <w:sz w:val="30"/>
          <w:szCs w:val="30"/>
        </w:rPr>
        <w:t>、本案诉讼费用由被告一和被告二承担。</w:t>
      </w:r>
    </w:p>
    <w:p w:rsidR="00000000" w:rsidRDefault="00204F82">
      <w:pPr>
        <w:spacing w:line="500" w:lineRule="atLeast"/>
        <w:ind w:firstLine="600"/>
        <w:divId w:val="920795770"/>
        <w:rPr>
          <w:rFonts w:hint="eastAsia"/>
          <w:sz w:val="30"/>
          <w:szCs w:val="30"/>
        </w:rPr>
      </w:pPr>
      <w:r>
        <w:rPr>
          <w:rFonts w:hint="eastAsia"/>
          <w:sz w:val="30"/>
          <w:szCs w:val="30"/>
        </w:rPr>
        <w:t>被告蒙涛答辩称，</w:t>
      </w:r>
      <w:r>
        <w:rPr>
          <w:rFonts w:hint="eastAsia"/>
          <w:sz w:val="30"/>
          <w:szCs w:val="30"/>
        </w:rPr>
        <w:t>1</w:t>
      </w:r>
      <w:r>
        <w:rPr>
          <w:rFonts w:hint="eastAsia"/>
          <w:sz w:val="30"/>
          <w:szCs w:val="30"/>
        </w:rPr>
        <w:t>、原告作为第三人的股东，根据公司法的规定，在不属于情况紧急的情况下，根本无权直接向法院提起本案诉讼。</w:t>
      </w:r>
      <w:r>
        <w:rPr>
          <w:rFonts w:hint="eastAsia"/>
          <w:sz w:val="30"/>
          <w:szCs w:val="30"/>
        </w:rPr>
        <w:t>2015</w:t>
      </w:r>
      <w:r>
        <w:rPr>
          <w:rFonts w:hint="eastAsia"/>
          <w:sz w:val="30"/>
          <w:szCs w:val="30"/>
        </w:rPr>
        <w:t>年</w:t>
      </w:r>
      <w:r>
        <w:rPr>
          <w:rFonts w:hint="eastAsia"/>
          <w:sz w:val="30"/>
          <w:szCs w:val="30"/>
        </w:rPr>
        <w:t>1</w:t>
      </w:r>
      <w:r>
        <w:rPr>
          <w:rFonts w:hint="eastAsia"/>
          <w:sz w:val="30"/>
          <w:szCs w:val="30"/>
        </w:rPr>
        <w:t>月</w:t>
      </w:r>
      <w:r>
        <w:rPr>
          <w:rFonts w:hint="eastAsia"/>
          <w:sz w:val="30"/>
          <w:szCs w:val="30"/>
        </w:rPr>
        <w:t>1</w:t>
      </w:r>
      <w:r>
        <w:rPr>
          <w:rFonts w:hint="eastAsia"/>
          <w:sz w:val="30"/>
          <w:szCs w:val="30"/>
        </w:rPr>
        <w:t>日原告明确向第三人及被告蒙涛发出通知，提出解除合作关系的主张，同时停止了向天津洁乐特公司提供母料。天津洁乐特公司已经没有办法按照原有的生产模式进行生产，不会造成第三人公司利益的损失，也不会间接造成股东利益的减损。</w:t>
      </w:r>
      <w:r>
        <w:rPr>
          <w:rFonts w:hint="eastAsia"/>
          <w:sz w:val="30"/>
          <w:szCs w:val="30"/>
        </w:rPr>
        <w:t>原告没有向公司的董事会、股东会就它所认为的蒙涛与徐卉侵犯公司利益这一主张做过任何的报告要求查处，因此原告直接起诉违反了公司法的有关规定，要求法院驳回原告的起诉。</w:t>
      </w:r>
      <w:r>
        <w:rPr>
          <w:rFonts w:hint="eastAsia"/>
          <w:sz w:val="30"/>
          <w:szCs w:val="30"/>
        </w:rPr>
        <w:t>2</w:t>
      </w:r>
      <w:r>
        <w:rPr>
          <w:rFonts w:hint="eastAsia"/>
          <w:sz w:val="30"/>
          <w:szCs w:val="30"/>
        </w:rPr>
        <w:t>、原告从</w:t>
      </w:r>
      <w:r>
        <w:rPr>
          <w:rFonts w:hint="eastAsia"/>
          <w:sz w:val="30"/>
          <w:szCs w:val="30"/>
        </w:rPr>
        <w:t>2011</w:t>
      </w:r>
      <w:r>
        <w:rPr>
          <w:rFonts w:hint="eastAsia"/>
          <w:sz w:val="30"/>
          <w:szCs w:val="30"/>
        </w:rPr>
        <w:t>年起指定中国天职公司对第三人进行长达四年的财务跟踪审计，被告蒙涛未隐瞒上海汉津公司、上海洁乐特公司的存在。同时原告的股东与上海汉津公司也进行交易，以上证据能证明原告知道上海汉津公司、上海洁乐特公司的存在。</w:t>
      </w:r>
      <w:r>
        <w:rPr>
          <w:rFonts w:hint="eastAsia"/>
          <w:sz w:val="30"/>
          <w:szCs w:val="30"/>
        </w:rPr>
        <w:t>3</w:t>
      </w:r>
      <w:r>
        <w:rPr>
          <w:rFonts w:hint="eastAsia"/>
          <w:sz w:val="30"/>
          <w:szCs w:val="30"/>
        </w:rPr>
        <w:t>、我国法律没有规定公司的股东、公司的高级管理人员只能对一个公司进行投资。天津洁乐特公司的油品与上海汉津公司的油品种类不同，有明显</w:t>
      </w:r>
      <w:r>
        <w:rPr>
          <w:rFonts w:hint="eastAsia"/>
          <w:sz w:val="30"/>
          <w:szCs w:val="30"/>
        </w:rPr>
        <w:t>差别，上海汉津公司的成立没有造成股东利益的减损。因此不存在竞业禁止及夺取商业机会的事实。</w:t>
      </w:r>
      <w:r>
        <w:rPr>
          <w:rFonts w:hint="eastAsia"/>
          <w:sz w:val="30"/>
          <w:szCs w:val="30"/>
        </w:rPr>
        <w:t>4</w:t>
      </w:r>
      <w:r>
        <w:rPr>
          <w:rFonts w:hint="eastAsia"/>
          <w:sz w:val="30"/>
          <w:szCs w:val="30"/>
        </w:rPr>
        <w:t>、天津洁乐特公司为了业务的发展，向武汉笑天公司做了短期的借款，审计发现后，情况已经纠正，资金已经于两年前回归到天津洁乐特公司。</w:t>
      </w:r>
      <w:r>
        <w:rPr>
          <w:rFonts w:hint="eastAsia"/>
          <w:sz w:val="30"/>
          <w:szCs w:val="30"/>
        </w:rPr>
        <w:t>5</w:t>
      </w:r>
      <w:r>
        <w:rPr>
          <w:rFonts w:hint="eastAsia"/>
          <w:sz w:val="30"/>
          <w:szCs w:val="30"/>
        </w:rPr>
        <w:t>、天津洁乐特公司所有股东投资了</w:t>
      </w:r>
      <w:r>
        <w:rPr>
          <w:rFonts w:hint="eastAsia"/>
          <w:sz w:val="30"/>
          <w:szCs w:val="30"/>
        </w:rPr>
        <w:t>10</w:t>
      </w:r>
      <w:r>
        <w:rPr>
          <w:rFonts w:hint="eastAsia"/>
          <w:sz w:val="30"/>
          <w:szCs w:val="30"/>
        </w:rPr>
        <w:t>万美金之后，不愿意购买厂房和机器设备，仅通过美国提供一部分的母料在国内由代工单位进行加工，以天津洁乐特公司名义对外销售。上海洁乐特公司与天津洁乐特公司之间不存在竞争，两者是企业代工关系。原告至今没有拿出任何一份证据证明上海洁乐特公司在直接销售天津洁乐特公司进口</w:t>
      </w:r>
      <w:r>
        <w:rPr>
          <w:rFonts w:hint="eastAsia"/>
          <w:sz w:val="30"/>
          <w:szCs w:val="30"/>
        </w:rPr>
        <w:t>母料后生产的防锈用品。综上，被告蒙涛不同意原告的所有诉讼主张。</w:t>
      </w:r>
    </w:p>
    <w:p w:rsidR="00000000" w:rsidRDefault="00204F82">
      <w:pPr>
        <w:spacing w:line="500" w:lineRule="atLeast"/>
        <w:ind w:firstLine="600"/>
        <w:divId w:val="2044748789"/>
        <w:rPr>
          <w:rFonts w:hint="eastAsia"/>
          <w:sz w:val="30"/>
          <w:szCs w:val="30"/>
        </w:rPr>
      </w:pPr>
      <w:r>
        <w:rPr>
          <w:rFonts w:hint="eastAsia"/>
          <w:sz w:val="30"/>
          <w:szCs w:val="30"/>
        </w:rPr>
        <w:t>被告徐卉辩称，同意被告蒙涛的答辩意见。原告没有证据证明徐卉是天津洁乐特公司的高级管理人员，因此要求法庭驳回原告对被告徐卉所有的诉讼主张。</w:t>
      </w:r>
    </w:p>
    <w:p w:rsidR="00000000" w:rsidRDefault="00204F82">
      <w:pPr>
        <w:spacing w:line="500" w:lineRule="atLeast"/>
        <w:ind w:firstLine="600"/>
        <w:divId w:val="1657999160"/>
        <w:rPr>
          <w:rFonts w:hint="eastAsia"/>
          <w:sz w:val="30"/>
          <w:szCs w:val="30"/>
        </w:rPr>
      </w:pPr>
      <w:r>
        <w:rPr>
          <w:rFonts w:hint="eastAsia"/>
          <w:sz w:val="30"/>
          <w:szCs w:val="30"/>
        </w:rPr>
        <w:t>第三人天津洁乐特公司称，认可二被告的答辩意见。被告蒙涛任职天津洁乐特高管期间是尽职尽责的，不存在违反忠实义务和竞业限制义务，不存在抢占商业机会的任何情况。针对原告的第一项诉讼请求，提出程序上的异议，因为根据民诉法的规定，原告的第一项诉讼请求是确认之诉，只能用于请求法院确认某种法律关系的存在与否，而不是像原告所</w:t>
      </w:r>
      <w:r>
        <w:rPr>
          <w:rFonts w:hint="eastAsia"/>
          <w:sz w:val="30"/>
          <w:szCs w:val="30"/>
        </w:rPr>
        <w:t>述的确认一种义务，这项诉请本身就是违反民诉法的，不应该为法院所支持。</w:t>
      </w:r>
    </w:p>
    <w:p w:rsidR="00000000" w:rsidRDefault="00204F82">
      <w:pPr>
        <w:spacing w:line="500" w:lineRule="atLeast"/>
        <w:ind w:firstLine="600"/>
        <w:divId w:val="1464958359"/>
        <w:rPr>
          <w:rFonts w:hint="eastAsia"/>
          <w:sz w:val="30"/>
          <w:szCs w:val="30"/>
        </w:rPr>
      </w:pPr>
      <w:r>
        <w:rPr>
          <w:rFonts w:hint="eastAsia"/>
          <w:sz w:val="30"/>
          <w:szCs w:val="30"/>
        </w:rPr>
        <w:t>经审理查明，第三人天津洁乐特公司成立于</w:t>
      </w:r>
      <w:r>
        <w:rPr>
          <w:rFonts w:hint="eastAsia"/>
          <w:sz w:val="30"/>
          <w:szCs w:val="30"/>
        </w:rPr>
        <w:t>1999</w:t>
      </w:r>
      <w:r>
        <w:rPr>
          <w:rFonts w:hint="eastAsia"/>
          <w:sz w:val="30"/>
          <w:szCs w:val="30"/>
        </w:rPr>
        <w:t>年</w:t>
      </w:r>
      <w:r>
        <w:rPr>
          <w:rFonts w:hint="eastAsia"/>
          <w:sz w:val="30"/>
          <w:szCs w:val="30"/>
        </w:rPr>
        <w:t>10</w:t>
      </w:r>
      <w:r>
        <w:rPr>
          <w:rFonts w:hint="eastAsia"/>
          <w:sz w:val="30"/>
          <w:szCs w:val="30"/>
        </w:rPr>
        <w:t>月</w:t>
      </w:r>
      <w:r>
        <w:rPr>
          <w:rFonts w:hint="eastAsia"/>
          <w:sz w:val="30"/>
          <w:szCs w:val="30"/>
        </w:rPr>
        <w:t>13</w:t>
      </w:r>
      <w:r>
        <w:rPr>
          <w:rFonts w:hint="eastAsia"/>
          <w:sz w:val="30"/>
          <w:szCs w:val="30"/>
        </w:rPr>
        <w:t>日，为外资企业。第三人天津洁乐特公司系由原告持有</w:t>
      </w:r>
      <w:r>
        <w:rPr>
          <w:rFonts w:hint="eastAsia"/>
          <w:sz w:val="30"/>
          <w:szCs w:val="30"/>
        </w:rPr>
        <w:t>50%</w:t>
      </w:r>
      <w:r>
        <w:rPr>
          <w:rFonts w:hint="eastAsia"/>
          <w:sz w:val="30"/>
          <w:szCs w:val="30"/>
        </w:rPr>
        <w:t>股权、</w:t>
      </w:r>
      <w:r>
        <w:rPr>
          <w:rFonts w:hint="eastAsia"/>
          <w:sz w:val="30"/>
          <w:szCs w:val="30"/>
        </w:rPr>
        <w:t>ZERUSTHOLDINGLIMITED</w:t>
      </w:r>
      <w:r>
        <w:rPr>
          <w:rFonts w:hint="eastAsia"/>
          <w:sz w:val="30"/>
          <w:szCs w:val="30"/>
        </w:rPr>
        <w:t>公司和</w:t>
      </w:r>
      <w:r>
        <w:rPr>
          <w:rFonts w:hint="eastAsia"/>
          <w:sz w:val="30"/>
          <w:szCs w:val="30"/>
        </w:rPr>
        <w:t>TIANTINZERUSTHOLDINGLIMITED</w:t>
      </w:r>
      <w:r>
        <w:rPr>
          <w:rFonts w:hint="eastAsia"/>
          <w:sz w:val="30"/>
          <w:szCs w:val="30"/>
        </w:rPr>
        <w:t>公司各持有</w:t>
      </w:r>
      <w:r>
        <w:rPr>
          <w:rFonts w:hint="eastAsia"/>
          <w:sz w:val="30"/>
          <w:szCs w:val="30"/>
        </w:rPr>
        <w:t>25%</w:t>
      </w:r>
      <w:r>
        <w:rPr>
          <w:rFonts w:hint="eastAsia"/>
          <w:sz w:val="30"/>
          <w:szCs w:val="30"/>
        </w:rPr>
        <w:t>股权组成。被告蒙涛自天津洁乐特公司成立之日起即担任公司董事和总经理，后担任董事长。天津洁乐特公司经营范围为开发、生产、销售气化性防锈聚乙烯产品及相关的技术咨询。该公司未设监事会。公司章程</w:t>
      </w:r>
      <w:r>
        <w:rPr>
          <w:rFonts w:hint="eastAsia"/>
          <w:sz w:val="30"/>
          <w:szCs w:val="30"/>
        </w:rPr>
        <w:t>4-2</w:t>
      </w:r>
      <w:r>
        <w:rPr>
          <w:rFonts w:hint="eastAsia"/>
          <w:sz w:val="30"/>
          <w:szCs w:val="30"/>
        </w:rPr>
        <w:t>规定“董事会决定</w:t>
      </w:r>
      <w:r>
        <w:rPr>
          <w:rFonts w:hint="eastAsia"/>
          <w:sz w:val="30"/>
          <w:szCs w:val="30"/>
        </w:rPr>
        <w:t>公司的一切重大事宜”。</w:t>
      </w:r>
    </w:p>
    <w:p w:rsidR="00000000" w:rsidRDefault="00204F82">
      <w:pPr>
        <w:spacing w:line="500" w:lineRule="atLeast"/>
        <w:ind w:firstLine="600"/>
        <w:divId w:val="675573992"/>
        <w:rPr>
          <w:rFonts w:hint="eastAsia"/>
          <w:sz w:val="30"/>
          <w:szCs w:val="30"/>
        </w:rPr>
      </w:pPr>
      <w:r>
        <w:rPr>
          <w:rFonts w:hint="eastAsia"/>
          <w:sz w:val="30"/>
          <w:szCs w:val="30"/>
        </w:rPr>
        <w:t>被告徐卉系被告蒙涛之配偶。</w:t>
      </w:r>
    </w:p>
    <w:p w:rsidR="00000000" w:rsidRDefault="00204F82">
      <w:pPr>
        <w:spacing w:line="500" w:lineRule="atLeast"/>
        <w:ind w:firstLine="600"/>
        <w:divId w:val="383068112"/>
        <w:rPr>
          <w:rFonts w:hint="eastAsia"/>
          <w:sz w:val="30"/>
          <w:szCs w:val="30"/>
        </w:rPr>
      </w:pPr>
      <w:r>
        <w:rPr>
          <w:rFonts w:hint="eastAsia"/>
          <w:sz w:val="30"/>
          <w:szCs w:val="30"/>
        </w:rPr>
        <w:t>上海汉津公司成立于</w:t>
      </w:r>
      <w:r>
        <w:rPr>
          <w:rFonts w:hint="eastAsia"/>
          <w:sz w:val="30"/>
          <w:szCs w:val="30"/>
        </w:rPr>
        <w:t>2010</w:t>
      </w:r>
      <w:r>
        <w:rPr>
          <w:rFonts w:hint="eastAsia"/>
          <w:sz w:val="30"/>
          <w:szCs w:val="30"/>
        </w:rPr>
        <w:t>年</w:t>
      </w:r>
      <w:r>
        <w:rPr>
          <w:rFonts w:hint="eastAsia"/>
          <w:sz w:val="30"/>
          <w:szCs w:val="30"/>
        </w:rPr>
        <w:t>11</w:t>
      </w:r>
      <w:r>
        <w:rPr>
          <w:rFonts w:hint="eastAsia"/>
          <w:sz w:val="30"/>
          <w:szCs w:val="30"/>
        </w:rPr>
        <w:t>月，经营范围包括化工领域内的技术开发、技术咨询、技术服务；塑料制品、金属制品、包装制品加工销售。被告蒙涛为其股东及法定代表人。被告蒙涛认可第三人从上海汉津公司购买产品的事实。</w:t>
      </w:r>
    </w:p>
    <w:p w:rsidR="00000000" w:rsidRDefault="00204F82">
      <w:pPr>
        <w:spacing w:line="500" w:lineRule="atLeast"/>
        <w:ind w:firstLine="600"/>
        <w:divId w:val="1574656389"/>
        <w:rPr>
          <w:rFonts w:hint="eastAsia"/>
          <w:sz w:val="30"/>
          <w:szCs w:val="30"/>
        </w:rPr>
      </w:pPr>
      <w:r>
        <w:rPr>
          <w:rFonts w:hint="eastAsia"/>
          <w:sz w:val="30"/>
          <w:szCs w:val="30"/>
        </w:rPr>
        <w:t>上海洁乐特公司成立于</w:t>
      </w:r>
      <w:r>
        <w:rPr>
          <w:rFonts w:hint="eastAsia"/>
          <w:sz w:val="30"/>
          <w:szCs w:val="30"/>
        </w:rPr>
        <w:t>2005</w:t>
      </w:r>
      <w:r>
        <w:rPr>
          <w:rFonts w:hint="eastAsia"/>
          <w:sz w:val="30"/>
          <w:szCs w:val="30"/>
        </w:rPr>
        <w:t>年</w:t>
      </w:r>
      <w:r>
        <w:rPr>
          <w:rFonts w:hint="eastAsia"/>
          <w:sz w:val="30"/>
          <w:szCs w:val="30"/>
        </w:rPr>
        <w:t>9</w:t>
      </w:r>
      <w:r>
        <w:rPr>
          <w:rFonts w:hint="eastAsia"/>
          <w:sz w:val="30"/>
          <w:szCs w:val="30"/>
        </w:rPr>
        <w:t>月，经营范围包括防锈包装材料加工及销售，防锈专业领域内的技术咨询及技术服务。被告徐卉为其股东及法定代表人。被告徐卉认可上海洁乐特公司是第三人的加工企业。</w:t>
      </w:r>
    </w:p>
    <w:p w:rsidR="00000000" w:rsidRDefault="00204F82">
      <w:pPr>
        <w:spacing w:line="500" w:lineRule="atLeast"/>
        <w:ind w:firstLine="600"/>
        <w:divId w:val="1716080764"/>
        <w:rPr>
          <w:rFonts w:hint="eastAsia"/>
          <w:sz w:val="30"/>
          <w:szCs w:val="30"/>
        </w:rPr>
      </w:pPr>
      <w:r>
        <w:rPr>
          <w:rFonts w:hint="eastAsia"/>
          <w:sz w:val="30"/>
          <w:szCs w:val="30"/>
        </w:rPr>
        <w:t>以上事实有原、被告提交的证据及庭审笔录一并在案佐证，本院予以认定。</w:t>
      </w:r>
    </w:p>
    <w:p w:rsidR="00000000" w:rsidRDefault="00204F82">
      <w:pPr>
        <w:spacing w:line="500" w:lineRule="atLeast"/>
        <w:ind w:firstLine="600"/>
        <w:divId w:val="1348673832"/>
        <w:rPr>
          <w:rFonts w:hint="eastAsia"/>
          <w:sz w:val="30"/>
          <w:szCs w:val="30"/>
        </w:rPr>
      </w:pPr>
      <w:r>
        <w:rPr>
          <w:rFonts w:hint="eastAsia"/>
          <w:sz w:val="30"/>
          <w:szCs w:val="30"/>
        </w:rPr>
        <w:t>本院认为，本案原告北方技术亚太公司注册地在美国，本案为涉外案件。依据《中华人民共和国涉外民事关系法律适用法》第十四条第一款，法人及其分支机构的民事权利能力、民事行为能力、组织机构、股东权利义务等事项，适用登记地法律。本案为股东起诉公司董事、高管损害公司利益责任纠纷，涉及原告北方技术亚太公司作为第三人天津洁乐特公司股东的股东权利，应适用天津洁乐特公司登记地法律，因此，本案应适用中华人民共和国法律。</w:t>
      </w:r>
    </w:p>
    <w:p w:rsidR="00000000" w:rsidRDefault="00204F82">
      <w:pPr>
        <w:spacing w:line="500" w:lineRule="atLeast"/>
        <w:ind w:firstLine="600"/>
        <w:divId w:val="2134597448"/>
        <w:rPr>
          <w:rFonts w:hint="eastAsia"/>
          <w:sz w:val="30"/>
          <w:szCs w:val="30"/>
        </w:rPr>
      </w:pPr>
      <w:r>
        <w:rPr>
          <w:rFonts w:hint="eastAsia"/>
          <w:sz w:val="30"/>
          <w:szCs w:val="30"/>
        </w:rPr>
        <w:t>本案主要争议焦点为：</w:t>
      </w:r>
      <w:r>
        <w:rPr>
          <w:rFonts w:hint="eastAsia"/>
          <w:sz w:val="30"/>
          <w:szCs w:val="30"/>
        </w:rPr>
        <w:t>1</w:t>
      </w:r>
      <w:r>
        <w:rPr>
          <w:rFonts w:hint="eastAsia"/>
          <w:sz w:val="30"/>
          <w:szCs w:val="30"/>
        </w:rPr>
        <w:t>、原告是否可以股东身份直接起诉被告蒙涛、徐卉损害公司利益责任纠纷；</w:t>
      </w:r>
      <w:r>
        <w:rPr>
          <w:rFonts w:hint="eastAsia"/>
          <w:sz w:val="30"/>
          <w:szCs w:val="30"/>
        </w:rPr>
        <w:t>2</w:t>
      </w:r>
      <w:r>
        <w:rPr>
          <w:rFonts w:hint="eastAsia"/>
          <w:sz w:val="30"/>
          <w:szCs w:val="30"/>
        </w:rPr>
        <w:t>、原告请求确认二被告</w:t>
      </w:r>
      <w:r>
        <w:rPr>
          <w:rFonts w:hint="eastAsia"/>
          <w:sz w:val="30"/>
          <w:szCs w:val="30"/>
        </w:rPr>
        <w:t>未履行忠实义务和勤勉义务能否作为独立诉请以及同时起诉二被告共同承担收入归入第三人公司的责任是否符合起诉条件；</w:t>
      </w:r>
      <w:r>
        <w:rPr>
          <w:rFonts w:hint="eastAsia"/>
          <w:sz w:val="30"/>
          <w:szCs w:val="30"/>
        </w:rPr>
        <w:t>3</w:t>
      </w:r>
      <w:r>
        <w:rPr>
          <w:rFonts w:hint="eastAsia"/>
          <w:sz w:val="30"/>
          <w:szCs w:val="30"/>
        </w:rPr>
        <w:t>、二被告是否存在损害第三人公司利益的行为及是否应承担责任。</w:t>
      </w:r>
    </w:p>
    <w:p w:rsidR="00000000" w:rsidRDefault="00204F82">
      <w:pPr>
        <w:spacing w:line="500" w:lineRule="atLeast"/>
        <w:ind w:firstLine="600"/>
        <w:divId w:val="30497670"/>
        <w:rPr>
          <w:rFonts w:hint="eastAsia"/>
          <w:sz w:val="30"/>
          <w:szCs w:val="30"/>
        </w:rPr>
      </w:pPr>
      <w:r>
        <w:rPr>
          <w:rFonts w:hint="eastAsia"/>
          <w:sz w:val="30"/>
          <w:szCs w:val="30"/>
        </w:rPr>
        <w:t>1</w:t>
      </w:r>
      <w:r>
        <w:rPr>
          <w:rFonts w:hint="eastAsia"/>
          <w:sz w:val="30"/>
          <w:szCs w:val="30"/>
        </w:rPr>
        <w:t>、原告是否可以股东身份直接起诉被告蒙涛、徐卉损害公司利益责任纠纷。</w:t>
      </w:r>
    </w:p>
    <w:p w:rsidR="00000000" w:rsidRDefault="00204F82">
      <w:pPr>
        <w:spacing w:line="500" w:lineRule="atLeast"/>
        <w:ind w:firstLine="600"/>
        <w:divId w:val="1179925345"/>
        <w:rPr>
          <w:rFonts w:hint="eastAsia"/>
          <w:sz w:val="30"/>
          <w:szCs w:val="30"/>
        </w:rPr>
      </w:pPr>
      <w:r>
        <w:rPr>
          <w:rFonts w:hint="eastAsia"/>
          <w:sz w:val="30"/>
          <w:szCs w:val="30"/>
        </w:rPr>
        <w:t>本案原告主张其可以直接以股东身份提起诉讼的理由有两点：</w:t>
      </w:r>
      <w:r>
        <w:rPr>
          <w:rFonts w:hint="eastAsia"/>
          <w:sz w:val="30"/>
          <w:szCs w:val="30"/>
        </w:rPr>
        <w:t>1</w:t>
      </w:r>
      <w:r>
        <w:rPr>
          <w:rFonts w:hint="eastAsia"/>
          <w:sz w:val="30"/>
          <w:szCs w:val="30"/>
        </w:rPr>
        <w:t>、第三人未设监事会和监事；</w:t>
      </w:r>
      <w:r>
        <w:rPr>
          <w:rFonts w:hint="eastAsia"/>
          <w:sz w:val="30"/>
          <w:szCs w:val="30"/>
        </w:rPr>
        <w:t>2</w:t>
      </w:r>
      <w:r>
        <w:rPr>
          <w:rFonts w:hint="eastAsia"/>
          <w:sz w:val="30"/>
          <w:szCs w:val="30"/>
        </w:rPr>
        <w:t>、情况紧急不起诉将使第三人公司利益受损。本院认为，公司法第一百五十一条规定为股东代表诉讼设置了前置程序，股东在起诉董事、高级管理人员之前，应当先以书面形式请求监事会或者不设监事会的有限责任</w:t>
      </w:r>
      <w:r>
        <w:rPr>
          <w:rFonts w:hint="eastAsia"/>
          <w:sz w:val="30"/>
          <w:szCs w:val="30"/>
        </w:rPr>
        <w:t>公司的监事以公司名义对董事、高级管理人员损害公司利益的行为提起诉讼，监事会拒绝提起诉讼或者自收到请求之日起三十日内未提起诉讼的，股东才能以自己名义提起派生诉讼。这一规定的设置，主要考虑到公司纠纷中，司法应持有限介入原则，即是对公司自治机制的补充和救济，所以审判权在介入公司纠纷之前，应当首先穷尽内部救济。经查第三人确未设立监事会和监事，在此情形下应本着公司自治优先的原则回归到公司章程的约定，了解公司是否有其他的自我救济手段，本案第三人公司章程中明确规定董事会决定公司的一切重大事宜。因此原告应向第三人公司的董事</w:t>
      </w:r>
      <w:r>
        <w:rPr>
          <w:rFonts w:hint="eastAsia"/>
          <w:sz w:val="30"/>
          <w:szCs w:val="30"/>
        </w:rPr>
        <w:t>会提出上述主张，在董事会拒绝提起诉讼或者自收到请求之日起三十日内未提起诉讼的，股东才能以自己名义提起派生诉讼。公司法第一百五十一条亦规定，情况紧急、不立即提起诉讼将会使公司利益受到难以弥补的损害的，股东有权为了公司的利益以自己的名义直接向人民法院提起诉讼。本案原告主张直接起诉的第二个理由即存在情况紧急情形，首先其未提供证据证实存在该情形，其次原告明确诉请的是收入归入权即对已发生事实的权利主张，亦不属于情况紧急。因此原告以股东身份直接起诉不符合法律规定的起诉条件。</w:t>
      </w:r>
    </w:p>
    <w:p w:rsidR="00000000" w:rsidRDefault="00204F82">
      <w:pPr>
        <w:spacing w:line="500" w:lineRule="atLeast"/>
        <w:ind w:firstLine="600"/>
        <w:divId w:val="414085412"/>
        <w:rPr>
          <w:rFonts w:hint="eastAsia"/>
          <w:sz w:val="30"/>
          <w:szCs w:val="30"/>
        </w:rPr>
      </w:pPr>
      <w:r>
        <w:rPr>
          <w:rFonts w:hint="eastAsia"/>
          <w:sz w:val="30"/>
          <w:szCs w:val="30"/>
        </w:rPr>
        <w:t>2</w:t>
      </w:r>
      <w:r>
        <w:rPr>
          <w:rFonts w:hint="eastAsia"/>
          <w:sz w:val="30"/>
          <w:szCs w:val="30"/>
        </w:rPr>
        <w:t>、原告请求确认二被告未履行忠实义务和勤勉义</w:t>
      </w:r>
      <w:r>
        <w:rPr>
          <w:rFonts w:hint="eastAsia"/>
          <w:sz w:val="30"/>
          <w:szCs w:val="30"/>
        </w:rPr>
        <w:t>务是否构成独立诉请及同时起诉二被告共同承担收入归入第三人的责任是否符合起诉条件。</w:t>
      </w:r>
    </w:p>
    <w:p w:rsidR="00000000" w:rsidRDefault="00204F82">
      <w:pPr>
        <w:spacing w:line="500" w:lineRule="atLeast"/>
        <w:ind w:firstLine="600"/>
        <w:divId w:val="783232846"/>
        <w:rPr>
          <w:rFonts w:hint="eastAsia"/>
          <w:sz w:val="30"/>
          <w:szCs w:val="30"/>
        </w:rPr>
      </w:pPr>
      <w:r>
        <w:rPr>
          <w:rFonts w:hint="eastAsia"/>
          <w:sz w:val="30"/>
          <w:szCs w:val="30"/>
        </w:rPr>
        <w:t>《中华人民共和国民事诉讼法》第一百一十九条第一款第三项规定，起诉必须有明确的诉讼请求和事实、理由。关于原告请求确认二被告未履行忠实义务和勤勉义务是否能作为独立的诉请。确认之诉系以确认权利或者法律关系为目的的诉，是否具有诉的利益是其构成要件之一。本案原告以损害公司利益责任纠纷为由提起诉讼，属于侵权责任纠纷性质。公司董事、高管应承担忠实义务、勤勉义务，对此公司法虽有规定，但目标公司的董事、高管未履行上述义务的具体表现即具体的对目标</w:t>
      </w:r>
      <w:r>
        <w:rPr>
          <w:rFonts w:hint="eastAsia"/>
          <w:sz w:val="30"/>
          <w:szCs w:val="30"/>
        </w:rPr>
        <w:t>公司的侵权行为形式，公司法亦有明确的规定。因此目标公司的董事、高管是否承担侵权责任的前提之一是其存在具体的对目标公司的侵权行为。原告请求确认二被告未履行忠实、勤勉义务的诉请，就本案而言，只是判断被告是否应承担侵权责任的一个条件，并不构成一个独立的诉请。</w:t>
      </w:r>
    </w:p>
    <w:p w:rsidR="00000000" w:rsidRDefault="00204F82">
      <w:pPr>
        <w:spacing w:line="500" w:lineRule="atLeast"/>
        <w:ind w:firstLine="600"/>
        <w:divId w:val="1607881804"/>
        <w:rPr>
          <w:rFonts w:hint="eastAsia"/>
          <w:sz w:val="30"/>
          <w:szCs w:val="30"/>
        </w:rPr>
      </w:pPr>
      <w:r>
        <w:rPr>
          <w:rFonts w:hint="eastAsia"/>
          <w:sz w:val="30"/>
          <w:szCs w:val="30"/>
        </w:rPr>
        <w:t>关于原告同时起诉二被告共同承担收入归入第三人是否符合起诉条件。本案原告明确二被告分别成立上海汉津公司、上海洁乐特公司，利用二公司分别实施了不同的侵权行为，各项侵权行为可能构成不同的诉讼标的。但其诉请二被告共同承担无效交易的收入归还第三人，将二被告一并列为被告</w:t>
      </w:r>
      <w:r>
        <w:rPr>
          <w:rFonts w:hint="eastAsia"/>
          <w:sz w:val="30"/>
          <w:szCs w:val="30"/>
        </w:rPr>
        <w:t>，又未将侵权事实与各被告的关系予以明确，使法院无法判定其诉讼标的系同一种类，从而认定构成共同诉讼的必要，亦不符合起诉的条件。</w:t>
      </w:r>
    </w:p>
    <w:p w:rsidR="00000000" w:rsidRDefault="00204F82">
      <w:pPr>
        <w:spacing w:line="500" w:lineRule="atLeast"/>
        <w:ind w:firstLine="600"/>
        <w:divId w:val="2031956011"/>
        <w:rPr>
          <w:rFonts w:hint="eastAsia"/>
          <w:sz w:val="30"/>
          <w:szCs w:val="30"/>
        </w:rPr>
      </w:pPr>
      <w:r>
        <w:rPr>
          <w:rFonts w:hint="eastAsia"/>
          <w:sz w:val="30"/>
          <w:szCs w:val="30"/>
        </w:rPr>
        <w:t>3</w:t>
      </w:r>
      <w:r>
        <w:rPr>
          <w:rFonts w:hint="eastAsia"/>
          <w:sz w:val="30"/>
          <w:szCs w:val="30"/>
        </w:rPr>
        <w:t>、二被告是否存在损害第三人利益的行为及是否应承担责任。</w:t>
      </w:r>
    </w:p>
    <w:p w:rsidR="00000000" w:rsidRDefault="00204F82">
      <w:pPr>
        <w:spacing w:line="500" w:lineRule="atLeast"/>
        <w:ind w:firstLine="600"/>
        <w:divId w:val="1834104080"/>
        <w:rPr>
          <w:rFonts w:hint="eastAsia"/>
          <w:sz w:val="30"/>
          <w:szCs w:val="30"/>
        </w:rPr>
      </w:pPr>
      <w:r>
        <w:rPr>
          <w:rFonts w:hint="eastAsia"/>
          <w:sz w:val="30"/>
          <w:szCs w:val="30"/>
        </w:rPr>
        <w:t>本院认为鉴于原告的起诉在程序上不符合起诉条件，故对其诉讼请求所涉及的其他问题，不作评判。</w:t>
      </w:r>
    </w:p>
    <w:p w:rsidR="00000000" w:rsidRDefault="00204F82">
      <w:pPr>
        <w:spacing w:line="500" w:lineRule="atLeast"/>
        <w:ind w:firstLine="600"/>
        <w:divId w:val="969820656"/>
        <w:rPr>
          <w:rFonts w:hint="eastAsia"/>
          <w:sz w:val="30"/>
          <w:szCs w:val="30"/>
        </w:rPr>
      </w:pPr>
      <w:r>
        <w:rPr>
          <w:rFonts w:hint="eastAsia"/>
          <w:sz w:val="30"/>
          <w:szCs w:val="30"/>
        </w:rPr>
        <w:t>综上，原告对二被告的起诉不符合起诉条件，二被告抗辩应驳回原告起诉的主张，有相应的事实、法律依据，应予支持。原告可按公司法的规定履行相关的诉讼前置程序后，再行提起诉讼。根据《中华人民共和国涉外民事关系法律适用法》第十四条第一款、《中华人民共</w:t>
      </w:r>
      <w:r>
        <w:rPr>
          <w:rFonts w:hint="eastAsia"/>
          <w:sz w:val="30"/>
          <w:szCs w:val="30"/>
        </w:rPr>
        <w:t>和国公司法》第一百五十一条、《中华人民共和国民事诉讼法》第一百五十四条第一款第（三）项之规定，裁定如下：</w:t>
      </w:r>
    </w:p>
    <w:p w:rsidR="00000000" w:rsidRDefault="00204F82">
      <w:pPr>
        <w:spacing w:line="500" w:lineRule="atLeast"/>
        <w:ind w:firstLine="600"/>
        <w:divId w:val="469785206"/>
        <w:rPr>
          <w:rFonts w:hint="eastAsia"/>
          <w:sz w:val="30"/>
          <w:szCs w:val="30"/>
        </w:rPr>
      </w:pPr>
      <w:r>
        <w:rPr>
          <w:rFonts w:hint="eastAsia"/>
          <w:sz w:val="30"/>
          <w:szCs w:val="30"/>
        </w:rPr>
        <w:t>驳回原告北方技术国际（亚太）有限公司（</w:t>
      </w:r>
      <w:r>
        <w:rPr>
          <w:rFonts w:hint="eastAsia"/>
          <w:sz w:val="30"/>
          <w:szCs w:val="30"/>
        </w:rPr>
        <w:t>NTIASEAN,LLC</w:t>
      </w:r>
      <w:r>
        <w:rPr>
          <w:rFonts w:hint="eastAsia"/>
          <w:sz w:val="30"/>
          <w:szCs w:val="30"/>
        </w:rPr>
        <w:t>）的起诉。</w:t>
      </w:r>
    </w:p>
    <w:p w:rsidR="00000000" w:rsidRDefault="00204F82">
      <w:pPr>
        <w:spacing w:line="500" w:lineRule="atLeast"/>
        <w:ind w:firstLine="600"/>
        <w:divId w:val="254096002"/>
        <w:rPr>
          <w:rFonts w:hint="eastAsia"/>
          <w:sz w:val="30"/>
          <w:szCs w:val="30"/>
        </w:rPr>
      </w:pPr>
      <w:r>
        <w:rPr>
          <w:rFonts w:hint="eastAsia"/>
          <w:sz w:val="30"/>
          <w:szCs w:val="30"/>
        </w:rPr>
        <w:t>案件受理费</w:t>
      </w:r>
      <w:r>
        <w:rPr>
          <w:rFonts w:hint="eastAsia"/>
          <w:sz w:val="30"/>
          <w:szCs w:val="30"/>
        </w:rPr>
        <w:t>25510</w:t>
      </w:r>
      <w:r>
        <w:rPr>
          <w:rFonts w:hint="eastAsia"/>
          <w:sz w:val="30"/>
          <w:szCs w:val="30"/>
        </w:rPr>
        <w:t>元，退还原告北方技术国际（亚太）有限公司（</w:t>
      </w:r>
      <w:r>
        <w:rPr>
          <w:rFonts w:hint="eastAsia"/>
          <w:sz w:val="30"/>
          <w:szCs w:val="30"/>
        </w:rPr>
        <w:t>NTIASEAN,LLC</w:t>
      </w:r>
      <w:r>
        <w:rPr>
          <w:rFonts w:hint="eastAsia"/>
          <w:sz w:val="30"/>
          <w:szCs w:val="30"/>
        </w:rPr>
        <w:t>）。</w:t>
      </w:r>
    </w:p>
    <w:p w:rsidR="00000000" w:rsidRDefault="00204F82">
      <w:pPr>
        <w:spacing w:line="500" w:lineRule="atLeast"/>
        <w:ind w:firstLine="600"/>
        <w:divId w:val="845677712"/>
        <w:rPr>
          <w:rFonts w:hint="eastAsia"/>
          <w:sz w:val="30"/>
          <w:szCs w:val="30"/>
        </w:rPr>
      </w:pPr>
      <w:r>
        <w:rPr>
          <w:rFonts w:hint="eastAsia"/>
          <w:sz w:val="30"/>
          <w:szCs w:val="30"/>
        </w:rPr>
        <w:t>如不服本裁定，可在裁定书送达之日起三十日内，向本院递交上诉状，并按照对方当事人的人数提出副本，上诉于天津市高级人民法院。</w:t>
      </w:r>
    </w:p>
    <w:p w:rsidR="00000000" w:rsidRDefault="00204F82">
      <w:pPr>
        <w:spacing w:line="500" w:lineRule="atLeast"/>
        <w:jc w:val="right"/>
        <w:divId w:val="589893985"/>
        <w:rPr>
          <w:rFonts w:hint="eastAsia"/>
          <w:sz w:val="30"/>
          <w:szCs w:val="30"/>
        </w:rPr>
      </w:pPr>
      <w:r>
        <w:rPr>
          <w:rFonts w:hint="eastAsia"/>
          <w:sz w:val="30"/>
          <w:szCs w:val="30"/>
        </w:rPr>
        <w:t>审　判　长　　张　岩</w:t>
      </w:r>
    </w:p>
    <w:p w:rsidR="00000000" w:rsidRDefault="00204F82">
      <w:pPr>
        <w:spacing w:line="500" w:lineRule="atLeast"/>
        <w:jc w:val="right"/>
        <w:divId w:val="833107383"/>
        <w:rPr>
          <w:rFonts w:hint="eastAsia"/>
          <w:sz w:val="30"/>
          <w:szCs w:val="30"/>
        </w:rPr>
      </w:pPr>
      <w:r>
        <w:rPr>
          <w:rFonts w:hint="eastAsia"/>
          <w:sz w:val="30"/>
          <w:szCs w:val="30"/>
        </w:rPr>
        <w:t>代理审判员　　王颖鑫</w:t>
      </w:r>
    </w:p>
    <w:p w:rsidR="00000000" w:rsidRDefault="00204F82">
      <w:pPr>
        <w:spacing w:line="500" w:lineRule="atLeast"/>
        <w:jc w:val="right"/>
        <w:divId w:val="1219899417"/>
        <w:rPr>
          <w:rFonts w:hint="eastAsia"/>
          <w:sz w:val="30"/>
          <w:szCs w:val="30"/>
        </w:rPr>
      </w:pPr>
      <w:r>
        <w:rPr>
          <w:rFonts w:hint="eastAsia"/>
          <w:sz w:val="30"/>
          <w:szCs w:val="30"/>
        </w:rPr>
        <w:t>人民陪审员　　万志坚</w:t>
      </w:r>
    </w:p>
    <w:p w:rsidR="00000000" w:rsidRDefault="00204F82">
      <w:pPr>
        <w:spacing w:line="500" w:lineRule="atLeast"/>
        <w:jc w:val="right"/>
        <w:divId w:val="1221526238"/>
        <w:rPr>
          <w:rFonts w:hint="eastAsia"/>
          <w:sz w:val="30"/>
          <w:szCs w:val="30"/>
        </w:rPr>
      </w:pPr>
      <w:r>
        <w:rPr>
          <w:rFonts w:hint="eastAsia"/>
          <w:sz w:val="30"/>
          <w:szCs w:val="30"/>
        </w:rPr>
        <w:t>二〇一六年四月十九日</w:t>
      </w:r>
    </w:p>
    <w:p w:rsidR="00000000" w:rsidRDefault="00204F82">
      <w:pPr>
        <w:spacing w:line="500" w:lineRule="atLeast"/>
        <w:jc w:val="right"/>
        <w:divId w:val="5209846"/>
        <w:rPr>
          <w:rFonts w:hint="eastAsia"/>
          <w:sz w:val="30"/>
          <w:szCs w:val="30"/>
        </w:rPr>
      </w:pPr>
      <w:r>
        <w:rPr>
          <w:rFonts w:hint="eastAsia"/>
          <w:sz w:val="30"/>
          <w:szCs w:val="30"/>
        </w:rPr>
        <w:t>书　记　员　　张荔颖</w:t>
      </w:r>
    </w:p>
    <w:p w:rsidR="00000000" w:rsidRDefault="00204F82">
      <w:pPr>
        <w:spacing w:line="500" w:lineRule="atLeast"/>
        <w:ind w:firstLine="600"/>
        <w:divId w:val="1682972220"/>
        <w:rPr>
          <w:rFonts w:hint="eastAsia"/>
          <w:sz w:val="30"/>
          <w:szCs w:val="30"/>
        </w:rPr>
      </w:pPr>
      <w:r>
        <w:rPr>
          <w:rFonts w:hint="eastAsia"/>
          <w:sz w:val="30"/>
          <w:szCs w:val="30"/>
        </w:rPr>
        <w:t>附：本裁</w:t>
      </w:r>
      <w:r>
        <w:rPr>
          <w:rFonts w:hint="eastAsia"/>
          <w:sz w:val="30"/>
          <w:szCs w:val="30"/>
        </w:rPr>
        <w:t>判文书依据法律规定的具体条文：</w:t>
      </w:r>
    </w:p>
    <w:p w:rsidR="00000000" w:rsidRDefault="00204F82">
      <w:pPr>
        <w:spacing w:line="500" w:lineRule="atLeast"/>
        <w:ind w:firstLine="600"/>
        <w:divId w:val="1895892880"/>
        <w:rPr>
          <w:rFonts w:hint="eastAsia"/>
          <w:sz w:val="30"/>
          <w:szCs w:val="30"/>
        </w:rPr>
      </w:pPr>
      <w:r>
        <w:rPr>
          <w:rFonts w:hint="eastAsia"/>
          <w:sz w:val="30"/>
          <w:szCs w:val="30"/>
        </w:rPr>
        <w:t>1.</w:t>
      </w:r>
      <w:r>
        <w:rPr>
          <w:rFonts w:hint="eastAsia"/>
          <w:sz w:val="30"/>
          <w:szCs w:val="30"/>
        </w:rPr>
        <w:t>《中华人民共和国涉外民事关系法律适用法》第十四条第一款：</w:t>
      </w:r>
    </w:p>
    <w:p w:rsidR="00000000" w:rsidRDefault="00204F82">
      <w:pPr>
        <w:spacing w:line="500" w:lineRule="atLeast"/>
        <w:ind w:firstLine="600"/>
        <w:divId w:val="396175324"/>
        <w:rPr>
          <w:rFonts w:hint="eastAsia"/>
          <w:sz w:val="30"/>
          <w:szCs w:val="30"/>
        </w:rPr>
      </w:pPr>
      <w:r>
        <w:rPr>
          <w:rFonts w:hint="eastAsia"/>
          <w:sz w:val="30"/>
          <w:szCs w:val="30"/>
        </w:rPr>
        <w:t>法人及其分支机构的民事权利能力、民事行为能力、组织机构、股东权利义务等事项，适用登记地法律。</w:t>
      </w:r>
    </w:p>
    <w:p w:rsidR="00000000" w:rsidRDefault="00204F82">
      <w:pPr>
        <w:spacing w:line="500" w:lineRule="atLeast"/>
        <w:ind w:firstLine="600"/>
        <w:divId w:val="970742804"/>
        <w:rPr>
          <w:rFonts w:hint="eastAsia"/>
          <w:sz w:val="30"/>
          <w:szCs w:val="30"/>
        </w:rPr>
      </w:pPr>
      <w:r>
        <w:rPr>
          <w:rFonts w:hint="eastAsia"/>
          <w:sz w:val="30"/>
          <w:szCs w:val="30"/>
        </w:rPr>
        <w:t>……</w:t>
      </w:r>
    </w:p>
    <w:p w:rsidR="00000000" w:rsidRDefault="00204F82">
      <w:pPr>
        <w:spacing w:line="500" w:lineRule="atLeast"/>
        <w:ind w:firstLine="600"/>
        <w:divId w:val="544413691"/>
        <w:rPr>
          <w:rFonts w:hint="eastAsia"/>
          <w:sz w:val="30"/>
          <w:szCs w:val="30"/>
        </w:rPr>
      </w:pPr>
      <w:r>
        <w:rPr>
          <w:rFonts w:hint="eastAsia"/>
          <w:sz w:val="30"/>
          <w:szCs w:val="30"/>
        </w:rPr>
        <w:t>2.</w:t>
      </w:r>
      <w:r>
        <w:rPr>
          <w:rFonts w:hint="eastAsia"/>
          <w:sz w:val="30"/>
          <w:szCs w:val="30"/>
        </w:rPr>
        <w:t>《中华人民共和国公司法》第一百五十一条：</w:t>
      </w:r>
    </w:p>
    <w:p w:rsidR="00000000" w:rsidRDefault="00204F82">
      <w:pPr>
        <w:spacing w:line="500" w:lineRule="atLeast"/>
        <w:ind w:firstLine="600"/>
        <w:divId w:val="2124306193"/>
        <w:rPr>
          <w:rFonts w:hint="eastAsia"/>
          <w:sz w:val="30"/>
          <w:szCs w:val="30"/>
        </w:rPr>
      </w:pPr>
      <w:r>
        <w:rPr>
          <w:rFonts w:hint="eastAsia"/>
          <w:sz w:val="30"/>
          <w:szCs w:val="30"/>
        </w:rPr>
        <w:t>董事、高级管理人员有本法第一百四十九条规定的情形的，有限责任公司的股东、股份有限公司连续一百八十日以上单独或者合计持有公司百分之一以上股份的股东，可以书面请求监事会或者不设监事会的有限责任公司的监事向人民法院提起诉讼；监事有本法第一百四十九条规定的情形的，前述股东可以书面</w:t>
      </w:r>
      <w:r>
        <w:rPr>
          <w:rFonts w:hint="eastAsia"/>
          <w:sz w:val="30"/>
          <w:szCs w:val="30"/>
        </w:rPr>
        <w:t>请求董事会或者不设董事会的有限责任公司的执行董事向人民法院提起诉讼。</w:t>
      </w:r>
    </w:p>
    <w:p w:rsidR="00000000" w:rsidRDefault="00204F82">
      <w:pPr>
        <w:spacing w:line="500" w:lineRule="atLeast"/>
        <w:ind w:firstLine="600"/>
        <w:divId w:val="1206984587"/>
        <w:rPr>
          <w:rFonts w:hint="eastAsia"/>
          <w:sz w:val="30"/>
          <w:szCs w:val="30"/>
        </w:rPr>
      </w:pPr>
      <w:r>
        <w:rPr>
          <w:rFonts w:hint="eastAsia"/>
          <w:sz w:val="30"/>
          <w:szCs w:val="30"/>
        </w:rPr>
        <w:t>监事会、不设监事会的有限责任公司的监事，或者董事会、执行董事收到前款规定的股东书面请求后拒绝提起诉讼，或者自收到请求之日起三十日内未提起诉讼，或者情况紧急，不立即提起诉讼将会使公司利益受到难以弥补的损害的，前款规定的股东有权为了公司的利益以自己的名义直接向人民法院提起诉讼。</w:t>
      </w:r>
    </w:p>
    <w:p w:rsidR="00000000" w:rsidRDefault="00204F82">
      <w:pPr>
        <w:spacing w:line="500" w:lineRule="atLeast"/>
        <w:ind w:firstLine="600"/>
        <w:divId w:val="670765073"/>
        <w:rPr>
          <w:rFonts w:hint="eastAsia"/>
          <w:sz w:val="30"/>
          <w:szCs w:val="30"/>
        </w:rPr>
      </w:pPr>
      <w:r>
        <w:rPr>
          <w:rFonts w:hint="eastAsia"/>
          <w:sz w:val="30"/>
          <w:szCs w:val="30"/>
        </w:rPr>
        <w:t>3.</w:t>
      </w:r>
      <w:r>
        <w:rPr>
          <w:rFonts w:hint="eastAsia"/>
          <w:sz w:val="30"/>
          <w:szCs w:val="30"/>
        </w:rPr>
        <w:t>《中华人民共和国民事诉讼法》第一百五十四条第一款第（三）项：</w:t>
      </w:r>
    </w:p>
    <w:p w:rsidR="00000000" w:rsidRDefault="00204F82">
      <w:pPr>
        <w:spacing w:line="500" w:lineRule="atLeast"/>
        <w:ind w:firstLine="600"/>
        <w:divId w:val="1783459040"/>
        <w:rPr>
          <w:rFonts w:hint="eastAsia"/>
          <w:sz w:val="30"/>
          <w:szCs w:val="30"/>
        </w:rPr>
      </w:pPr>
      <w:r>
        <w:rPr>
          <w:rFonts w:hint="eastAsia"/>
          <w:sz w:val="30"/>
          <w:szCs w:val="30"/>
        </w:rPr>
        <w:t>裁定适用于下列范围：</w:t>
      </w:r>
    </w:p>
    <w:p w:rsidR="00000000" w:rsidRDefault="00204F82">
      <w:pPr>
        <w:spacing w:line="500" w:lineRule="atLeast"/>
        <w:ind w:firstLine="600"/>
        <w:divId w:val="112020995"/>
        <w:rPr>
          <w:rFonts w:hint="eastAsia"/>
          <w:sz w:val="30"/>
          <w:szCs w:val="30"/>
        </w:rPr>
      </w:pPr>
      <w:r>
        <w:rPr>
          <w:rFonts w:hint="eastAsia"/>
          <w:sz w:val="30"/>
          <w:szCs w:val="30"/>
        </w:rPr>
        <w:t>……</w:t>
      </w:r>
    </w:p>
    <w:p w:rsidR="00000000" w:rsidRDefault="00204F82">
      <w:pPr>
        <w:spacing w:line="500" w:lineRule="atLeast"/>
        <w:ind w:firstLine="600"/>
        <w:divId w:val="1789810330"/>
        <w:rPr>
          <w:rFonts w:hint="eastAsia"/>
          <w:sz w:val="30"/>
          <w:szCs w:val="30"/>
        </w:rPr>
      </w:pPr>
      <w:r>
        <w:rPr>
          <w:rFonts w:hint="eastAsia"/>
          <w:sz w:val="30"/>
          <w:szCs w:val="30"/>
        </w:rPr>
        <w:t>驳回起诉；</w:t>
      </w:r>
    </w:p>
    <w:p w:rsidR="00000000" w:rsidRDefault="00204F82">
      <w:pPr>
        <w:spacing w:line="500" w:lineRule="atLeast"/>
        <w:ind w:firstLine="600"/>
        <w:divId w:val="2116092158"/>
        <w:rPr>
          <w:rFonts w:hint="eastAsia"/>
          <w:sz w:val="30"/>
          <w:szCs w:val="30"/>
        </w:rPr>
      </w:pPr>
      <w:r>
        <w:rPr>
          <w:rFonts w:hint="eastAsia"/>
          <w:sz w:val="30"/>
          <w:szCs w:val="30"/>
        </w:rPr>
        <w:t>……</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04F82" w:rsidRDefault="00204F82" w:rsidP="00204F82">
      <w:r>
        <w:separator/>
      </w:r>
    </w:p>
  </w:endnote>
  <w:endnote w:type="continuationSeparator" w:id="0">
    <w:p w:rsidR="00204F82" w:rsidRDefault="00204F82" w:rsidP="00204F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04F82" w:rsidRDefault="00204F82" w:rsidP="00204F82">
      <w:r>
        <w:separator/>
      </w:r>
    </w:p>
  </w:footnote>
  <w:footnote w:type="continuationSeparator" w:id="0">
    <w:p w:rsidR="00204F82" w:rsidRDefault="00204F82" w:rsidP="00204F8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204F82"/>
    <w:rsid w:val="00204F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204F8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04F82"/>
    <w:rPr>
      <w:rFonts w:ascii="宋体" w:eastAsia="宋体" w:hAnsi="宋体" w:cs="宋体"/>
      <w:sz w:val="18"/>
      <w:szCs w:val="18"/>
    </w:rPr>
  </w:style>
  <w:style w:type="paragraph" w:styleId="a5">
    <w:name w:val="footer"/>
    <w:basedOn w:val="a"/>
    <w:link w:val="a6"/>
    <w:uiPriority w:val="99"/>
    <w:unhideWhenUsed/>
    <w:rsid w:val="00204F82"/>
    <w:pPr>
      <w:tabs>
        <w:tab w:val="center" w:pos="4153"/>
        <w:tab w:val="right" w:pos="8306"/>
      </w:tabs>
      <w:snapToGrid w:val="0"/>
    </w:pPr>
    <w:rPr>
      <w:sz w:val="18"/>
      <w:szCs w:val="18"/>
    </w:rPr>
  </w:style>
  <w:style w:type="character" w:customStyle="1" w:styleId="a6">
    <w:name w:val="页脚 字符"/>
    <w:basedOn w:val="a0"/>
    <w:link w:val="a5"/>
    <w:uiPriority w:val="99"/>
    <w:rsid w:val="00204F82"/>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09846">
      <w:marLeft w:val="0"/>
      <w:marRight w:val="720"/>
      <w:marTop w:val="10"/>
      <w:marBottom w:val="10"/>
      <w:divBdr>
        <w:top w:val="none" w:sz="0" w:space="0" w:color="auto"/>
        <w:left w:val="none" w:sz="0" w:space="0" w:color="auto"/>
        <w:bottom w:val="none" w:sz="0" w:space="0" w:color="auto"/>
        <w:right w:val="none" w:sz="0" w:space="0" w:color="auto"/>
      </w:divBdr>
    </w:div>
    <w:div w:id="30497670">
      <w:marLeft w:val="0"/>
      <w:marRight w:val="0"/>
      <w:marTop w:val="10"/>
      <w:marBottom w:val="10"/>
      <w:divBdr>
        <w:top w:val="none" w:sz="0" w:space="0" w:color="auto"/>
        <w:left w:val="none" w:sz="0" w:space="0" w:color="auto"/>
        <w:bottom w:val="none" w:sz="0" w:space="0" w:color="auto"/>
        <w:right w:val="none" w:sz="0" w:space="0" w:color="auto"/>
      </w:divBdr>
    </w:div>
    <w:div w:id="112020995">
      <w:marLeft w:val="0"/>
      <w:marRight w:val="0"/>
      <w:marTop w:val="10"/>
      <w:marBottom w:val="10"/>
      <w:divBdr>
        <w:top w:val="none" w:sz="0" w:space="0" w:color="auto"/>
        <w:left w:val="none" w:sz="0" w:space="0" w:color="auto"/>
        <w:bottom w:val="none" w:sz="0" w:space="0" w:color="auto"/>
        <w:right w:val="none" w:sz="0" w:space="0" w:color="auto"/>
      </w:divBdr>
    </w:div>
    <w:div w:id="254096002">
      <w:marLeft w:val="0"/>
      <w:marRight w:val="0"/>
      <w:marTop w:val="10"/>
      <w:marBottom w:val="10"/>
      <w:divBdr>
        <w:top w:val="none" w:sz="0" w:space="0" w:color="auto"/>
        <w:left w:val="none" w:sz="0" w:space="0" w:color="auto"/>
        <w:bottom w:val="none" w:sz="0" w:space="0" w:color="auto"/>
        <w:right w:val="none" w:sz="0" w:space="0" w:color="auto"/>
      </w:divBdr>
    </w:div>
    <w:div w:id="383068112">
      <w:marLeft w:val="0"/>
      <w:marRight w:val="0"/>
      <w:marTop w:val="10"/>
      <w:marBottom w:val="10"/>
      <w:divBdr>
        <w:top w:val="none" w:sz="0" w:space="0" w:color="auto"/>
        <w:left w:val="none" w:sz="0" w:space="0" w:color="auto"/>
        <w:bottom w:val="none" w:sz="0" w:space="0" w:color="auto"/>
        <w:right w:val="none" w:sz="0" w:space="0" w:color="auto"/>
      </w:divBdr>
    </w:div>
    <w:div w:id="396175324">
      <w:marLeft w:val="0"/>
      <w:marRight w:val="0"/>
      <w:marTop w:val="10"/>
      <w:marBottom w:val="10"/>
      <w:divBdr>
        <w:top w:val="none" w:sz="0" w:space="0" w:color="auto"/>
        <w:left w:val="none" w:sz="0" w:space="0" w:color="auto"/>
        <w:bottom w:val="none" w:sz="0" w:space="0" w:color="auto"/>
        <w:right w:val="none" w:sz="0" w:space="0" w:color="auto"/>
      </w:divBdr>
    </w:div>
    <w:div w:id="414085412">
      <w:marLeft w:val="0"/>
      <w:marRight w:val="0"/>
      <w:marTop w:val="10"/>
      <w:marBottom w:val="10"/>
      <w:divBdr>
        <w:top w:val="none" w:sz="0" w:space="0" w:color="auto"/>
        <w:left w:val="none" w:sz="0" w:space="0" w:color="auto"/>
        <w:bottom w:val="none" w:sz="0" w:space="0" w:color="auto"/>
        <w:right w:val="none" w:sz="0" w:space="0" w:color="auto"/>
      </w:divBdr>
    </w:div>
    <w:div w:id="469785206">
      <w:marLeft w:val="0"/>
      <w:marRight w:val="0"/>
      <w:marTop w:val="10"/>
      <w:marBottom w:val="10"/>
      <w:divBdr>
        <w:top w:val="none" w:sz="0" w:space="0" w:color="auto"/>
        <w:left w:val="none" w:sz="0" w:space="0" w:color="auto"/>
        <w:bottom w:val="none" w:sz="0" w:space="0" w:color="auto"/>
        <w:right w:val="none" w:sz="0" w:space="0" w:color="auto"/>
      </w:divBdr>
    </w:div>
    <w:div w:id="544413691">
      <w:marLeft w:val="0"/>
      <w:marRight w:val="0"/>
      <w:marTop w:val="10"/>
      <w:marBottom w:val="10"/>
      <w:divBdr>
        <w:top w:val="none" w:sz="0" w:space="0" w:color="auto"/>
        <w:left w:val="none" w:sz="0" w:space="0" w:color="auto"/>
        <w:bottom w:val="none" w:sz="0" w:space="0" w:color="auto"/>
        <w:right w:val="none" w:sz="0" w:space="0" w:color="auto"/>
      </w:divBdr>
    </w:div>
    <w:div w:id="550190362">
      <w:marLeft w:val="0"/>
      <w:marRight w:val="0"/>
      <w:marTop w:val="10"/>
      <w:marBottom w:val="10"/>
      <w:divBdr>
        <w:top w:val="none" w:sz="0" w:space="0" w:color="auto"/>
        <w:left w:val="none" w:sz="0" w:space="0" w:color="auto"/>
        <w:bottom w:val="none" w:sz="0" w:space="0" w:color="auto"/>
        <w:right w:val="none" w:sz="0" w:space="0" w:color="auto"/>
      </w:divBdr>
    </w:div>
    <w:div w:id="589893985">
      <w:marLeft w:val="0"/>
      <w:marRight w:val="720"/>
      <w:marTop w:val="10"/>
      <w:marBottom w:val="10"/>
      <w:divBdr>
        <w:top w:val="none" w:sz="0" w:space="0" w:color="auto"/>
        <w:left w:val="none" w:sz="0" w:space="0" w:color="auto"/>
        <w:bottom w:val="none" w:sz="0" w:space="0" w:color="auto"/>
        <w:right w:val="none" w:sz="0" w:space="0" w:color="auto"/>
      </w:divBdr>
    </w:div>
    <w:div w:id="603223977">
      <w:marLeft w:val="0"/>
      <w:marRight w:val="0"/>
      <w:marTop w:val="10"/>
      <w:marBottom w:val="10"/>
      <w:divBdr>
        <w:top w:val="none" w:sz="0" w:space="0" w:color="auto"/>
        <w:left w:val="none" w:sz="0" w:space="0" w:color="auto"/>
        <w:bottom w:val="none" w:sz="0" w:space="0" w:color="auto"/>
        <w:right w:val="none" w:sz="0" w:space="0" w:color="auto"/>
      </w:divBdr>
    </w:div>
    <w:div w:id="655382660">
      <w:marLeft w:val="0"/>
      <w:marRight w:val="0"/>
      <w:marTop w:val="10"/>
      <w:marBottom w:val="10"/>
      <w:divBdr>
        <w:top w:val="none" w:sz="0" w:space="0" w:color="auto"/>
        <w:left w:val="none" w:sz="0" w:space="0" w:color="auto"/>
        <w:bottom w:val="none" w:sz="0" w:space="0" w:color="auto"/>
        <w:right w:val="none" w:sz="0" w:space="0" w:color="auto"/>
      </w:divBdr>
    </w:div>
    <w:div w:id="670765073">
      <w:marLeft w:val="0"/>
      <w:marRight w:val="0"/>
      <w:marTop w:val="10"/>
      <w:marBottom w:val="10"/>
      <w:divBdr>
        <w:top w:val="none" w:sz="0" w:space="0" w:color="auto"/>
        <w:left w:val="none" w:sz="0" w:space="0" w:color="auto"/>
        <w:bottom w:val="none" w:sz="0" w:space="0" w:color="auto"/>
        <w:right w:val="none" w:sz="0" w:space="0" w:color="auto"/>
      </w:divBdr>
    </w:div>
    <w:div w:id="675573992">
      <w:marLeft w:val="0"/>
      <w:marRight w:val="0"/>
      <w:marTop w:val="10"/>
      <w:marBottom w:val="10"/>
      <w:divBdr>
        <w:top w:val="none" w:sz="0" w:space="0" w:color="auto"/>
        <w:left w:val="none" w:sz="0" w:space="0" w:color="auto"/>
        <w:bottom w:val="none" w:sz="0" w:space="0" w:color="auto"/>
        <w:right w:val="none" w:sz="0" w:space="0" w:color="auto"/>
      </w:divBdr>
    </w:div>
    <w:div w:id="709302045">
      <w:marLeft w:val="0"/>
      <w:marRight w:val="0"/>
      <w:marTop w:val="10"/>
      <w:marBottom w:val="10"/>
      <w:divBdr>
        <w:top w:val="none" w:sz="0" w:space="0" w:color="auto"/>
        <w:left w:val="none" w:sz="0" w:space="0" w:color="auto"/>
        <w:bottom w:val="none" w:sz="0" w:space="0" w:color="auto"/>
        <w:right w:val="none" w:sz="0" w:space="0" w:color="auto"/>
      </w:divBdr>
    </w:div>
    <w:div w:id="737361077">
      <w:marLeft w:val="0"/>
      <w:marRight w:val="0"/>
      <w:marTop w:val="10"/>
      <w:marBottom w:val="10"/>
      <w:divBdr>
        <w:top w:val="none" w:sz="0" w:space="0" w:color="auto"/>
        <w:left w:val="none" w:sz="0" w:space="0" w:color="auto"/>
        <w:bottom w:val="none" w:sz="0" w:space="0" w:color="auto"/>
        <w:right w:val="none" w:sz="0" w:space="0" w:color="auto"/>
      </w:divBdr>
    </w:div>
    <w:div w:id="783232846">
      <w:marLeft w:val="0"/>
      <w:marRight w:val="0"/>
      <w:marTop w:val="10"/>
      <w:marBottom w:val="10"/>
      <w:divBdr>
        <w:top w:val="none" w:sz="0" w:space="0" w:color="auto"/>
        <w:left w:val="none" w:sz="0" w:space="0" w:color="auto"/>
        <w:bottom w:val="none" w:sz="0" w:space="0" w:color="auto"/>
        <w:right w:val="none" w:sz="0" w:space="0" w:color="auto"/>
      </w:divBdr>
    </w:div>
    <w:div w:id="833107383">
      <w:marLeft w:val="0"/>
      <w:marRight w:val="720"/>
      <w:marTop w:val="10"/>
      <w:marBottom w:val="10"/>
      <w:divBdr>
        <w:top w:val="none" w:sz="0" w:space="0" w:color="auto"/>
        <w:left w:val="none" w:sz="0" w:space="0" w:color="auto"/>
        <w:bottom w:val="none" w:sz="0" w:space="0" w:color="auto"/>
        <w:right w:val="none" w:sz="0" w:space="0" w:color="auto"/>
      </w:divBdr>
    </w:div>
    <w:div w:id="845677712">
      <w:marLeft w:val="0"/>
      <w:marRight w:val="0"/>
      <w:marTop w:val="10"/>
      <w:marBottom w:val="10"/>
      <w:divBdr>
        <w:top w:val="none" w:sz="0" w:space="0" w:color="auto"/>
        <w:left w:val="none" w:sz="0" w:space="0" w:color="auto"/>
        <w:bottom w:val="none" w:sz="0" w:space="0" w:color="auto"/>
        <w:right w:val="none" w:sz="0" w:space="0" w:color="auto"/>
      </w:divBdr>
    </w:div>
    <w:div w:id="863326634">
      <w:marLeft w:val="0"/>
      <w:marRight w:val="0"/>
      <w:marTop w:val="10"/>
      <w:marBottom w:val="10"/>
      <w:divBdr>
        <w:top w:val="none" w:sz="0" w:space="0" w:color="auto"/>
        <w:left w:val="none" w:sz="0" w:space="0" w:color="auto"/>
        <w:bottom w:val="none" w:sz="0" w:space="0" w:color="auto"/>
        <w:right w:val="none" w:sz="0" w:space="0" w:color="auto"/>
      </w:divBdr>
    </w:div>
    <w:div w:id="920795770">
      <w:marLeft w:val="0"/>
      <w:marRight w:val="0"/>
      <w:marTop w:val="10"/>
      <w:marBottom w:val="10"/>
      <w:divBdr>
        <w:top w:val="none" w:sz="0" w:space="0" w:color="auto"/>
        <w:left w:val="none" w:sz="0" w:space="0" w:color="auto"/>
        <w:bottom w:val="none" w:sz="0" w:space="0" w:color="auto"/>
        <w:right w:val="none" w:sz="0" w:space="0" w:color="auto"/>
      </w:divBdr>
    </w:div>
    <w:div w:id="959720482">
      <w:marLeft w:val="0"/>
      <w:marRight w:val="0"/>
      <w:marTop w:val="10"/>
      <w:marBottom w:val="10"/>
      <w:divBdr>
        <w:top w:val="none" w:sz="0" w:space="0" w:color="auto"/>
        <w:left w:val="none" w:sz="0" w:space="0" w:color="auto"/>
        <w:bottom w:val="none" w:sz="0" w:space="0" w:color="auto"/>
        <w:right w:val="none" w:sz="0" w:space="0" w:color="auto"/>
      </w:divBdr>
    </w:div>
    <w:div w:id="969820656">
      <w:marLeft w:val="0"/>
      <w:marRight w:val="0"/>
      <w:marTop w:val="10"/>
      <w:marBottom w:val="10"/>
      <w:divBdr>
        <w:top w:val="none" w:sz="0" w:space="0" w:color="auto"/>
        <w:left w:val="none" w:sz="0" w:space="0" w:color="auto"/>
        <w:bottom w:val="none" w:sz="0" w:space="0" w:color="auto"/>
        <w:right w:val="none" w:sz="0" w:space="0" w:color="auto"/>
      </w:divBdr>
    </w:div>
    <w:div w:id="970742804">
      <w:marLeft w:val="0"/>
      <w:marRight w:val="0"/>
      <w:marTop w:val="10"/>
      <w:marBottom w:val="10"/>
      <w:divBdr>
        <w:top w:val="none" w:sz="0" w:space="0" w:color="auto"/>
        <w:left w:val="none" w:sz="0" w:space="0" w:color="auto"/>
        <w:bottom w:val="none" w:sz="0" w:space="0" w:color="auto"/>
        <w:right w:val="none" w:sz="0" w:space="0" w:color="auto"/>
      </w:divBdr>
    </w:div>
    <w:div w:id="1104376074">
      <w:marLeft w:val="0"/>
      <w:marRight w:val="0"/>
      <w:marTop w:val="10"/>
      <w:marBottom w:val="10"/>
      <w:divBdr>
        <w:top w:val="none" w:sz="0" w:space="0" w:color="auto"/>
        <w:left w:val="none" w:sz="0" w:space="0" w:color="auto"/>
        <w:bottom w:val="none" w:sz="0" w:space="0" w:color="auto"/>
        <w:right w:val="none" w:sz="0" w:space="0" w:color="auto"/>
      </w:divBdr>
    </w:div>
    <w:div w:id="1136097660">
      <w:marLeft w:val="0"/>
      <w:marRight w:val="0"/>
      <w:marTop w:val="10"/>
      <w:marBottom w:val="10"/>
      <w:divBdr>
        <w:top w:val="none" w:sz="0" w:space="0" w:color="auto"/>
        <w:left w:val="none" w:sz="0" w:space="0" w:color="auto"/>
        <w:bottom w:val="none" w:sz="0" w:space="0" w:color="auto"/>
        <w:right w:val="none" w:sz="0" w:space="0" w:color="auto"/>
      </w:divBdr>
    </w:div>
    <w:div w:id="1179925345">
      <w:marLeft w:val="0"/>
      <w:marRight w:val="0"/>
      <w:marTop w:val="10"/>
      <w:marBottom w:val="10"/>
      <w:divBdr>
        <w:top w:val="none" w:sz="0" w:space="0" w:color="auto"/>
        <w:left w:val="none" w:sz="0" w:space="0" w:color="auto"/>
        <w:bottom w:val="none" w:sz="0" w:space="0" w:color="auto"/>
        <w:right w:val="none" w:sz="0" w:space="0" w:color="auto"/>
      </w:divBdr>
    </w:div>
    <w:div w:id="1206984587">
      <w:marLeft w:val="0"/>
      <w:marRight w:val="0"/>
      <w:marTop w:val="10"/>
      <w:marBottom w:val="10"/>
      <w:divBdr>
        <w:top w:val="none" w:sz="0" w:space="0" w:color="auto"/>
        <w:left w:val="none" w:sz="0" w:space="0" w:color="auto"/>
        <w:bottom w:val="none" w:sz="0" w:space="0" w:color="auto"/>
        <w:right w:val="none" w:sz="0" w:space="0" w:color="auto"/>
      </w:divBdr>
    </w:div>
    <w:div w:id="1219899417">
      <w:marLeft w:val="0"/>
      <w:marRight w:val="720"/>
      <w:marTop w:val="10"/>
      <w:marBottom w:val="10"/>
      <w:divBdr>
        <w:top w:val="none" w:sz="0" w:space="0" w:color="auto"/>
        <w:left w:val="none" w:sz="0" w:space="0" w:color="auto"/>
        <w:bottom w:val="none" w:sz="0" w:space="0" w:color="auto"/>
        <w:right w:val="none" w:sz="0" w:space="0" w:color="auto"/>
      </w:divBdr>
    </w:div>
    <w:div w:id="1221526238">
      <w:marLeft w:val="0"/>
      <w:marRight w:val="720"/>
      <w:marTop w:val="10"/>
      <w:marBottom w:val="10"/>
      <w:divBdr>
        <w:top w:val="none" w:sz="0" w:space="0" w:color="auto"/>
        <w:left w:val="none" w:sz="0" w:space="0" w:color="auto"/>
        <w:bottom w:val="none" w:sz="0" w:space="0" w:color="auto"/>
        <w:right w:val="none" w:sz="0" w:space="0" w:color="auto"/>
      </w:divBdr>
    </w:div>
    <w:div w:id="1243025395">
      <w:marLeft w:val="0"/>
      <w:marRight w:val="0"/>
      <w:marTop w:val="10"/>
      <w:marBottom w:val="10"/>
      <w:divBdr>
        <w:top w:val="none" w:sz="0" w:space="0" w:color="auto"/>
        <w:left w:val="none" w:sz="0" w:space="0" w:color="auto"/>
        <w:bottom w:val="none" w:sz="0" w:space="0" w:color="auto"/>
        <w:right w:val="none" w:sz="0" w:space="0" w:color="auto"/>
      </w:divBdr>
    </w:div>
    <w:div w:id="1342852378">
      <w:marLeft w:val="0"/>
      <w:marRight w:val="0"/>
      <w:marTop w:val="10"/>
      <w:marBottom w:val="10"/>
      <w:divBdr>
        <w:top w:val="none" w:sz="0" w:space="0" w:color="auto"/>
        <w:left w:val="none" w:sz="0" w:space="0" w:color="auto"/>
        <w:bottom w:val="none" w:sz="0" w:space="0" w:color="auto"/>
        <w:right w:val="none" w:sz="0" w:space="0" w:color="auto"/>
      </w:divBdr>
    </w:div>
    <w:div w:id="1348673832">
      <w:marLeft w:val="0"/>
      <w:marRight w:val="0"/>
      <w:marTop w:val="10"/>
      <w:marBottom w:val="10"/>
      <w:divBdr>
        <w:top w:val="none" w:sz="0" w:space="0" w:color="auto"/>
        <w:left w:val="none" w:sz="0" w:space="0" w:color="auto"/>
        <w:bottom w:val="none" w:sz="0" w:space="0" w:color="auto"/>
        <w:right w:val="none" w:sz="0" w:space="0" w:color="auto"/>
      </w:divBdr>
    </w:div>
    <w:div w:id="1437630174">
      <w:marLeft w:val="0"/>
      <w:marRight w:val="0"/>
      <w:marTop w:val="10"/>
      <w:marBottom w:val="10"/>
      <w:divBdr>
        <w:top w:val="none" w:sz="0" w:space="0" w:color="auto"/>
        <w:left w:val="none" w:sz="0" w:space="0" w:color="auto"/>
        <w:bottom w:val="none" w:sz="0" w:space="0" w:color="auto"/>
        <w:right w:val="none" w:sz="0" w:space="0" w:color="auto"/>
      </w:divBdr>
    </w:div>
    <w:div w:id="1461730691">
      <w:marLeft w:val="0"/>
      <w:marRight w:val="0"/>
      <w:marTop w:val="10"/>
      <w:marBottom w:val="10"/>
      <w:divBdr>
        <w:top w:val="none" w:sz="0" w:space="0" w:color="auto"/>
        <w:left w:val="none" w:sz="0" w:space="0" w:color="auto"/>
        <w:bottom w:val="none" w:sz="0" w:space="0" w:color="auto"/>
        <w:right w:val="none" w:sz="0" w:space="0" w:color="auto"/>
      </w:divBdr>
    </w:div>
    <w:div w:id="1464958359">
      <w:marLeft w:val="0"/>
      <w:marRight w:val="0"/>
      <w:marTop w:val="10"/>
      <w:marBottom w:val="10"/>
      <w:divBdr>
        <w:top w:val="none" w:sz="0" w:space="0" w:color="auto"/>
        <w:left w:val="none" w:sz="0" w:space="0" w:color="auto"/>
        <w:bottom w:val="none" w:sz="0" w:space="0" w:color="auto"/>
        <w:right w:val="none" w:sz="0" w:space="0" w:color="auto"/>
      </w:divBdr>
    </w:div>
    <w:div w:id="1574656389">
      <w:marLeft w:val="0"/>
      <w:marRight w:val="0"/>
      <w:marTop w:val="10"/>
      <w:marBottom w:val="10"/>
      <w:divBdr>
        <w:top w:val="none" w:sz="0" w:space="0" w:color="auto"/>
        <w:left w:val="none" w:sz="0" w:space="0" w:color="auto"/>
        <w:bottom w:val="none" w:sz="0" w:space="0" w:color="auto"/>
        <w:right w:val="none" w:sz="0" w:space="0" w:color="auto"/>
      </w:divBdr>
    </w:div>
    <w:div w:id="1607881804">
      <w:marLeft w:val="0"/>
      <w:marRight w:val="0"/>
      <w:marTop w:val="10"/>
      <w:marBottom w:val="10"/>
      <w:divBdr>
        <w:top w:val="none" w:sz="0" w:space="0" w:color="auto"/>
        <w:left w:val="none" w:sz="0" w:space="0" w:color="auto"/>
        <w:bottom w:val="none" w:sz="0" w:space="0" w:color="auto"/>
        <w:right w:val="none" w:sz="0" w:space="0" w:color="auto"/>
      </w:divBdr>
    </w:div>
    <w:div w:id="1657999160">
      <w:marLeft w:val="0"/>
      <w:marRight w:val="0"/>
      <w:marTop w:val="10"/>
      <w:marBottom w:val="10"/>
      <w:divBdr>
        <w:top w:val="none" w:sz="0" w:space="0" w:color="auto"/>
        <w:left w:val="none" w:sz="0" w:space="0" w:color="auto"/>
        <w:bottom w:val="none" w:sz="0" w:space="0" w:color="auto"/>
        <w:right w:val="none" w:sz="0" w:space="0" w:color="auto"/>
      </w:divBdr>
    </w:div>
    <w:div w:id="1682972220">
      <w:marLeft w:val="0"/>
      <w:marRight w:val="0"/>
      <w:marTop w:val="10"/>
      <w:marBottom w:val="10"/>
      <w:divBdr>
        <w:top w:val="none" w:sz="0" w:space="0" w:color="auto"/>
        <w:left w:val="none" w:sz="0" w:space="0" w:color="auto"/>
        <w:bottom w:val="none" w:sz="0" w:space="0" w:color="auto"/>
        <w:right w:val="none" w:sz="0" w:space="0" w:color="auto"/>
      </w:divBdr>
    </w:div>
    <w:div w:id="1716080764">
      <w:marLeft w:val="0"/>
      <w:marRight w:val="0"/>
      <w:marTop w:val="10"/>
      <w:marBottom w:val="10"/>
      <w:divBdr>
        <w:top w:val="none" w:sz="0" w:space="0" w:color="auto"/>
        <w:left w:val="none" w:sz="0" w:space="0" w:color="auto"/>
        <w:bottom w:val="none" w:sz="0" w:space="0" w:color="auto"/>
        <w:right w:val="none" w:sz="0" w:space="0" w:color="auto"/>
      </w:divBdr>
    </w:div>
    <w:div w:id="1743520517">
      <w:marLeft w:val="0"/>
      <w:marRight w:val="0"/>
      <w:marTop w:val="10"/>
      <w:marBottom w:val="10"/>
      <w:divBdr>
        <w:top w:val="none" w:sz="0" w:space="0" w:color="auto"/>
        <w:left w:val="none" w:sz="0" w:space="0" w:color="auto"/>
        <w:bottom w:val="none" w:sz="0" w:space="0" w:color="auto"/>
        <w:right w:val="none" w:sz="0" w:space="0" w:color="auto"/>
      </w:divBdr>
    </w:div>
    <w:div w:id="1783459040">
      <w:marLeft w:val="0"/>
      <w:marRight w:val="0"/>
      <w:marTop w:val="10"/>
      <w:marBottom w:val="10"/>
      <w:divBdr>
        <w:top w:val="none" w:sz="0" w:space="0" w:color="auto"/>
        <w:left w:val="none" w:sz="0" w:space="0" w:color="auto"/>
        <w:bottom w:val="none" w:sz="0" w:space="0" w:color="auto"/>
        <w:right w:val="none" w:sz="0" w:space="0" w:color="auto"/>
      </w:divBdr>
    </w:div>
    <w:div w:id="1789810330">
      <w:marLeft w:val="0"/>
      <w:marRight w:val="0"/>
      <w:marTop w:val="10"/>
      <w:marBottom w:val="10"/>
      <w:divBdr>
        <w:top w:val="none" w:sz="0" w:space="0" w:color="auto"/>
        <w:left w:val="none" w:sz="0" w:space="0" w:color="auto"/>
        <w:bottom w:val="none" w:sz="0" w:space="0" w:color="auto"/>
        <w:right w:val="none" w:sz="0" w:space="0" w:color="auto"/>
      </w:divBdr>
    </w:div>
    <w:div w:id="1834104080">
      <w:marLeft w:val="0"/>
      <w:marRight w:val="0"/>
      <w:marTop w:val="10"/>
      <w:marBottom w:val="10"/>
      <w:divBdr>
        <w:top w:val="none" w:sz="0" w:space="0" w:color="auto"/>
        <w:left w:val="none" w:sz="0" w:space="0" w:color="auto"/>
        <w:bottom w:val="none" w:sz="0" w:space="0" w:color="auto"/>
        <w:right w:val="none" w:sz="0" w:space="0" w:color="auto"/>
      </w:divBdr>
    </w:div>
    <w:div w:id="1893811013">
      <w:marLeft w:val="0"/>
      <w:marRight w:val="0"/>
      <w:marTop w:val="10"/>
      <w:marBottom w:val="10"/>
      <w:divBdr>
        <w:top w:val="none" w:sz="0" w:space="0" w:color="auto"/>
        <w:left w:val="none" w:sz="0" w:space="0" w:color="auto"/>
        <w:bottom w:val="none" w:sz="0" w:space="0" w:color="auto"/>
        <w:right w:val="none" w:sz="0" w:space="0" w:color="auto"/>
      </w:divBdr>
    </w:div>
    <w:div w:id="1895892880">
      <w:marLeft w:val="0"/>
      <w:marRight w:val="0"/>
      <w:marTop w:val="10"/>
      <w:marBottom w:val="10"/>
      <w:divBdr>
        <w:top w:val="none" w:sz="0" w:space="0" w:color="auto"/>
        <w:left w:val="none" w:sz="0" w:space="0" w:color="auto"/>
        <w:bottom w:val="none" w:sz="0" w:space="0" w:color="auto"/>
        <w:right w:val="none" w:sz="0" w:space="0" w:color="auto"/>
      </w:divBdr>
    </w:div>
    <w:div w:id="1901289049">
      <w:marLeft w:val="0"/>
      <w:marRight w:val="0"/>
      <w:marTop w:val="10"/>
      <w:marBottom w:val="10"/>
      <w:divBdr>
        <w:top w:val="none" w:sz="0" w:space="0" w:color="auto"/>
        <w:left w:val="none" w:sz="0" w:space="0" w:color="auto"/>
        <w:bottom w:val="none" w:sz="0" w:space="0" w:color="auto"/>
        <w:right w:val="none" w:sz="0" w:space="0" w:color="auto"/>
      </w:divBdr>
    </w:div>
    <w:div w:id="2004773623">
      <w:marLeft w:val="0"/>
      <w:marRight w:val="0"/>
      <w:marTop w:val="10"/>
      <w:marBottom w:val="10"/>
      <w:divBdr>
        <w:top w:val="none" w:sz="0" w:space="0" w:color="auto"/>
        <w:left w:val="none" w:sz="0" w:space="0" w:color="auto"/>
        <w:bottom w:val="none" w:sz="0" w:space="0" w:color="auto"/>
        <w:right w:val="none" w:sz="0" w:space="0" w:color="auto"/>
      </w:divBdr>
    </w:div>
    <w:div w:id="2018732826">
      <w:marLeft w:val="0"/>
      <w:marRight w:val="0"/>
      <w:marTop w:val="10"/>
      <w:marBottom w:val="10"/>
      <w:divBdr>
        <w:top w:val="none" w:sz="0" w:space="0" w:color="auto"/>
        <w:left w:val="none" w:sz="0" w:space="0" w:color="auto"/>
        <w:bottom w:val="none" w:sz="0" w:space="0" w:color="auto"/>
        <w:right w:val="none" w:sz="0" w:space="0" w:color="auto"/>
      </w:divBdr>
    </w:div>
    <w:div w:id="2031956011">
      <w:marLeft w:val="0"/>
      <w:marRight w:val="0"/>
      <w:marTop w:val="10"/>
      <w:marBottom w:val="10"/>
      <w:divBdr>
        <w:top w:val="none" w:sz="0" w:space="0" w:color="auto"/>
        <w:left w:val="none" w:sz="0" w:space="0" w:color="auto"/>
        <w:bottom w:val="none" w:sz="0" w:space="0" w:color="auto"/>
        <w:right w:val="none" w:sz="0" w:space="0" w:color="auto"/>
      </w:divBdr>
    </w:div>
    <w:div w:id="2044748789">
      <w:marLeft w:val="0"/>
      <w:marRight w:val="0"/>
      <w:marTop w:val="10"/>
      <w:marBottom w:val="10"/>
      <w:divBdr>
        <w:top w:val="none" w:sz="0" w:space="0" w:color="auto"/>
        <w:left w:val="none" w:sz="0" w:space="0" w:color="auto"/>
        <w:bottom w:val="none" w:sz="0" w:space="0" w:color="auto"/>
        <w:right w:val="none" w:sz="0" w:space="0" w:color="auto"/>
      </w:divBdr>
    </w:div>
    <w:div w:id="2087458129">
      <w:marLeft w:val="0"/>
      <w:marRight w:val="0"/>
      <w:marTop w:val="10"/>
      <w:marBottom w:val="10"/>
      <w:divBdr>
        <w:top w:val="none" w:sz="0" w:space="0" w:color="auto"/>
        <w:left w:val="none" w:sz="0" w:space="0" w:color="auto"/>
        <w:bottom w:val="none" w:sz="0" w:space="0" w:color="auto"/>
        <w:right w:val="none" w:sz="0" w:space="0" w:color="auto"/>
      </w:divBdr>
    </w:div>
    <w:div w:id="2116092158">
      <w:marLeft w:val="0"/>
      <w:marRight w:val="0"/>
      <w:marTop w:val="10"/>
      <w:marBottom w:val="10"/>
      <w:divBdr>
        <w:top w:val="none" w:sz="0" w:space="0" w:color="auto"/>
        <w:left w:val="none" w:sz="0" w:space="0" w:color="auto"/>
        <w:bottom w:val="none" w:sz="0" w:space="0" w:color="auto"/>
        <w:right w:val="none" w:sz="0" w:space="0" w:color="auto"/>
      </w:divBdr>
    </w:div>
    <w:div w:id="2124306193">
      <w:marLeft w:val="0"/>
      <w:marRight w:val="0"/>
      <w:marTop w:val="10"/>
      <w:marBottom w:val="10"/>
      <w:divBdr>
        <w:top w:val="none" w:sz="0" w:space="0" w:color="auto"/>
        <w:left w:val="none" w:sz="0" w:space="0" w:color="auto"/>
        <w:bottom w:val="none" w:sz="0" w:space="0" w:color="auto"/>
        <w:right w:val="none" w:sz="0" w:space="0" w:color="auto"/>
      </w:divBdr>
    </w:div>
    <w:div w:id="2134597448">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911</Words>
  <Characters>5194</Characters>
  <Application>Microsoft Office Word</Application>
  <DocSecurity>0</DocSecurity>
  <Lines>43</Lines>
  <Paragraphs>12</Paragraphs>
  <ScaleCrop>false</ScaleCrop>
  <Company/>
  <LinksUpToDate>false</LinksUpToDate>
  <CharactersWithSpaces>6093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2021-12-15T08:46:00Z</dcterms:created>
  <dcterms:modified xsi:type="dcterms:W3CDTF">2021-12-15T08:46:00Z</dcterms:modified>
</cp:coreProperties>
</file>