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871EB">
      <w:pPr>
        <w:spacing w:line="500" w:lineRule="atLeast"/>
        <w:jc w:val="center"/>
        <w:divId w:val="1709795493"/>
        <w:rPr>
          <w:rFonts w:ascii="黑体" w:eastAsia="黑体" w:hAnsi="黑体"/>
          <w:sz w:val="36"/>
          <w:szCs w:val="36"/>
        </w:rPr>
      </w:pPr>
      <w:bookmarkStart w:id="0" w:name="_GoBack"/>
      <w:bookmarkEnd w:id="0"/>
      <w:r>
        <w:rPr>
          <w:rFonts w:ascii="黑体" w:eastAsia="黑体" w:hAnsi="黑体" w:hint="eastAsia"/>
          <w:sz w:val="36"/>
          <w:szCs w:val="36"/>
        </w:rPr>
        <w:t>福建省厦门市中级人民法院</w:t>
      </w:r>
    </w:p>
    <w:p w:rsidR="00000000" w:rsidRDefault="002871EB">
      <w:pPr>
        <w:spacing w:line="500" w:lineRule="atLeast"/>
        <w:jc w:val="center"/>
        <w:divId w:val="7762931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871EB">
      <w:pPr>
        <w:spacing w:line="500" w:lineRule="atLeast"/>
        <w:jc w:val="right"/>
        <w:divId w:val="1818062642"/>
        <w:rPr>
          <w:rFonts w:hint="eastAsia"/>
          <w:sz w:val="30"/>
          <w:szCs w:val="30"/>
        </w:rPr>
      </w:pPr>
      <w:r>
        <w:rPr>
          <w:rFonts w:hint="eastAsia"/>
          <w:sz w:val="30"/>
          <w:szCs w:val="30"/>
        </w:rPr>
        <w:t>（</w:t>
      </w:r>
      <w:r>
        <w:rPr>
          <w:rFonts w:hint="eastAsia"/>
          <w:sz w:val="30"/>
          <w:szCs w:val="30"/>
        </w:rPr>
        <w:t>2018</w:t>
      </w:r>
      <w:r>
        <w:rPr>
          <w:rFonts w:hint="eastAsia"/>
          <w:sz w:val="30"/>
          <w:szCs w:val="30"/>
        </w:rPr>
        <w:t>）闽</w:t>
      </w:r>
      <w:r>
        <w:rPr>
          <w:rFonts w:hint="eastAsia"/>
          <w:sz w:val="30"/>
          <w:szCs w:val="30"/>
        </w:rPr>
        <w:t>02</w:t>
      </w:r>
      <w:r>
        <w:rPr>
          <w:rFonts w:hint="eastAsia"/>
          <w:sz w:val="30"/>
          <w:szCs w:val="30"/>
        </w:rPr>
        <w:t>民终</w:t>
      </w:r>
      <w:r>
        <w:rPr>
          <w:rFonts w:hint="eastAsia"/>
          <w:sz w:val="30"/>
          <w:szCs w:val="30"/>
        </w:rPr>
        <w:t>4619</w:t>
      </w:r>
      <w:r>
        <w:rPr>
          <w:rFonts w:hint="eastAsia"/>
          <w:sz w:val="30"/>
          <w:szCs w:val="30"/>
        </w:rPr>
        <w:t>号</w:t>
      </w:r>
    </w:p>
    <w:p w:rsidR="00000000" w:rsidRDefault="002871EB">
      <w:pPr>
        <w:spacing w:line="500" w:lineRule="atLeast"/>
        <w:ind w:firstLine="600"/>
        <w:divId w:val="198671267"/>
        <w:rPr>
          <w:rFonts w:hint="eastAsia"/>
          <w:sz w:val="30"/>
          <w:szCs w:val="30"/>
        </w:rPr>
      </w:pPr>
      <w:r>
        <w:rPr>
          <w:rFonts w:hint="eastAsia"/>
          <w:sz w:val="30"/>
          <w:szCs w:val="30"/>
        </w:rPr>
        <w:t>上诉人（原审原告）：厦门欣瑞建材有限公司，住所地福建省厦门市湖里区禾山街道枋湖东四里</w:t>
      </w:r>
      <w:r>
        <w:rPr>
          <w:rFonts w:hint="eastAsia"/>
          <w:sz w:val="30"/>
          <w:szCs w:val="30"/>
        </w:rPr>
        <w:t>65</w:t>
      </w:r>
      <w:r>
        <w:rPr>
          <w:rFonts w:hint="eastAsia"/>
          <w:sz w:val="30"/>
          <w:szCs w:val="30"/>
        </w:rPr>
        <w:t>号</w:t>
      </w:r>
      <w:r>
        <w:rPr>
          <w:rFonts w:hint="eastAsia"/>
          <w:sz w:val="30"/>
          <w:szCs w:val="30"/>
        </w:rPr>
        <w:t>304</w:t>
      </w:r>
      <w:r>
        <w:rPr>
          <w:rFonts w:hint="eastAsia"/>
          <w:sz w:val="30"/>
          <w:szCs w:val="30"/>
        </w:rPr>
        <w:t>室。</w:t>
      </w:r>
    </w:p>
    <w:p w:rsidR="00000000" w:rsidRDefault="002871EB">
      <w:pPr>
        <w:spacing w:line="500" w:lineRule="atLeast"/>
        <w:ind w:firstLine="600"/>
        <w:divId w:val="984353572"/>
        <w:rPr>
          <w:rFonts w:hint="eastAsia"/>
          <w:sz w:val="30"/>
          <w:szCs w:val="30"/>
        </w:rPr>
      </w:pPr>
      <w:r>
        <w:rPr>
          <w:rFonts w:hint="eastAsia"/>
          <w:sz w:val="30"/>
          <w:szCs w:val="30"/>
        </w:rPr>
        <w:t>法定代表人：杨丽玉，该公司总经理。</w:t>
      </w:r>
    </w:p>
    <w:p w:rsidR="00000000" w:rsidRDefault="002871EB">
      <w:pPr>
        <w:spacing w:line="500" w:lineRule="atLeast"/>
        <w:ind w:firstLine="600"/>
        <w:divId w:val="1880893280"/>
        <w:rPr>
          <w:rFonts w:hint="eastAsia"/>
          <w:sz w:val="30"/>
          <w:szCs w:val="30"/>
        </w:rPr>
      </w:pPr>
      <w:r>
        <w:rPr>
          <w:rFonts w:hint="eastAsia"/>
          <w:sz w:val="30"/>
          <w:szCs w:val="30"/>
        </w:rPr>
        <w:t>委托诉讼代理人：林惠娟，该公司职员。</w:t>
      </w:r>
    </w:p>
    <w:p w:rsidR="00000000" w:rsidRDefault="002871EB">
      <w:pPr>
        <w:spacing w:line="500" w:lineRule="atLeast"/>
        <w:ind w:firstLine="600"/>
        <w:divId w:val="553659237"/>
        <w:rPr>
          <w:rFonts w:hint="eastAsia"/>
          <w:sz w:val="30"/>
          <w:szCs w:val="30"/>
        </w:rPr>
      </w:pPr>
      <w:r>
        <w:rPr>
          <w:rFonts w:hint="eastAsia"/>
          <w:sz w:val="30"/>
          <w:szCs w:val="30"/>
        </w:rPr>
        <w:t>委托诉讼代理人：陈云煌，福建上达律师事务所律师。</w:t>
      </w:r>
    </w:p>
    <w:p w:rsidR="00000000" w:rsidRDefault="002871EB">
      <w:pPr>
        <w:spacing w:line="500" w:lineRule="atLeast"/>
        <w:ind w:firstLine="600"/>
        <w:divId w:val="1579751329"/>
        <w:rPr>
          <w:rFonts w:hint="eastAsia"/>
          <w:sz w:val="30"/>
          <w:szCs w:val="30"/>
        </w:rPr>
      </w:pPr>
      <w:r>
        <w:rPr>
          <w:rFonts w:hint="eastAsia"/>
          <w:sz w:val="30"/>
          <w:szCs w:val="30"/>
        </w:rPr>
        <w:t>被上诉人（原审被告）：刘文宝，男，</w:t>
      </w:r>
      <w:r>
        <w:rPr>
          <w:rFonts w:hint="eastAsia"/>
          <w:sz w:val="30"/>
          <w:szCs w:val="30"/>
        </w:rPr>
        <w:t>1987</w:t>
      </w:r>
      <w:r>
        <w:rPr>
          <w:rFonts w:hint="eastAsia"/>
          <w:sz w:val="30"/>
          <w:szCs w:val="30"/>
        </w:rPr>
        <w:t>年</w:t>
      </w:r>
      <w:r>
        <w:rPr>
          <w:rFonts w:hint="eastAsia"/>
          <w:sz w:val="30"/>
          <w:szCs w:val="30"/>
        </w:rPr>
        <w:t>10</w:t>
      </w:r>
      <w:r>
        <w:rPr>
          <w:rFonts w:hint="eastAsia"/>
          <w:sz w:val="30"/>
          <w:szCs w:val="30"/>
        </w:rPr>
        <w:t>月</w:t>
      </w:r>
      <w:r>
        <w:rPr>
          <w:rFonts w:hint="eastAsia"/>
          <w:sz w:val="30"/>
          <w:szCs w:val="30"/>
        </w:rPr>
        <w:t>10</w:t>
      </w:r>
      <w:r>
        <w:rPr>
          <w:rFonts w:hint="eastAsia"/>
          <w:sz w:val="30"/>
          <w:szCs w:val="30"/>
        </w:rPr>
        <w:t>日出生，汉族，住福建省厦门市翔安区。</w:t>
      </w:r>
    </w:p>
    <w:p w:rsidR="00000000" w:rsidRDefault="002871EB">
      <w:pPr>
        <w:spacing w:line="500" w:lineRule="atLeast"/>
        <w:ind w:firstLine="600"/>
        <w:divId w:val="275987706"/>
        <w:rPr>
          <w:rFonts w:hint="eastAsia"/>
          <w:sz w:val="30"/>
          <w:szCs w:val="30"/>
        </w:rPr>
      </w:pPr>
      <w:r>
        <w:rPr>
          <w:rFonts w:hint="eastAsia"/>
          <w:sz w:val="30"/>
          <w:szCs w:val="30"/>
        </w:rPr>
        <w:t>委托诉讼代理人：简斯林，福建旭丰律师事务所律师。</w:t>
      </w:r>
    </w:p>
    <w:p w:rsidR="00000000" w:rsidRDefault="002871EB">
      <w:pPr>
        <w:spacing w:line="500" w:lineRule="atLeast"/>
        <w:ind w:firstLine="600"/>
        <w:divId w:val="1699117533"/>
        <w:rPr>
          <w:rFonts w:hint="eastAsia"/>
          <w:sz w:val="30"/>
          <w:szCs w:val="30"/>
        </w:rPr>
      </w:pPr>
      <w:r>
        <w:rPr>
          <w:rFonts w:hint="eastAsia"/>
          <w:sz w:val="30"/>
          <w:szCs w:val="30"/>
        </w:rPr>
        <w:t>上诉人厦门欣瑞建材有限公司（以下简称欣瑞公司）因与被上诉人刘文宝劳动争议一案，不服厦门市湖里区人民法院（</w:t>
      </w:r>
      <w:r>
        <w:rPr>
          <w:rFonts w:hint="eastAsia"/>
          <w:sz w:val="30"/>
          <w:szCs w:val="30"/>
        </w:rPr>
        <w:t>2017</w:t>
      </w:r>
      <w:r>
        <w:rPr>
          <w:rFonts w:hint="eastAsia"/>
          <w:sz w:val="30"/>
          <w:szCs w:val="30"/>
        </w:rPr>
        <w:t>）闽</w:t>
      </w:r>
      <w:r>
        <w:rPr>
          <w:rFonts w:hint="eastAsia"/>
          <w:sz w:val="30"/>
          <w:szCs w:val="30"/>
        </w:rPr>
        <w:t>0206</w:t>
      </w:r>
      <w:r>
        <w:rPr>
          <w:rFonts w:hint="eastAsia"/>
          <w:sz w:val="30"/>
          <w:szCs w:val="30"/>
        </w:rPr>
        <w:t>民初</w:t>
      </w:r>
      <w:r>
        <w:rPr>
          <w:rFonts w:hint="eastAsia"/>
          <w:sz w:val="30"/>
          <w:szCs w:val="30"/>
        </w:rPr>
        <w:t>8830</w:t>
      </w:r>
      <w:r>
        <w:rPr>
          <w:rFonts w:hint="eastAsia"/>
          <w:sz w:val="30"/>
          <w:szCs w:val="30"/>
        </w:rPr>
        <w:t>号民事判决，向本院提起上诉。本院依法组成合议庭审理了本案。本案现已审理终结。</w:t>
      </w:r>
    </w:p>
    <w:p w:rsidR="00000000" w:rsidRDefault="002871EB">
      <w:pPr>
        <w:spacing w:line="500" w:lineRule="atLeast"/>
        <w:ind w:firstLine="600"/>
        <w:divId w:val="889926222"/>
        <w:rPr>
          <w:rFonts w:hint="eastAsia"/>
          <w:sz w:val="30"/>
          <w:szCs w:val="30"/>
        </w:rPr>
      </w:pPr>
      <w:r>
        <w:rPr>
          <w:rFonts w:hint="eastAsia"/>
          <w:sz w:val="30"/>
          <w:szCs w:val="30"/>
        </w:rPr>
        <w:t>欣瑞公司上诉请求：撤销一审判决，改判支持欣瑞公司一审的全部诉讼请求。事实和理由：</w:t>
      </w:r>
    </w:p>
    <w:p w:rsidR="00000000" w:rsidRDefault="002871EB">
      <w:pPr>
        <w:spacing w:line="500" w:lineRule="atLeast"/>
        <w:ind w:firstLine="600"/>
        <w:divId w:val="2071071578"/>
        <w:rPr>
          <w:rFonts w:hint="eastAsia"/>
          <w:sz w:val="30"/>
          <w:szCs w:val="30"/>
        </w:rPr>
      </w:pPr>
      <w:r>
        <w:rPr>
          <w:rFonts w:hint="eastAsia"/>
          <w:sz w:val="30"/>
          <w:szCs w:val="30"/>
        </w:rPr>
        <w:t>一、一审法院法律适用错误。</w:t>
      </w:r>
    </w:p>
    <w:p w:rsidR="00000000" w:rsidRDefault="002871EB">
      <w:pPr>
        <w:spacing w:line="500" w:lineRule="atLeast"/>
        <w:ind w:firstLine="600"/>
        <w:divId w:val="378166492"/>
        <w:rPr>
          <w:rFonts w:hint="eastAsia"/>
          <w:sz w:val="30"/>
          <w:szCs w:val="30"/>
        </w:rPr>
      </w:pPr>
      <w:r>
        <w:rPr>
          <w:rFonts w:hint="eastAsia"/>
          <w:sz w:val="30"/>
          <w:szCs w:val="30"/>
        </w:rPr>
        <w:t>1.</w:t>
      </w:r>
      <w:r>
        <w:rPr>
          <w:rFonts w:hint="eastAsia"/>
          <w:sz w:val="30"/>
          <w:szCs w:val="30"/>
        </w:rPr>
        <w:t>一审法院已经认定刘文宝违反劳动合同约定的保密义务利用欣瑞公司的供货渠道并最终牟取私利，却认为刘文宝的行为及后果不足以证明欣瑞公司因此遭受损失，依据居然是案涉单位湖北岳成房地产有限公司非</w:t>
      </w:r>
      <w:r>
        <w:rPr>
          <w:rFonts w:hint="eastAsia"/>
          <w:sz w:val="30"/>
          <w:szCs w:val="30"/>
        </w:rPr>
        <w:t>欣瑞公司的原有客户或潜在客户。</w:t>
      </w:r>
      <w:r>
        <w:rPr>
          <w:rFonts w:hint="eastAsia"/>
          <w:sz w:val="30"/>
          <w:szCs w:val="30"/>
        </w:rPr>
        <w:t>2.</w:t>
      </w:r>
      <w:r>
        <w:rPr>
          <w:rFonts w:hint="eastAsia"/>
          <w:sz w:val="30"/>
          <w:szCs w:val="30"/>
        </w:rPr>
        <w:t>刘文宝违反劳动合同约定的保密义务，应以其所获得的利润为基数赔偿给欣瑞公司所造成的损失。《劳动合同法》第九十条规定“劳动者违反本法规定解除劳动合同，或者违反劳动合同中约定的保密义务或者竞业限制，给用人单位造成损失的，应当承担赔偿责任。”【关于发布《违反〈劳动法〉有关</w:t>
      </w:r>
      <w:r>
        <w:rPr>
          <w:rFonts w:hint="eastAsia"/>
          <w:sz w:val="30"/>
          <w:szCs w:val="30"/>
        </w:rPr>
        <w:lastRenderedPageBreak/>
        <w:t>劳动合同规定的赔偿办法》的通知】第五条规定“劳动者违反劳动合同中约定的保密事项，对用人单位造成经济损失的，按《反不正当竞争法》第二十条的规定支付用人单位赔偿费用。”《反不正当竞争法》第二十条的规定“经营者违反本法规</w:t>
      </w:r>
      <w:r>
        <w:rPr>
          <w:rFonts w:hint="eastAsia"/>
          <w:sz w:val="30"/>
          <w:szCs w:val="30"/>
        </w:rPr>
        <w:t>定，给被侵害的经营者造成损害的，应当承担损害赔偿责任，被侵害的经营者的损失难以计算的，赔偿额为侵权人在侵权期间因侵权所获得的利润。”由此可见，刘文宝违反劳动合同约定的保密事项，应以其行为所获得的利润为基数赔偿给欣瑞公司所造成的损失。</w:t>
      </w:r>
      <w:r>
        <w:rPr>
          <w:rFonts w:hint="eastAsia"/>
          <w:sz w:val="30"/>
          <w:szCs w:val="30"/>
        </w:rPr>
        <w:t>3.</w:t>
      </w:r>
      <w:r>
        <w:rPr>
          <w:rFonts w:hint="eastAsia"/>
          <w:sz w:val="30"/>
          <w:szCs w:val="30"/>
        </w:rPr>
        <w:t>刘文宝事实上与福建省晋江协隆陶瓷有限公司（下称协隆公司）签订并履行了《外墙通体砖订货协议》且从中获益，依法应以其所获得的利润收益赔偿欣瑞公司的损失，欣瑞公司已提交了初步证据证明刘文宝所获得的利润收益。刘文宝正是利用了其在任职期间掌握了欣瑞公司关于案涉瓷砖的进货渠道，并利用欣瑞</w:t>
      </w:r>
      <w:r>
        <w:rPr>
          <w:rFonts w:hint="eastAsia"/>
          <w:sz w:val="30"/>
          <w:szCs w:val="30"/>
        </w:rPr>
        <w:t>公司与协隆公司之间的长期合作关系，使得其对案涉的瓷砖有巨大的价格优势，从而以明显低于市场价的价格购买了案涉的瓷砖，并从中获利（案涉瓷砖的市场价与实际购买价的价格差额</w:t>
      </w:r>
      <w:r>
        <w:rPr>
          <w:rFonts w:hint="eastAsia"/>
          <w:sz w:val="30"/>
          <w:szCs w:val="30"/>
        </w:rPr>
        <w:t>271777</w:t>
      </w:r>
      <w:r>
        <w:rPr>
          <w:rFonts w:hint="eastAsia"/>
          <w:sz w:val="30"/>
          <w:szCs w:val="30"/>
        </w:rPr>
        <w:t>）。</w:t>
      </w:r>
      <w:r>
        <w:rPr>
          <w:rFonts w:hint="eastAsia"/>
          <w:sz w:val="30"/>
          <w:szCs w:val="30"/>
        </w:rPr>
        <w:t>4.</w:t>
      </w:r>
      <w:r>
        <w:rPr>
          <w:rFonts w:hint="eastAsia"/>
          <w:sz w:val="30"/>
          <w:szCs w:val="30"/>
        </w:rPr>
        <w:t>基于《外墙通体砖订货协议》而获得的利润由刘文宝所掌握，其拒绝向法院提交提相应的银行账户交易明细，依据《最高人民法院关于民事诉讼证据的若干规定司法解释》第</w:t>
      </w:r>
      <w:r>
        <w:rPr>
          <w:rFonts w:hint="eastAsia"/>
          <w:sz w:val="30"/>
          <w:szCs w:val="30"/>
        </w:rPr>
        <w:t>75</w:t>
      </w:r>
      <w:r>
        <w:rPr>
          <w:rFonts w:hint="eastAsia"/>
          <w:sz w:val="30"/>
          <w:szCs w:val="30"/>
        </w:rPr>
        <w:t>条“有证据证明一方当事人持有证据无正当理由拒不提供</w:t>
      </w:r>
      <w:r>
        <w:rPr>
          <w:rFonts w:hint="eastAsia"/>
          <w:sz w:val="30"/>
          <w:szCs w:val="30"/>
        </w:rPr>
        <w:t>,</w:t>
      </w:r>
      <w:r>
        <w:rPr>
          <w:rFonts w:hint="eastAsia"/>
          <w:sz w:val="30"/>
          <w:szCs w:val="30"/>
        </w:rPr>
        <w:t>如果对方当事人主张该证据的内容不利于证据持有人</w:t>
      </w:r>
      <w:r>
        <w:rPr>
          <w:rFonts w:hint="eastAsia"/>
          <w:sz w:val="30"/>
          <w:szCs w:val="30"/>
        </w:rPr>
        <w:t>,</w:t>
      </w:r>
      <w:r>
        <w:rPr>
          <w:rFonts w:hint="eastAsia"/>
          <w:sz w:val="30"/>
          <w:szCs w:val="30"/>
        </w:rPr>
        <w:t>可以推定该主张成立。”规定，刘文宝依法应承担举证不能的法律后果，相关的利</w:t>
      </w:r>
      <w:r>
        <w:rPr>
          <w:rFonts w:hint="eastAsia"/>
          <w:sz w:val="30"/>
          <w:szCs w:val="30"/>
        </w:rPr>
        <w:t>润数额应以欣瑞公司主张的</w:t>
      </w:r>
      <w:r>
        <w:rPr>
          <w:rFonts w:hint="eastAsia"/>
          <w:sz w:val="30"/>
          <w:szCs w:val="30"/>
        </w:rPr>
        <w:t>271777</w:t>
      </w:r>
      <w:r>
        <w:rPr>
          <w:rFonts w:hint="eastAsia"/>
          <w:sz w:val="30"/>
          <w:szCs w:val="30"/>
        </w:rPr>
        <w:t>元为准。</w:t>
      </w:r>
    </w:p>
    <w:p w:rsidR="00000000" w:rsidRDefault="002871EB">
      <w:pPr>
        <w:spacing w:line="500" w:lineRule="atLeast"/>
        <w:ind w:firstLine="600"/>
        <w:divId w:val="57019886"/>
        <w:rPr>
          <w:rFonts w:hint="eastAsia"/>
          <w:sz w:val="30"/>
          <w:szCs w:val="30"/>
        </w:rPr>
      </w:pPr>
      <w:r>
        <w:rPr>
          <w:rFonts w:hint="eastAsia"/>
          <w:sz w:val="30"/>
          <w:szCs w:val="30"/>
        </w:rPr>
        <w:t>二、一审法院对欣瑞公司提交的《调查取证申请书》未予受理及调查程序有误。</w:t>
      </w:r>
    </w:p>
    <w:p w:rsidR="00000000" w:rsidRDefault="002871EB">
      <w:pPr>
        <w:spacing w:line="500" w:lineRule="atLeast"/>
        <w:ind w:firstLine="600"/>
        <w:divId w:val="2098822119"/>
        <w:rPr>
          <w:rFonts w:hint="eastAsia"/>
          <w:sz w:val="30"/>
          <w:szCs w:val="30"/>
        </w:rPr>
      </w:pPr>
      <w:r>
        <w:rPr>
          <w:rFonts w:hint="eastAsia"/>
          <w:sz w:val="30"/>
          <w:szCs w:val="30"/>
        </w:rPr>
        <w:lastRenderedPageBreak/>
        <w:t>刘文宝于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与协隆公司签订履行了《外墙通体砖订货协议》，并从中获益，交易数额及获利数额均可以从协隆公司所掌握的发票及出库凭证资料、刘文宝的银行账户交易明细或晋江市国家税务部门掌握的协隆公司开给湖北中岳成峰房地产有限公司的发票中予以证明。欣瑞公司为此向一审法院提交了《调查取证申请书》，但一审法院未依法予以受理并调查。</w:t>
      </w:r>
    </w:p>
    <w:p w:rsidR="00000000" w:rsidRDefault="002871EB">
      <w:pPr>
        <w:spacing w:line="500" w:lineRule="atLeast"/>
        <w:ind w:firstLine="600"/>
        <w:divId w:val="1981762763"/>
        <w:rPr>
          <w:rFonts w:hint="eastAsia"/>
          <w:sz w:val="30"/>
          <w:szCs w:val="30"/>
        </w:rPr>
      </w:pPr>
      <w:r>
        <w:rPr>
          <w:rFonts w:hint="eastAsia"/>
          <w:sz w:val="30"/>
          <w:szCs w:val="30"/>
        </w:rPr>
        <w:t>三、刘文宝的行为不仅是违法了保密条款，同时也违反竞业条款。</w:t>
      </w:r>
    </w:p>
    <w:p w:rsidR="00000000" w:rsidRDefault="002871EB">
      <w:pPr>
        <w:spacing w:line="500" w:lineRule="atLeast"/>
        <w:ind w:firstLine="600"/>
        <w:divId w:val="738793912"/>
        <w:rPr>
          <w:rFonts w:hint="eastAsia"/>
          <w:sz w:val="30"/>
          <w:szCs w:val="30"/>
        </w:rPr>
      </w:pPr>
      <w:r>
        <w:rPr>
          <w:rFonts w:hint="eastAsia"/>
          <w:sz w:val="30"/>
          <w:szCs w:val="30"/>
        </w:rPr>
        <w:t>欣</w:t>
      </w:r>
      <w:r>
        <w:rPr>
          <w:rFonts w:hint="eastAsia"/>
          <w:sz w:val="30"/>
          <w:szCs w:val="30"/>
        </w:rPr>
        <w:t>瑞公司与刘文宝签订的每一份《劳动合同》中，均明确的约定公司的产品供销渠道为公司的秘密，同时约定了竞业禁止条款，以及刘文宝签名的公司的《规章制度》也明确制定了竞业限制的内容。刘文宝作为公司的高管，在《劳动合同》及《规章制度》上面签名确认，应当受竞业限制条款的约束。</w:t>
      </w:r>
    </w:p>
    <w:p w:rsidR="00000000" w:rsidRDefault="002871EB">
      <w:pPr>
        <w:spacing w:line="500" w:lineRule="atLeast"/>
        <w:ind w:firstLine="600"/>
        <w:divId w:val="975179050"/>
        <w:rPr>
          <w:rFonts w:hint="eastAsia"/>
          <w:sz w:val="30"/>
          <w:szCs w:val="30"/>
        </w:rPr>
      </w:pPr>
      <w:r>
        <w:rPr>
          <w:rFonts w:hint="eastAsia"/>
          <w:sz w:val="30"/>
          <w:szCs w:val="30"/>
        </w:rPr>
        <w:t>综上，请求改判支持欣瑞公司一审的全部诉讼请求。</w:t>
      </w:r>
    </w:p>
    <w:p w:rsidR="00000000" w:rsidRDefault="002871EB">
      <w:pPr>
        <w:spacing w:line="500" w:lineRule="atLeast"/>
        <w:ind w:firstLine="600"/>
        <w:divId w:val="75172644"/>
        <w:rPr>
          <w:rFonts w:hint="eastAsia"/>
          <w:sz w:val="30"/>
          <w:szCs w:val="30"/>
        </w:rPr>
      </w:pPr>
      <w:r>
        <w:rPr>
          <w:rFonts w:hint="eastAsia"/>
          <w:sz w:val="30"/>
          <w:szCs w:val="30"/>
        </w:rPr>
        <w:t>刘文宝辩称：一审判决认定事实基本清楚，适用法律正确，应予维持。</w:t>
      </w:r>
    </w:p>
    <w:p w:rsidR="00000000" w:rsidRDefault="002871EB">
      <w:pPr>
        <w:spacing w:line="500" w:lineRule="atLeast"/>
        <w:ind w:firstLine="600"/>
        <w:divId w:val="1904682394"/>
        <w:rPr>
          <w:rFonts w:hint="eastAsia"/>
          <w:sz w:val="30"/>
          <w:szCs w:val="30"/>
        </w:rPr>
      </w:pPr>
      <w:r>
        <w:rPr>
          <w:rFonts w:hint="eastAsia"/>
          <w:sz w:val="30"/>
          <w:szCs w:val="30"/>
        </w:rPr>
        <w:t>一、欣瑞公司所称“刘文宝违反劳动合同约定的保密义务”没有事实依据。</w:t>
      </w:r>
    </w:p>
    <w:p w:rsidR="00000000" w:rsidRDefault="002871EB">
      <w:pPr>
        <w:spacing w:line="500" w:lineRule="atLeast"/>
        <w:ind w:firstLine="600"/>
        <w:divId w:val="399257815"/>
        <w:rPr>
          <w:rFonts w:hint="eastAsia"/>
          <w:sz w:val="30"/>
          <w:szCs w:val="30"/>
        </w:rPr>
      </w:pPr>
      <w:r>
        <w:rPr>
          <w:rFonts w:hint="eastAsia"/>
          <w:sz w:val="30"/>
          <w:szCs w:val="30"/>
        </w:rPr>
        <w:t>1.</w:t>
      </w:r>
      <w:r>
        <w:rPr>
          <w:rFonts w:hint="eastAsia"/>
          <w:sz w:val="30"/>
          <w:szCs w:val="30"/>
        </w:rPr>
        <w:t>刘文宝基于与欣瑞公司的劳动关系，而与欣瑞公司的供应商包括本案所涉</w:t>
      </w:r>
      <w:r>
        <w:rPr>
          <w:rFonts w:hint="eastAsia"/>
          <w:sz w:val="30"/>
          <w:szCs w:val="30"/>
        </w:rPr>
        <w:t>的协隆公司有联系是不假，但是协隆公司作为一个瓷砖的供应商，其产品信息做了大量的广告宣传，且在全国都有一定的知名度，其网站、企业名称、品牌一经检索，应有尽有，该“渠道”并不属于欣瑞公司专有的“供货渠道”，因此该供货渠道构不成商业秘密。</w:t>
      </w:r>
      <w:r>
        <w:rPr>
          <w:rFonts w:hint="eastAsia"/>
          <w:sz w:val="30"/>
          <w:szCs w:val="30"/>
        </w:rPr>
        <w:t>2.</w:t>
      </w:r>
      <w:r>
        <w:rPr>
          <w:rFonts w:hint="eastAsia"/>
          <w:sz w:val="30"/>
          <w:szCs w:val="30"/>
        </w:rPr>
        <w:t>即便欣瑞公司所述的《协议书》等属实，那么该协议书发生之时，欣瑞公司与协隆公司并不存在任何代理商关系，协隆公司与欣瑞公司之间即便发生交易也只是普通的买卖关系，其对所谓的“供货渠道”不具有民事权益。因此，欣瑞公司主张刘文宝违反劳动合同约定的保密义务的事实本身即不存在。</w:t>
      </w:r>
    </w:p>
    <w:p w:rsidR="00000000" w:rsidRDefault="002871EB">
      <w:pPr>
        <w:spacing w:line="500" w:lineRule="atLeast"/>
        <w:ind w:firstLine="600"/>
        <w:divId w:val="899369334"/>
        <w:rPr>
          <w:rFonts w:hint="eastAsia"/>
          <w:sz w:val="30"/>
          <w:szCs w:val="30"/>
        </w:rPr>
      </w:pPr>
      <w:r>
        <w:rPr>
          <w:rFonts w:hint="eastAsia"/>
          <w:sz w:val="30"/>
          <w:szCs w:val="30"/>
        </w:rPr>
        <w:t>二、欣瑞公</w:t>
      </w:r>
      <w:r>
        <w:rPr>
          <w:rFonts w:hint="eastAsia"/>
          <w:sz w:val="30"/>
          <w:szCs w:val="30"/>
        </w:rPr>
        <w:t>司主张一审法院适用法律错误的理由完全不能成立。</w:t>
      </w:r>
    </w:p>
    <w:p w:rsidR="00000000" w:rsidRDefault="002871EB">
      <w:pPr>
        <w:spacing w:line="500" w:lineRule="atLeast"/>
        <w:ind w:firstLine="600"/>
        <w:divId w:val="1672415319"/>
        <w:rPr>
          <w:rFonts w:hint="eastAsia"/>
          <w:sz w:val="30"/>
          <w:szCs w:val="30"/>
        </w:rPr>
      </w:pPr>
      <w:r>
        <w:rPr>
          <w:rFonts w:hint="eastAsia"/>
          <w:sz w:val="30"/>
          <w:szCs w:val="30"/>
        </w:rPr>
        <w:t>欣瑞公司援引法律逻辑混乱，具体表现在以下几个方面：</w:t>
      </w:r>
      <w:r>
        <w:rPr>
          <w:rFonts w:hint="eastAsia"/>
          <w:sz w:val="30"/>
          <w:szCs w:val="30"/>
        </w:rPr>
        <w:t>1.</w:t>
      </w:r>
      <w:r>
        <w:rPr>
          <w:rFonts w:hint="eastAsia"/>
          <w:sz w:val="30"/>
          <w:szCs w:val="30"/>
        </w:rPr>
        <w:t>欣瑞公司主张的是侵权之诉，但其并无权益受到侵害。侵权法第二条规定“侵害民事权益，应当依照本法承担侵权责任。本法所称民事权益，包括生命权、健康权、姓名权、名誉权、荣誉权、肖像权、隐私权、婚姻自主权、监护权、所有权、用益物权、担保物权、著作权、专利权、商标专用权、发现权、股权、继承权等人身、财产权益。”然欣瑞公司在本案中至今未能明确主张其何种民事权益受到侵害。</w:t>
      </w:r>
      <w:r>
        <w:rPr>
          <w:rFonts w:hint="eastAsia"/>
          <w:sz w:val="30"/>
          <w:szCs w:val="30"/>
        </w:rPr>
        <w:t>2.</w:t>
      </w:r>
      <w:r>
        <w:rPr>
          <w:rFonts w:hint="eastAsia"/>
          <w:sz w:val="30"/>
          <w:szCs w:val="30"/>
        </w:rPr>
        <w:t>欣瑞公司援引《劳动合同法》第九十条也完全不能成立</w:t>
      </w:r>
      <w:r>
        <w:rPr>
          <w:rFonts w:hint="eastAsia"/>
          <w:sz w:val="30"/>
          <w:szCs w:val="30"/>
        </w:rPr>
        <w:t>。首先，在</w:t>
      </w:r>
      <w:r>
        <w:rPr>
          <w:rFonts w:hint="eastAsia"/>
          <w:sz w:val="30"/>
          <w:szCs w:val="30"/>
        </w:rPr>
        <w:t>2016</w:t>
      </w:r>
      <w:r>
        <w:rPr>
          <w:rFonts w:hint="eastAsia"/>
          <w:sz w:val="30"/>
          <w:szCs w:val="30"/>
        </w:rPr>
        <w:t>年之前欣瑞公司曾经是协隆公司厦门区域代理商，但自</w:t>
      </w:r>
      <w:r>
        <w:rPr>
          <w:rFonts w:hint="eastAsia"/>
          <w:sz w:val="30"/>
          <w:szCs w:val="30"/>
        </w:rPr>
        <w:t>2016</w:t>
      </w:r>
      <w:r>
        <w:rPr>
          <w:rFonts w:hint="eastAsia"/>
          <w:sz w:val="30"/>
          <w:szCs w:val="30"/>
        </w:rPr>
        <w:t>年开始其与协隆公司之间并不存在经销或代理关系，况且欣瑞公司在</w:t>
      </w:r>
      <w:r>
        <w:rPr>
          <w:rFonts w:hint="eastAsia"/>
          <w:sz w:val="30"/>
          <w:szCs w:val="30"/>
        </w:rPr>
        <w:t>2016</w:t>
      </w:r>
      <w:r>
        <w:rPr>
          <w:rFonts w:hint="eastAsia"/>
          <w:sz w:val="30"/>
          <w:szCs w:val="30"/>
        </w:rPr>
        <w:t>年前的代理销售区域也仅仅是福建省厦门市，而湖北中岳成峰房地产有限公司所在的武汉市，跟欣瑞公司没有任何的业务交集。正如一审判决所述，非其原有或潜在客户，该订单即便真实跟欣瑞公司也不存在任何经济联系。其次，《劳动合同法》并非禁止劳动者的兼职行为。该法第三十九条规定“劳动者有下列情形之一的，用人单位可以解除劳动合同：（一）在试用期间被证明不符合录用条件的；（二）严重违反用人</w:t>
      </w:r>
      <w:r>
        <w:rPr>
          <w:rFonts w:hint="eastAsia"/>
          <w:sz w:val="30"/>
          <w:szCs w:val="30"/>
        </w:rPr>
        <w:t>单位的规章制度的；（三）严重失职，营私舞弊，给用人单位造成重大损害的（四）劳动者同时与其他用人单位建立劳动关系，对完成本单位的工作任务造成严重影响，或者经用人单位提出，拒不改正的；（五）因本法第二十六条第一款第一项规定的情形致使劳动合同无效的；（六）被依法追究刑事责任的。”说明，劳动者的兼职行为只有对完成本单位的工作任务造成严重影响，或者经用人单位提出，拒不改正的，用人单位才有“劳动合同解除权”，但并非欣瑞公司主张的“归入权”。</w:t>
      </w:r>
      <w:r>
        <w:rPr>
          <w:rFonts w:hint="eastAsia"/>
          <w:sz w:val="30"/>
          <w:szCs w:val="30"/>
        </w:rPr>
        <w:t>3.</w:t>
      </w:r>
      <w:r>
        <w:rPr>
          <w:rFonts w:hint="eastAsia"/>
          <w:sz w:val="30"/>
          <w:szCs w:val="30"/>
        </w:rPr>
        <w:t>欣瑞公司援引《反不正当竞争法》属于援引法律错误，明显不能成立。首先，《反不正</w:t>
      </w:r>
      <w:r>
        <w:rPr>
          <w:rFonts w:hint="eastAsia"/>
          <w:sz w:val="30"/>
          <w:szCs w:val="30"/>
        </w:rPr>
        <w:t>当竞争法》规定的侵权人指的都是“经营者”，显然与本案的“劳动争议”主体不符。其次，“不正当竞争”是特殊的案由，如欣瑞公司以此为由索赔，应提起单独的民事起诉而非劳动争议的“劳动仲裁”程序，且一审的管辖法院即为中级人民法院。第三，欣瑞公司援引该法的前提条件是刘文宝侵害其“商业秘密”，但却未举证其存在商业秘密或刘文宝侵害了其何种商业秘密。</w:t>
      </w:r>
      <w:r>
        <w:rPr>
          <w:rFonts w:hint="eastAsia"/>
          <w:sz w:val="30"/>
          <w:szCs w:val="30"/>
        </w:rPr>
        <w:t>4.</w:t>
      </w:r>
      <w:r>
        <w:rPr>
          <w:rFonts w:hint="eastAsia"/>
          <w:sz w:val="30"/>
          <w:szCs w:val="30"/>
        </w:rPr>
        <w:t>欣瑞公司援引《公司法》的“归入权”显然是错误的。《公司法》第一百四十八条规定“董事、高级管理人员不得有下列行为：（一）挪用公司资金；（二）将公司资金以其个人名义或者以其他个人</w:t>
      </w:r>
      <w:r>
        <w:rPr>
          <w:rFonts w:hint="eastAsia"/>
          <w:sz w:val="30"/>
          <w:szCs w:val="30"/>
        </w:rPr>
        <w:t>名义开立账户存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显然，该归入权仅</w:t>
      </w:r>
      <w:r>
        <w:rPr>
          <w:rFonts w:hint="eastAsia"/>
          <w:sz w:val="30"/>
          <w:szCs w:val="30"/>
        </w:rPr>
        <w:t>针对“董事、高级管理人员”适用。</w:t>
      </w:r>
    </w:p>
    <w:p w:rsidR="00000000" w:rsidRDefault="002871EB">
      <w:pPr>
        <w:spacing w:line="500" w:lineRule="atLeast"/>
        <w:ind w:firstLine="600"/>
        <w:divId w:val="205992507"/>
        <w:rPr>
          <w:rFonts w:hint="eastAsia"/>
          <w:sz w:val="30"/>
          <w:szCs w:val="30"/>
        </w:rPr>
      </w:pPr>
      <w:r>
        <w:rPr>
          <w:rFonts w:hint="eastAsia"/>
          <w:sz w:val="30"/>
          <w:szCs w:val="30"/>
        </w:rPr>
        <w:t>三、欣瑞公司所称一审程序有误不能成立。</w:t>
      </w:r>
    </w:p>
    <w:p w:rsidR="00000000" w:rsidRDefault="002871EB">
      <w:pPr>
        <w:spacing w:line="500" w:lineRule="atLeast"/>
        <w:ind w:firstLine="600"/>
        <w:divId w:val="627318170"/>
        <w:rPr>
          <w:rFonts w:hint="eastAsia"/>
          <w:sz w:val="30"/>
          <w:szCs w:val="30"/>
        </w:rPr>
      </w:pPr>
      <w:r>
        <w:rPr>
          <w:rFonts w:hint="eastAsia"/>
          <w:sz w:val="30"/>
          <w:szCs w:val="30"/>
        </w:rPr>
        <w:t>1.</w:t>
      </w:r>
      <w:r>
        <w:rPr>
          <w:rFonts w:hint="eastAsia"/>
          <w:sz w:val="30"/>
          <w:szCs w:val="30"/>
        </w:rPr>
        <w:t>欣瑞公司在一审当庭申请调查取证不符合法律规定，本不应允许。</w:t>
      </w:r>
      <w:r>
        <w:rPr>
          <w:rFonts w:hint="eastAsia"/>
          <w:sz w:val="30"/>
          <w:szCs w:val="30"/>
        </w:rPr>
        <w:t>2.</w:t>
      </w:r>
      <w:r>
        <w:rPr>
          <w:rFonts w:hint="eastAsia"/>
          <w:sz w:val="30"/>
          <w:szCs w:val="30"/>
        </w:rPr>
        <w:t>欣瑞公司申请的取证事项属于其举证范围，不属于人民法院依法调查取证的范围。</w:t>
      </w:r>
      <w:r>
        <w:rPr>
          <w:rFonts w:hint="eastAsia"/>
          <w:sz w:val="30"/>
          <w:szCs w:val="30"/>
        </w:rPr>
        <w:t>3.</w:t>
      </w:r>
      <w:r>
        <w:rPr>
          <w:rFonts w:hint="eastAsia"/>
          <w:sz w:val="30"/>
          <w:szCs w:val="30"/>
        </w:rPr>
        <w:t>欣瑞公司所诉之侵权索赔，但自劳动仲裁至一审庭审，其都不能明确其何种权益受到侵害，刘文宝的侵权行为是什么，在诉讼前提都不成立的情况下，其要求调查案外人的业务往来、交易信息，显属荒唐。故一审法院审理程序合法。</w:t>
      </w:r>
    </w:p>
    <w:p w:rsidR="00000000" w:rsidRDefault="002871EB">
      <w:pPr>
        <w:spacing w:line="500" w:lineRule="atLeast"/>
        <w:ind w:firstLine="600"/>
        <w:divId w:val="546069183"/>
        <w:rPr>
          <w:rFonts w:hint="eastAsia"/>
          <w:sz w:val="30"/>
          <w:szCs w:val="30"/>
        </w:rPr>
      </w:pPr>
      <w:r>
        <w:rPr>
          <w:rFonts w:hint="eastAsia"/>
          <w:sz w:val="30"/>
          <w:szCs w:val="30"/>
        </w:rPr>
        <w:t>综上，请求二审法院驳回欣瑞公司的上诉。</w:t>
      </w:r>
    </w:p>
    <w:p w:rsidR="00000000" w:rsidRDefault="002871EB">
      <w:pPr>
        <w:spacing w:line="500" w:lineRule="atLeast"/>
        <w:ind w:firstLine="600"/>
        <w:divId w:val="1726250530"/>
        <w:rPr>
          <w:rFonts w:hint="eastAsia"/>
          <w:sz w:val="30"/>
          <w:szCs w:val="30"/>
        </w:rPr>
      </w:pPr>
      <w:r>
        <w:rPr>
          <w:rFonts w:hint="eastAsia"/>
          <w:sz w:val="30"/>
          <w:szCs w:val="30"/>
        </w:rPr>
        <w:t>欣瑞公司向一审法院起诉请求：判令刘文宝向欣瑞公司赔偿损失</w:t>
      </w:r>
      <w:r>
        <w:rPr>
          <w:rFonts w:hint="eastAsia"/>
          <w:sz w:val="30"/>
          <w:szCs w:val="30"/>
        </w:rPr>
        <w:t>271777</w:t>
      </w:r>
      <w:r>
        <w:rPr>
          <w:rFonts w:hint="eastAsia"/>
          <w:sz w:val="30"/>
          <w:szCs w:val="30"/>
        </w:rPr>
        <w:t>元。</w:t>
      </w:r>
    </w:p>
    <w:p w:rsidR="00000000" w:rsidRDefault="002871EB">
      <w:pPr>
        <w:spacing w:line="500" w:lineRule="atLeast"/>
        <w:ind w:firstLine="600"/>
        <w:divId w:val="2117287029"/>
        <w:rPr>
          <w:rFonts w:hint="eastAsia"/>
          <w:sz w:val="30"/>
          <w:szCs w:val="30"/>
        </w:rPr>
      </w:pPr>
      <w:r>
        <w:rPr>
          <w:rFonts w:hint="eastAsia"/>
          <w:sz w:val="30"/>
          <w:szCs w:val="30"/>
        </w:rPr>
        <w:t>一审法院认定事实：</w:t>
      </w:r>
    </w:p>
    <w:p w:rsidR="00000000" w:rsidRDefault="002871EB">
      <w:pPr>
        <w:spacing w:line="500" w:lineRule="atLeast"/>
        <w:ind w:firstLine="600"/>
        <w:divId w:val="1789080460"/>
        <w:rPr>
          <w:rFonts w:hint="eastAsia"/>
          <w:sz w:val="30"/>
          <w:szCs w:val="30"/>
        </w:rPr>
      </w:pPr>
      <w:r>
        <w:rPr>
          <w:rFonts w:hint="eastAsia"/>
          <w:sz w:val="30"/>
          <w:szCs w:val="30"/>
        </w:rPr>
        <w:t>一、签订书面劳动合同时间：双方签订多份劳动合同，最后一份劳动合同签订时间为</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2871EB">
      <w:pPr>
        <w:spacing w:line="500" w:lineRule="atLeast"/>
        <w:ind w:firstLine="600"/>
        <w:divId w:val="506679349"/>
        <w:rPr>
          <w:rFonts w:hint="eastAsia"/>
          <w:sz w:val="30"/>
          <w:szCs w:val="30"/>
        </w:rPr>
      </w:pPr>
      <w:r>
        <w:rPr>
          <w:rFonts w:hint="eastAsia"/>
          <w:sz w:val="30"/>
          <w:szCs w:val="30"/>
        </w:rPr>
        <w:t>二、合同期满时间：最后一份劳动合同约定合同期限至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p>
    <w:p w:rsidR="00000000" w:rsidRDefault="002871EB">
      <w:pPr>
        <w:spacing w:line="500" w:lineRule="atLeast"/>
        <w:ind w:firstLine="600"/>
        <w:divId w:val="549810321"/>
        <w:rPr>
          <w:rFonts w:hint="eastAsia"/>
          <w:sz w:val="30"/>
          <w:szCs w:val="30"/>
        </w:rPr>
      </w:pPr>
      <w:r>
        <w:rPr>
          <w:rFonts w:hint="eastAsia"/>
          <w:sz w:val="30"/>
          <w:szCs w:val="30"/>
        </w:rPr>
        <w:t>三、申请仲裁时间：欣瑞公司于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20</w:t>
      </w:r>
      <w:r>
        <w:rPr>
          <w:rFonts w:hint="eastAsia"/>
          <w:sz w:val="30"/>
          <w:szCs w:val="30"/>
        </w:rPr>
        <w:t>日申请仲裁。</w:t>
      </w:r>
    </w:p>
    <w:p w:rsidR="00000000" w:rsidRDefault="002871EB">
      <w:pPr>
        <w:spacing w:line="500" w:lineRule="atLeast"/>
        <w:ind w:firstLine="600"/>
        <w:divId w:val="348916909"/>
        <w:rPr>
          <w:rFonts w:hint="eastAsia"/>
          <w:sz w:val="30"/>
          <w:szCs w:val="30"/>
        </w:rPr>
      </w:pPr>
      <w:r>
        <w:rPr>
          <w:rFonts w:hint="eastAsia"/>
          <w:sz w:val="30"/>
          <w:szCs w:val="30"/>
        </w:rPr>
        <w:t>四、仲裁请求：刘文宝赔偿欣瑞公司经济损失</w:t>
      </w:r>
      <w:r>
        <w:rPr>
          <w:rFonts w:hint="eastAsia"/>
          <w:sz w:val="30"/>
          <w:szCs w:val="30"/>
        </w:rPr>
        <w:t>271777</w:t>
      </w:r>
      <w:r>
        <w:rPr>
          <w:rFonts w:hint="eastAsia"/>
          <w:sz w:val="30"/>
          <w:szCs w:val="30"/>
        </w:rPr>
        <w:t>元。</w:t>
      </w:r>
    </w:p>
    <w:p w:rsidR="00000000" w:rsidRDefault="002871EB">
      <w:pPr>
        <w:spacing w:line="500" w:lineRule="atLeast"/>
        <w:ind w:firstLine="600"/>
        <w:divId w:val="1666476756"/>
        <w:rPr>
          <w:rFonts w:hint="eastAsia"/>
          <w:sz w:val="30"/>
          <w:szCs w:val="30"/>
        </w:rPr>
      </w:pPr>
      <w:r>
        <w:rPr>
          <w:rFonts w:hint="eastAsia"/>
          <w:sz w:val="30"/>
          <w:szCs w:val="30"/>
        </w:rPr>
        <w:t>五、仲裁结果：厦门市湖里区劳动争议仲裁委员会于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日作出厦湖劳仲案</w:t>
      </w:r>
      <w:r>
        <w:rPr>
          <w:rFonts w:hint="eastAsia"/>
          <w:sz w:val="30"/>
          <w:szCs w:val="30"/>
        </w:rPr>
        <w:t>[2017]364</w:t>
      </w:r>
      <w:r>
        <w:rPr>
          <w:rFonts w:hint="eastAsia"/>
          <w:sz w:val="30"/>
          <w:szCs w:val="30"/>
        </w:rPr>
        <w:t>号裁决书，裁决驳回欣瑞公司的</w:t>
      </w:r>
      <w:r>
        <w:rPr>
          <w:rFonts w:hint="eastAsia"/>
          <w:sz w:val="30"/>
          <w:szCs w:val="30"/>
        </w:rPr>
        <w:t>仲裁请求。</w:t>
      </w:r>
    </w:p>
    <w:p w:rsidR="00000000" w:rsidRDefault="002871EB">
      <w:pPr>
        <w:spacing w:line="500" w:lineRule="atLeast"/>
        <w:ind w:firstLine="600"/>
        <w:divId w:val="1807425879"/>
        <w:rPr>
          <w:rFonts w:hint="eastAsia"/>
          <w:sz w:val="30"/>
          <w:szCs w:val="30"/>
        </w:rPr>
      </w:pPr>
      <w:r>
        <w:rPr>
          <w:rFonts w:hint="eastAsia"/>
          <w:sz w:val="30"/>
          <w:szCs w:val="30"/>
        </w:rPr>
        <w:t>六、需要说明的其他事项：诉讼过程中，一审法院依欣瑞公司的财产保全申请作出（</w:t>
      </w:r>
      <w:r>
        <w:rPr>
          <w:rFonts w:hint="eastAsia"/>
          <w:sz w:val="30"/>
          <w:szCs w:val="30"/>
        </w:rPr>
        <w:t>2017</w:t>
      </w:r>
      <w:r>
        <w:rPr>
          <w:rFonts w:hint="eastAsia"/>
          <w:sz w:val="30"/>
          <w:szCs w:val="30"/>
        </w:rPr>
        <w:t>）闽</w:t>
      </w:r>
      <w:r>
        <w:rPr>
          <w:rFonts w:hint="eastAsia"/>
          <w:sz w:val="30"/>
          <w:szCs w:val="30"/>
        </w:rPr>
        <w:t>0206</w:t>
      </w:r>
      <w:r>
        <w:rPr>
          <w:rFonts w:hint="eastAsia"/>
          <w:sz w:val="30"/>
          <w:szCs w:val="30"/>
        </w:rPr>
        <w:t>民初</w:t>
      </w:r>
      <w:r>
        <w:rPr>
          <w:rFonts w:hint="eastAsia"/>
          <w:sz w:val="30"/>
          <w:szCs w:val="30"/>
        </w:rPr>
        <w:t>8830</w:t>
      </w:r>
      <w:r>
        <w:rPr>
          <w:rFonts w:hint="eastAsia"/>
          <w:sz w:val="30"/>
          <w:szCs w:val="30"/>
        </w:rPr>
        <w:t>号民事裁定书，并在执行过程中冻结刘文宝银行存款</w:t>
      </w:r>
      <w:r>
        <w:rPr>
          <w:rFonts w:hint="eastAsia"/>
          <w:sz w:val="30"/>
          <w:szCs w:val="30"/>
        </w:rPr>
        <w:t>271777</w:t>
      </w:r>
      <w:r>
        <w:rPr>
          <w:rFonts w:hint="eastAsia"/>
          <w:sz w:val="30"/>
          <w:szCs w:val="30"/>
        </w:rPr>
        <w:t>元（因余额不足，截至</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22</w:t>
      </w:r>
      <w:r>
        <w:rPr>
          <w:rFonts w:hint="eastAsia"/>
          <w:sz w:val="30"/>
          <w:szCs w:val="30"/>
        </w:rPr>
        <w:t>日实际冻结</w:t>
      </w:r>
      <w:r>
        <w:rPr>
          <w:rFonts w:hint="eastAsia"/>
          <w:sz w:val="30"/>
          <w:szCs w:val="30"/>
        </w:rPr>
        <w:t>3.23</w:t>
      </w:r>
      <w:r>
        <w:rPr>
          <w:rFonts w:hint="eastAsia"/>
          <w:sz w:val="30"/>
          <w:szCs w:val="30"/>
        </w:rPr>
        <w:t>元）及查封刘文宝名下址于厦门市翔安区新店镇洪琳湖五里</w:t>
      </w:r>
      <w:r>
        <w:rPr>
          <w:rFonts w:hint="eastAsia"/>
          <w:sz w:val="30"/>
          <w:szCs w:val="30"/>
        </w:rPr>
        <w:t>30</w:t>
      </w:r>
      <w:r>
        <w:rPr>
          <w:rFonts w:hint="eastAsia"/>
          <w:sz w:val="30"/>
          <w:szCs w:val="30"/>
        </w:rPr>
        <w:t>号</w:t>
      </w:r>
      <w:r>
        <w:rPr>
          <w:rFonts w:hint="eastAsia"/>
          <w:sz w:val="30"/>
          <w:szCs w:val="30"/>
        </w:rPr>
        <w:t>1001</w:t>
      </w:r>
      <w:r>
        <w:rPr>
          <w:rFonts w:hint="eastAsia"/>
          <w:sz w:val="30"/>
          <w:szCs w:val="30"/>
        </w:rPr>
        <w:t>室的房产。</w:t>
      </w:r>
    </w:p>
    <w:p w:rsidR="00000000" w:rsidRDefault="002871EB">
      <w:pPr>
        <w:spacing w:line="500" w:lineRule="atLeast"/>
        <w:ind w:firstLine="600"/>
        <w:divId w:val="162286018"/>
        <w:rPr>
          <w:rFonts w:hint="eastAsia"/>
          <w:sz w:val="30"/>
          <w:szCs w:val="30"/>
        </w:rPr>
      </w:pPr>
      <w:r>
        <w:rPr>
          <w:rFonts w:hint="eastAsia"/>
          <w:sz w:val="30"/>
          <w:szCs w:val="30"/>
        </w:rPr>
        <w:t>一审法院认为：本案争议焦点在于欣瑞公司主张刘文宝赔偿损失有无依据。</w:t>
      </w:r>
    </w:p>
    <w:p w:rsidR="00000000" w:rsidRDefault="002871EB">
      <w:pPr>
        <w:spacing w:line="500" w:lineRule="atLeast"/>
        <w:ind w:firstLine="600"/>
        <w:divId w:val="615674166"/>
        <w:rPr>
          <w:rFonts w:hint="eastAsia"/>
          <w:sz w:val="30"/>
          <w:szCs w:val="30"/>
        </w:rPr>
      </w:pPr>
      <w:r>
        <w:rPr>
          <w:rFonts w:hint="eastAsia"/>
          <w:sz w:val="30"/>
          <w:szCs w:val="30"/>
        </w:rPr>
        <w:t>欣瑞公司主张，欣瑞公司与案外人协隆公司存在长期合作关系，协隆公司系欣瑞公司的产品供应商，刘文宝因工作而知晓该供货渠道。</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刘文宝私下与协隆公司签订《外墙通体砖订货协议》，向协隆公司购买产品后出售给湖北中岳成峰房地产有限公司。刘文宝该行为给欣瑞公司造成了直接的经济损失，刘文宝应以其获得的利润额赔偿欣瑞公司的损失。欣瑞公司提供《劳动合同》、《规章制度》、《协议书》、《吊篮设备租赁协议书》、《工矿产品购销合同》、《外墙通体砖订货协议》、《证明》、银行转账凭证等作为证据。</w:t>
      </w:r>
    </w:p>
    <w:p w:rsidR="00000000" w:rsidRDefault="002871EB">
      <w:pPr>
        <w:spacing w:line="500" w:lineRule="atLeast"/>
        <w:ind w:firstLine="600"/>
        <w:divId w:val="1161576524"/>
        <w:rPr>
          <w:rFonts w:hint="eastAsia"/>
          <w:sz w:val="30"/>
          <w:szCs w:val="30"/>
        </w:rPr>
      </w:pPr>
      <w:r>
        <w:rPr>
          <w:rFonts w:hint="eastAsia"/>
          <w:sz w:val="30"/>
          <w:szCs w:val="30"/>
        </w:rPr>
        <w:t>刘文宝主张，</w:t>
      </w:r>
      <w:r>
        <w:rPr>
          <w:rFonts w:hint="eastAsia"/>
          <w:sz w:val="30"/>
          <w:szCs w:val="30"/>
        </w:rPr>
        <w:t>1.</w:t>
      </w:r>
      <w:r>
        <w:rPr>
          <w:rFonts w:hint="eastAsia"/>
          <w:sz w:val="30"/>
          <w:szCs w:val="30"/>
        </w:rPr>
        <w:t>欣瑞公司未明确其何种民事权益受到侵害，也无证据证明刘文宝实施了侵权行为。</w:t>
      </w:r>
      <w:r>
        <w:rPr>
          <w:rFonts w:hint="eastAsia"/>
          <w:sz w:val="30"/>
          <w:szCs w:val="30"/>
        </w:rPr>
        <w:t>2.</w:t>
      </w:r>
      <w:r>
        <w:rPr>
          <w:rFonts w:hint="eastAsia"/>
          <w:sz w:val="30"/>
          <w:szCs w:val="30"/>
        </w:rPr>
        <w:t>如果欣瑞公司主张商业秘密受到侵害，因欣瑞公司未证明其所谓供货渠道具</w:t>
      </w:r>
      <w:r>
        <w:rPr>
          <w:rFonts w:hint="eastAsia"/>
          <w:sz w:val="30"/>
          <w:szCs w:val="30"/>
        </w:rPr>
        <w:t>备秘密性、实用性和采取保密措施等特征，不符合商业秘密的构成要件，故该主张不成立。</w:t>
      </w:r>
      <w:r>
        <w:rPr>
          <w:rFonts w:hint="eastAsia"/>
          <w:sz w:val="30"/>
          <w:szCs w:val="30"/>
        </w:rPr>
        <w:t>3.</w:t>
      </w:r>
      <w:r>
        <w:rPr>
          <w:rFonts w:hint="eastAsia"/>
          <w:sz w:val="30"/>
          <w:szCs w:val="30"/>
        </w:rPr>
        <w:t>如果欣瑞公司主张刘文宝违反劳动合同期内的竞业禁止义务，因法律规定的劳动合同期内竞业禁止义务仅针对公司高管，而刘文宝不属于该类人员；双方签订的劳动合同第十八条第</w:t>
      </w:r>
      <w:r>
        <w:rPr>
          <w:rFonts w:hint="eastAsia"/>
          <w:sz w:val="30"/>
          <w:szCs w:val="30"/>
        </w:rPr>
        <w:t>6</w:t>
      </w:r>
      <w:r>
        <w:rPr>
          <w:rFonts w:hint="eastAsia"/>
          <w:sz w:val="30"/>
          <w:szCs w:val="30"/>
        </w:rPr>
        <w:t>款仅约定欣瑞公司有权辞退刘文宝，故无论是法定还是约定，均不涉及欣瑞公司主张的“归入权”。</w:t>
      </w:r>
      <w:r>
        <w:rPr>
          <w:rFonts w:hint="eastAsia"/>
          <w:sz w:val="30"/>
          <w:szCs w:val="30"/>
        </w:rPr>
        <w:t>4.</w:t>
      </w:r>
      <w:r>
        <w:rPr>
          <w:rFonts w:hint="eastAsia"/>
          <w:sz w:val="30"/>
          <w:szCs w:val="30"/>
        </w:rPr>
        <w:t>欣瑞公司提供的《规章制度》未经民主程序制定，不能作为裁判依据。</w:t>
      </w:r>
      <w:r>
        <w:rPr>
          <w:rFonts w:hint="eastAsia"/>
          <w:sz w:val="30"/>
          <w:szCs w:val="30"/>
        </w:rPr>
        <w:t>5.</w:t>
      </w:r>
      <w:r>
        <w:rPr>
          <w:rFonts w:hint="eastAsia"/>
          <w:sz w:val="30"/>
          <w:szCs w:val="30"/>
        </w:rPr>
        <w:t>欣瑞公司在</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日之前是协隆公司在厦门地区的经销商，</w:t>
      </w:r>
      <w:r>
        <w:rPr>
          <w:rFonts w:hint="eastAsia"/>
          <w:sz w:val="30"/>
          <w:szCs w:val="30"/>
        </w:rPr>
        <w:t>2016</w:t>
      </w:r>
      <w:r>
        <w:rPr>
          <w:rFonts w:hint="eastAsia"/>
          <w:sz w:val="30"/>
          <w:szCs w:val="30"/>
        </w:rPr>
        <w:t>年开始欣瑞公司与协隆公司之间无代理经</w:t>
      </w:r>
      <w:r>
        <w:rPr>
          <w:rFonts w:hint="eastAsia"/>
          <w:sz w:val="30"/>
          <w:szCs w:val="30"/>
        </w:rPr>
        <w:t>销关系，仅存在购销关系，且欣瑞公司在湖北没有经销权，也没有客户资源，故欣瑞公司根本不存在损失。</w:t>
      </w:r>
    </w:p>
    <w:p w:rsidR="00000000" w:rsidRDefault="002871EB">
      <w:pPr>
        <w:spacing w:line="500" w:lineRule="atLeast"/>
        <w:ind w:firstLine="600"/>
        <w:divId w:val="767969616"/>
        <w:rPr>
          <w:rFonts w:hint="eastAsia"/>
          <w:sz w:val="30"/>
          <w:szCs w:val="30"/>
        </w:rPr>
      </w:pPr>
      <w:r>
        <w:rPr>
          <w:rFonts w:hint="eastAsia"/>
          <w:sz w:val="30"/>
          <w:szCs w:val="30"/>
        </w:rPr>
        <w:t>一审法院分析认为，欣瑞公司与刘文宝建立劳动关系，双方均应遵守劳动法律法规的规定及劳动合同的约定。《中华人民共和国劳动法》第一百零二条规定，劳动者违反本法规定的条件解除劳动合同或者违反劳动合同中约定的保密事项，对用人单位造成经济损失的，应当依法承担赔偿责任。</w:t>
      </w:r>
    </w:p>
    <w:p w:rsidR="00000000" w:rsidRDefault="002871EB">
      <w:pPr>
        <w:spacing w:line="500" w:lineRule="atLeast"/>
        <w:ind w:firstLine="600"/>
        <w:divId w:val="395786163"/>
        <w:rPr>
          <w:rFonts w:hint="eastAsia"/>
          <w:sz w:val="30"/>
          <w:szCs w:val="30"/>
        </w:rPr>
      </w:pPr>
      <w:r>
        <w:rPr>
          <w:rFonts w:hint="eastAsia"/>
          <w:sz w:val="30"/>
          <w:szCs w:val="30"/>
        </w:rPr>
        <w:t>根据上述法律规定，判断刘文宝是否应向欣瑞公司赔偿损失的关键有两点，一是劳动者是否存在违反劳动合同约定的保密事项的行为，二是劳动者的行为是否对用人单位造成经济损</w:t>
      </w:r>
      <w:r>
        <w:rPr>
          <w:rFonts w:hint="eastAsia"/>
          <w:sz w:val="30"/>
          <w:szCs w:val="30"/>
        </w:rPr>
        <w:t>失。</w:t>
      </w:r>
      <w:r>
        <w:rPr>
          <w:rFonts w:hint="eastAsia"/>
          <w:sz w:val="30"/>
          <w:szCs w:val="30"/>
        </w:rPr>
        <w:t>1.</w:t>
      </w:r>
      <w:r>
        <w:rPr>
          <w:rFonts w:hint="eastAsia"/>
          <w:sz w:val="30"/>
          <w:szCs w:val="30"/>
        </w:rPr>
        <w:t>双方于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签订的《劳动合同》第十八条约定，欣瑞公司的交易秘密，包括商品产供销渠道、客户信息、买卖意向、成交或商谈的价格等，刘文宝必须保密。刘文宝确认关于协隆公司这一供货渠道系通过任职于欣瑞公司而得知，结合欣瑞公司提供的《外墙通体砖订货协议》（刘文宝与协隆公司签订，其中约定了协隆公司收款账户为案外人吴劝治名下账户）及银行转账凭证（刘文宝与吴劝治之间有多笔款项往来），足以认定刘文宝利用协隆公司作为供货渠道将产品销售给案外人湖北中岳成峰房地产有限公司的事实，进一步也足以认定刘文宝违反了劳</w:t>
      </w:r>
      <w:r>
        <w:rPr>
          <w:rFonts w:hint="eastAsia"/>
          <w:sz w:val="30"/>
          <w:szCs w:val="30"/>
        </w:rPr>
        <w:t>动合同约定的保密义务。</w:t>
      </w:r>
      <w:r>
        <w:rPr>
          <w:rFonts w:hint="eastAsia"/>
          <w:sz w:val="30"/>
          <w:szCs w:val="30"/>
        </w:rPr>
        <w:t>2.</w:t>
      </w:r>
      <w:r>
        <w:rPr>
          <w:rFonts w:hint="eastAsia"/>
          <w:sz w:val="30"/>
          <w:szCs w:val="30"/>
        </w:rPr>
        <w:t>欣瑞公司未提供证据证明案外人湖北中岳成峰房地产有限公司系欣瑞公司的原有客户或潜在客户，也未能证明协隆公司独家授权欣瑞公司经销其产品，仅凭刘文宝利用了协隆公司的产品供货渠道这一事实不足以证明欣瑞公司因此遭受了经济损失。因此，从法定赔偿义务的角度而言，欣瑞公司向刘文宝主张赔偿的依据不足。另，欣瑞公司与刘文宝签订的劳动合同中，未约定如违反保密义务需承担违约金，故从约定赔偿义务的角度而言，欣瑞公司主张赔偿亦缺乏依据。</w:t>
      </w:r>
    </w:p>
    <w:p w:rsidR="00000000" w:rsidRDefault="002871EB">
      <w:pPr>
        <w:spacing w:line="500" w:lineRule="atLeast"/>
        <w:ind w:firstLine="600"/>
        <w:divId w:val="1807816337"/>
        <w:rPr>
          <w:rFonts w:hint="eastAsia"/>
          <w:sz w:val="30"/>
          <w:szCs w:val="30"/>
        </w:rPr>
      </w:pPr>
      <w:r>
        <w:rPr>
          <w:rFonts w:hint="eastAsia"/>
          <w:sz w:val="30"/>
          <w:szCs w:val="30"/>
        </w:rPr>
        <w:t>综上，欣瑞公司主张刘文宝赔偿损失，依据不足，不予支持。依照《中华人民共和</w:t>
      </w:r>
      <w:r>
        <w:rPr>
          <w:rFonts w:hint="eastAsia"/>
          <w:sz w:val="30"/>
          <w:szCs w:val="30"/>
        </w:rPr>
        <w:t>国民事诉讼法》第六十四条第一款规定，判决：驳回厦门欣瑞建材有限公司的诉讼请求。</w:t>
      </w:r>
    </w:p>
    <w:p w:rsidR="00000000" w:rsidRDefault="002871EB">
      <w:pPr>
        <w:spacing w:line="500" w:lineRule="atLeast"/>
        <w:ind w:firstLine="600"/>
        <w:divId w:val="924194198"/>
        <w:rPr>
          <w:rFonts w:hint="eastAsia"/>
          <w:sz w:val="30"/>
          <w:szCs w:val="30"/>
        </w:rPr>
      </w:pPr>
      <w:r>
        <w:rPr>
          <w:rFonts w:hint="eastAsia"/>
          <w:sz w:val="30"/>
          <w:szCs w:val="30"/>
        </w:rPr>
        <w:t>本院二审期间，当事人对一审法院认定的事实均无异议，本院予以确认。</w:t>
      </w:r>
    </w:p>
    <w:p w:rsidR="00000000" w:rsidRDefault="002871EB">
      <w:pPr>
        <w:spacing w:line="500" w:lineRule="atLeast"/>
        <w:ind w:firstLine="600"/>
        <w:divId w:val="941769066"/>
        <w:rPr>
          <w:rFonts w:hint="eastAsia"/>
          <w:sz w:val="30"/>
          <w:szCs w:val="30"/>
        </w:rPr>
      </w:pPr>
      <w:r>
        <w:rPr>
          <w:rFonts w:hint="eastAsia"/>
          <w:sz w:val="30"/>
          <w:szCs w:val="30"/>
        </w:rPr>
        <w:t>二审中，双方均确认欣瑞公司于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日向刘文宝发出解除劳动合同通知书，解除双方的劳动关系。</w:t>
      </w:r>
    </w:p>
    <w:p w:rsidR="00000000" w:rsidRDefault="002871EB">
      <w:pPr>
        <w:spacing w:line="500" w:lineRule="atLeast"/>
        <w:ind w:firstLine="600"/>
        <w:divId w:val="576019005"/>
        <w:rPr>
          <w:rFonts w:hint="eastAsia"/>
          <w:sz w:val="30"/>
          <w:szCs w:val="30"/>
        </w:rPr>
      </w:pPr>
      <w:r>
        <w:rPr>
          <w:rFonts w:hint="eastAsia"/>
          <w:sz w:val="30"/>
          <w:szCs w:val="30"/>
        </w:rPr>
        <w:t>还查明：《外墙通体砖定货协议》（刘文宝于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日与协隆公司签订）体现，刘文宝以</w:t>
      </w:r>
      <w:r>
        <w:rPr>
          <w:rFonts w:hint="eastAsia"/>
          <w:sz w:val="30"/>
          <w:szCs w:val="30"/>
        </w:rPr>
        <w:t>16.5</w:t>
      </w:r>
      <w:r>
        <w:rPr>
          <w:rFonts w:hint="eastAsia"/>
          <w:sz w:val="30"/>
          <w:szCs w:val="30"/>
        </w:rPr>
        <w:t>元</w:t>
      </w:r>
      <w:r>
        <w:rPr>
          <w:rFonts w:hint="eastAsia"/>
          <w:sz w:val="30"/>
          <w:szCs w:val="30"/>
        </w:rPr>
        <w:t>/</w:t>
      </w:r>
      <w:r>
        <w:rPr>
          <w:rFonts w:hint="eastAsia"/>
          <w:sz w:val="30"/>
          <w:szCs w:val="30"/>
        </w:rPr>
        <w:t>平方米的价格向协隆公司购买外墙通体砖、以</w:t>
      </w:r>
      <w:r>
        <w:rPr>
          <w:rFonts w:hint="eastAsia"/>
          <w:sz w:val="30"/>
          <w:szCs w:val="30"/>
        </w:rPr>
        <w:t>22</w:t>
      </w:r>
      <w:r>
        <w:rPr>
          <w:rFonts w:hint="eastAsia"/>
          <w:sz w:val="30"/>
          <w:szCs w:val="30"/>
        </w:rPr>
        <w:t>元</w:t>
      </w:r>
      <w:r>
        <w:rPr>
          <w:rFonts w:hint="eastAsia"/>
          <w:sz w:val="30"/>
          <w:szCs w:val="30"/>
        </w:rPr>
        <w:t>/</w:t>
      </w:r>
      <w:r>
        <w:rPr>
          <w:rFonts w:hint="eastAsia"/>
          <w:sz w:val="30"/>
          <w:szCs w:val="30"/>
        </w:rPr>
        <w:t>平方米的价格出售给案外人湖北中岳成峰房地产有限公司；《出库凭证》体现，刘文宝共向协隆公司提取外墙通体砖</w:t>
      </w:r>
      <w:r>
        <w:rPr>
          <w:rFonts w:hint="eastAsia"/>
          <w:sz w:val="30"/>
          <w:szCs w:val="30"/>
        </w:rPr>
        <w:t>24707</w:t>
      </w:r>
      <w:r>
        <w:rPr>
          <w:rFonts w:hint="eastAsia"/>
          <w:sz w:val="30"/>
          <w:szCs w:val="30"/>
        </w:rPr>
        <w:t>件（</w:t>
      </w:r>
      <w:r>
        <w:rPr>
          <w:rFonts w:hint="eastAsia"/>
          <w:sz w:val="30"/>
          <w:szCs w:val="30"/>
        </w:rPr>
        <w:t>4</w:t>
      </w:r>
      <w:r>
        <w:rPr>
          <w:rFonts w:hint="eastAsia"/>
          <w:sz w:val="30"/>
          <w:szCs w:val="30"/>
        </w:rPr>
        <w:t>9414</w:t>
      </w:r>
      <w:r>
        <w:rPr>
          <w:rFonts w:hint="eastAsia"/>
          <w:sz w:val="30"/>
          <w:szCs w:val="30"/>
        </w:rPr>
        <w:t>平方米）。</w:t>
      </w:r>
    </w:p>
    <w:p w:rsidR="00000000" w:rsidRDefault="002871EB">
      <w:pPr>
        <w:spacing w:line="500" w:lineRule="atLeast"/>
        <w:ind w:firstLine="600"/>
        <w:divId w:val="2104374636"/>
        <w:rPr>
          <w:rFonts w:hint="eastAsia"/>
          <w:sz w:val="30"/>
          <w:szCs w:val="30"/>
        </w:rPr>
      </w:pPr>
      <w:r>
        <w:rPr>
          <w:rFonts w:hint="eastAsia"/>
          <w:sz w:val="30"/>
          <w:szCs w:val="30"/>
        </w:rPr>
        <w:t>欣瑞公司一审提供的有刘文宝等</w:t>
      </w:r>
      <w:r>
        <w:rPr>
          <w:rFonts w:hint="eastAsia"/>
          <w:sz w:val="30"/>
          <w:szCs w:val="30"/>
        </w:rPr>
        <w:t>13</w:t>
      </w:r>
      <w:r>
        <w:rPr>
          <w:rFonts w:hint="eastAsia"/>
          <w:sz w:val="30"/>
          <w:szCs w:val="30"/>
        </w:rPr>
        <w:t>名员工签名确认的《欣瑞公司规章制度》第七条规定“由于各岗位人员工作职务的不同涉及的工作内容也不同，为确保公司的利益，有关工作内容及工作中涉及的一些重要或敏感信息，一律不得对外泄漏。否则一经发现，公司有权提醒、警告，情节严重的有权辞退。若情节特别恶劣的（如未经许可配合其他品牌或自行从事同行业工作或泄漏本公司的商业机密等），公司有权要求其进行经济赔偿并追究相关责任。”刘文宝在一审质证时对该规章制度的真实性没有异议，但主张该规章制度未经民主程序，不能作为本案的认</w:t>
      </w:r>
      <w:r>
        <w:rPr>
          <w:rFonts w:hint="eastAsia"/>
          <w:sz w:val="30"/>
          <w:szCs w:val="30"/>
        </w:rPr>
        <w:t>定依据。本院认为，欣瑞公司系注册资金仅</w:t>
      </w:r>
      <w:r>
        <w:rPr>
          <w:rFonts w:hint="eastAsia"/>
          <w:sz w:val="30"/>
          <w:szCs w:val="30"/>
        </w:rPr>
        <w:t>50</w:t>
      </w:r>
      <w:r>
        <w:rPr>
          <w:rFonts w:hint="eastAsia"/>
          <w:sz w:val="30"/>
          <w:szCs w:val="30"/>
        </w:rPr>
        <w:t>万元的微小公司，员工不多，其采取直接征求员工意见并由员工签字确认的方式通过规章制度无可厚非，且刘文宝本人亦在该规章制度上签名确认，从诚实信用的原则考量，刘文宝也应当遵守该规章制度的规定，该规章制度对刘文宝具有约束力，故《欣瑞公司规章制度》可作为本案的认定依据。</w:t>
      </w:r>
    </w:p>
    <w:p w:rsidR="00000000" w:rsidRDefault="002871EB">
      <w:pPr>
        <w:spacing w:line="500" w:lineRule="atLeast"/>
        <w:ind w:firstLine="600"/>
        <w:divId w:val="380203990"/>
        <w:rPr>
          <w:rFonts w:hint="eastAsia"/>
          <w:sz w:val="30"/>
          <w:szCs w:val="30"/>
        </w:rPr>
      </w:pPr>
      <w:r>
        <w:rPr>
          <w:rFonts w:hint="eastAsia"/>
          <w:sz w:val="30"/>
          <w:szCs w:val="30"/>
        </w:rPr>
        <w:t>本院认为：本案系劳动争议。本案的争议焦点在于刘文宝是否违反双方约定的保密义务。根据双方签订《劳动合同》第十八条的约定，刘文宝必须保密的内容包括：欣瑞公司的交易秘密、商品产供销渠道、客户信息、买卖意向、成交或商</w:t>
      </w:r>
      <w:r>
        <w:rPr>
          <w:rFonts w:hint="eastAsia"/>
          <w:sz w:val="30"/>
          <w:szCs w:val="30"/>
        </w:rPr>
        <w:t>谈的价格等，本案刘文宝亦确认关于协隆公司这一供货渠道系通过其任职于欣瑞公司而得知。一审法院结合《外墙通体砖订货协议》（刘文宝与协隆公司签订，其中约定了协隆公司收款账户为案外人吴劝治名下账户）及银行转账凭证（刘文宝与吴劝治之间有多笔款项往来）等证据，认定刘文宝利用协隆公司作为供货渠道将产品销售给湖北中岳成峰房地产有限公司，违反《劳动合同》约定的保密义务，并无不当，且双方当事人对一审法院的该项认定亦无提出异议，故本院予以认定。湖北中岳成峰房地产有限公司虽不是欣瑞公司的原有客户，但作为欣瑞公司工作人员的刘文宝本身</w:t>
      </w:r>
      <w:r>
        <w:rPr>
          <w:rFonts w:hint="eastAsia"/>
          <w:sz w:val="30"/>
          <w:szCs w:val="30"/>
        </w:rPr>
        <w:t>就负有为欣瑞公司发展客户的职责，其在工作期间所发展的新客户亦应认定是欣瑞公司的客户。然而，刘文宝却以自己的名义与其发展的客户湖北中岳成峰房地产有限公司进行和欣瑞公司相同的业务，将本应归欣瑞公司取得的利益据为己有，违背其职业道德和诚实信用原则，也违反《劳动合同》的约定和《欣瑞公司规章制度》关于“不得自行从事同行业工作”的竞业限制规定，刘文宝的行为损害了欣瑞公司的利益，根据《中华人民共和国劳动合同法》第九十条规定，应当承担赔偿责任。欣瑞公司请求刘文宝按其违约行为所取得的利润</w:t>
      </w:r>
      <w:r>
        <w:rPr>
          <w:rFonts w:hint="eastAsia"/>
          <w:sz w:val="30"/>
          <w:szCs w:val="30"/>
        </w:rPr>
        <w:t>271777</w:t>
      </w:r>
      <w:r>
        <w:rPr>
          <w:rFonts w:hint="eastAsia"/>
          <w:sz w:val="30"/>
          <w:szCs w:val="30"/>
        </w:rPr>
        <w:t>元（</w:t>
      </w:r>
      <w:r>
        <w:rPr>
          <w:rFonts w:hint="eastAsia"/>
          <w:sz w:val="30"/>
          <w:szCs w:val="30"/>
        </w:rPr>
        <w:t>49414</w:t>
      </w:r>
      <w:r>
        <w:rPr>
          <w:rFonts w:hint="eastAsia"/>
          <w:sz w:val="30"/>
          <w:szCs w:val="30"/>
        </w:rPr>
        <w:t>平方米×</w:t>
      </w:r>
      <w:r>
        <w:rPr>
          <w:rFonts w:hint="eastAsia"/>
          <w:sz w:val="30"/>
          <w:szCs w:val="30"/>
        </w:rPr>
        <w:t>22</w:t>
      </w:r>
      <w:r>
        <w:rPr>
          <w:rFonts w:hint="eastAsia"/>
          <w:sz w:val="30"/>
          <w:szCs w:val="30"/>
        </w:rPr>
        <w:t>元</w:t>
      </w:r>
      <w:r>
        <w:rPr>
          <w:rFonts w:hint="eastAsia"/>
          <w:sz w:val="30"/>
          <w:szCs w:val="30"/>
        </w:rPr>
        <w:t>/</w:t>
      </w:r>
      <w:r>
        <w:rPr>
          <w:rFonts w:hint="eastAsia"/>
          <w:sz w:val="30"/>
          <w:szCs w:val="30"/>
        </w:rPr>
        <w:t>平方米－</w:t>
      </w:r>
      <w:r>
        <w:rPr>
          <w:rFonts w:hint="eastAsia"/>
          <w:sz w:val="30"/>
          <w:szCs w:val="30"/>
        </w:rPr>
        <w:t>49414</w:t>
      </w:r>
      <w:r>
        <w:rPr>
          <w:rFonts w:hint="eastAsia"/>
          <w:sz w:val="30"/>
          <w:szCs w:val="30"/>
        </w:rPr>
        <w:t>平方米×</w:t>
      </w:r>
      <w:r>
        <w:rPr>
          <w:rFonts w:hint="eastAsia"/>
          <w:sz w:val="30"/>
          <w:szCs w:val="30"/>
        </w:rPr>
        <w:t>16.5</w:t>
      </w:r>
      <w:r>
        <w:rPr>
          <w:rFonts w:hint="eastAsia"/>
          <w:sz w:val="30"/>
          <w:szCs w:val="30"/>
        </w:rPr>
        <w:t>元</w:t>
      </w:r>
      <w:r>
        <w:rPr>
          <w:rFonts w:hint="eastAsia"/>
          <w:sz w:val="30"/>
          <w:szCs w:val="30"/>
        </w:rPr>
        <w:t>/</w:t>
      </w:r>
      <w:r>
        <w:rPr>
          <w:rFonts w:hint="eastAsia"/>
          <w:sz w:val="30"/>
          <w:szCs w:val="30"/>
        </w:rPr>
        <w:t>平方米）承担赔偿责任理由成立，本院予以支持。</w:t>
      </w:r>
    </w:p>
    <w:p w:rsidR="00000000" w:rsidRDefault="002871EB">
      <w:pPr>
        <w:spacing w:line="500" w:lineRule="atLeast"/>
        <w:ind w:firstLine="600"/>
        <w:divId w:val="234054615"/>
        <w:rPr>
          <w:rFonts w:hint="eastAsia"/>
          <w:sz w:val="30"/>
          <w:szCs w:val="30"/>
        </w:rPr>
      </w:pPr>
      <w:r>
        <w:rPr>
          <w:rFonts w:hint="eastAsia"/>
          <w:sz w:val="30"/>
          <w:szCs w:val="30"/>
        </w:rPr>
        <w:t>综上所述，欣瑞公司的上诉请求成立，予以支持。依照《中华人民共和国劳动合同法》第九十条、《中华人民共和国民事诉讼法》第一百七十条第一款第三项规定，判决如下：</w:t>
      </w:r>
    </w:p>
    <w:p w:rsidR="00000000" w:rsidRDefault="002871EB">
      <w:pPr>
        <w:spacing w:line="500" w:lineRule="atLeast"/>
        <w:ind w:firstLine="600"/>
        <w:divId w:val="1186747241"/>
        <w:rPr>
          <w:rFonts w:hint="eastAsia"/>
          <w:sz w:val="30"/>
          <w:szCs w:val="30"/>
        </w:rPr>
      </w:pPr>
      <w:r>
        <w:rPr>
          <w:rFonts w:hint="eastAsia"/>
          <w:sz w:val="30"/>
          <w:szCs w:val="30"/>
        </w:rPr>
        <w:t>一、撤销厦门市湖里区人民法院（</w:t>
      </w:r>
      <w:r>
        <w:rPr>
          <w:rFonts w:hint="eastAsia"/>
          <w:sz w:val="30"/>
          <w:szCs w:val="30"/>
        </w:rPr>
        <w:t>2017</w:t>
      </w:r>
      <w:r>
        <w:rPr>
          <w:rFonts w:hint="eastAsia"/>
          <w:sz w:val="30"/>
          <w:szCs w:val="30"/>
        </w:rPr>
        <w:t>）闽</w:t>
      </w:r>
      <w:r>
        <w:rPr>
          <w:rFonts w:hint="eastAsia"/>
          <w:sz w:val="30"/>
          <w:szCs w:val="30"/>
        </w:rPr>
        <w:t>0206</w:t>
      </w:r>
      <w:r>
        <w:rPr>
          <w:rFonts w:hint="eastAsia"/>
          <w:sz w:val="30"/>
          <w:szCs w:val="30"/>
        </w:rPr>
        <w:t>民初</w:t>
      </w:r>
      <w:r>
        <w:rPr>
          <w:rFonts w:hint="eastAsia"/>
          <w:sz w:val="30"/>
          <w:szCs w:val="30"/>
        </w:rPr>
        <w:t>8830</w:t>
      </w:r>
      <w:r>
        <w:rPr>
          <w:rFonts w:hint="eastAsia"/>
          <w:sz w:val="30"/>
          <w:szCs w:val="30"/>
        </w:rPr>
        <w:t>号民事判决；</w:t>
      </w:r>
    </w:p>
    <w:p w:rsidR="00000000" w:rsidRDefault="002871EB">
      <w:pPr>
        <w:spacing w:line="500" w:lineRule="atLeast"/>
        <w:ind w:firstLine="600"/>
        <w:divId w:val="360476667"/>
        <w:rPr>
          <w:rFonts w:hint="eastAsia"/>
          <w:sz w:val="30"/>
          <w:szCs w:val="30"/>
        </w:rPr>
      </w:pPr>
      <w:r>
        <w:rPr>
          <w:rFonts w:hint="eastAsia"/>
          <w:sz w:val="30"/>
          <w:szCs w:val="30"/>
        </w:rPr>
        <w:t>二、刘文宝于本判决生效之日起</w:t>
      </w:r>
      <w:r>
        <w:rPr>
          <w:rFonts w:hint="eastAsia"/>
          <w:sz w:val="30"/>
          <w:szCs w:val="30"/>
        </w:rPr>
        <w:t>10</w:t>
      </w:r>
      <w:r>
        <w:rPr>
          <w:rFonts w:hint="eastAsia"/>
          <w:sz w:val="30"/>
          <w:szCs w:val="30"/>
        </w:rPr>
        <w:t>日内支付欣瑞公司</w:t>
      </w:r>
      <w:r>
        <w:rPr>
          <w:rFonts w:hint="eastAsia"/>
          <w:sz w:val="30"/>
          <w:szCs w:val="30"/>
        </w:rPr>
        <w:t>271777</w:t>
      </w:r>
      <w:r>
        <w:rPr>
          <w:rFonts w:hint="eastAsia"/>
          <w:sz w:val="30"/>
          <w:szCs w:val="30"/>
        </w:rPr>
        <w:t>元。</w:t>
      </w:r>
    </w:p>
    <w:p w:rsidR="00000000" w:rsidRDefault="002871EB">
      <w:pPr>
        <w:spacing w:line="500" w:lineRule="atLeast"/>
        <w:ind w:firstLine="600"/>
        <w:divId w:val="165555348"/>
        <w:rPr>
          <w:rFonts w:hint="eastAsia"/>
          <w:sz w:val="30"/>
          <w:szCs w:val="30"/>
        </w:rPr>
      </w:pPr>
      <w:r>
        <w:rPr>
          <w:rFonts w:hint="eastAsia"/>
          <w:sz w:val="30"/>
          <w:szCs w:val="30"/>
        </w:rPr>
        <w:t>本案一审案件受理费减半收取</w:t>
      </w:r>
      <w:r>
        <w:rPr>
          <w:rFonts w:hint="eastAsia"/>
          <w:sz w:val="30"/>
          <w:szCs w:val="30"/>
        </w:rPr>
        <w:t>5</w:t>
      </w:r>
      <w:r>
        <w:rPr>
          <w:rFonts w:hint="eastAsia"/>
          <w:sz w:val="30"/>
          <w:szCs w:val="30"/>
        </w:rPr>
        <w:t>元、二审案件受理费</w:t>
      </w:r>
      <w:r>
        <w:rPr>
          <w:rFonts w:hint="eastAsia"/>
          <w:sz w:val="30"/>
          <w:szCs w:val="30"/>
        </w:rPr>
        <w:t>10</w:t>
      </w:r>
      <w:r>
        <w:rPr>
          <w:rFonts w:hint="eastAsia"/>
          <w:sz w:val="30"/>
          <w:szCs w:val="30"/>
        </w:rPr>
        <w:t>元，均由刘文宝负担。</w:t>
      </w:r>
    </w:p>
    <w:p w:rsidR="00000000" w:rsidRDefault="002871EB">
      <w:pPr>
        <w:spacing w:line="500" w:lineRule="atLeast"/>
        <w:ind w:firstLine="600"/>
        <w:divId w:val="1303654199"/>
        <w:rPr>
          <w:rFonts w:hint="eastAsia"/>
          <w:sz w:val="30"/>
          <w:szCs w:val="30"/>
        </w:rPr>
      </w:pPr>
      <w:r>
        <w:rPr>
          <w:rFonts w:hint="eastAsia"/>
          <w:sz w:val="30"/>
          <w:szCs w:val="30"/>
        </w:rPr>
        <w:t>本判决为终审判决。</w:t>
      </w:r>
    </w:p>
    <w:p w:rsidR="00000000" w:rsidRDefault="002871EB">
      <w:pPr>
        <w:spacing w:line="500" w:lineRule="atLeast"/>
        <w:jc w:val="right"/>
        <w:divId w:val="1863278146"/>
        <w:rPr>
          <w:rFonts w:hint="eastAsia"/>
          <w:sz w:val="30"/>
          <w:szCs w:val="30"/>
        </w:rPr>
      </w:pPr>
      <w:r>
        <w:rPr>
          <w:rFonts w:hint="eastAsia"/>
          <w:sz w:val="30"/>
          <w:szCs w:val="30"/>
        </w:rPr>
        <w:t>审判长　　纪赐进</w:t>
      </w:r>
    </w:p>
    <w:p w:rsidR="00000000" w:rsidRDefault="002871EB">
      <w:pPr>
        <w:spacing w:line="500" w:lineRule="atLeast"/>
        <w:jc w:val="right"/>
        <w:divId w:val="716320636"/>
        <w:rPr>
          <w:rFonts w:hint="eastAsia"/>
          <w:sz w:val="30"/>
          <w:szCs w:val="30"/>
        </w:rPr>
      </w:pPr>
      <w:r>
        <w:rPr>
          <w:rFonts w:hint="eastAsia"/>
          <w:sz w:val="30"/>
          <w:szCs w:val="30"/>
        </w:rPr>
        <w:t>审判员　　庄伟平</w:t>
      </w:r>
    </w:p>
    <w:p w:rsidR="00000000" w:rsidRDefault="002871EB">
      <w:pPr>
        <w:spacing w:line="500" w:lineRule="atLeast"/>
        <w:jc w:val="right"/>
        <w:divId w:val="800340263"/>
        <w:rPr>
          <w:rFonts w:hint="eastAsia"/>
          <w:sz w:val="30"/>
          <w:szCs w:val="30"/>
        </w:rPr>
      </w:pPr>
      <w:r>
        <w:rPr>
          <w:rFonts w:hint="eastAsia"/>
          <w:sz w:val="30"/>
          <w:szCs w:val="30"/>
        </w:rPr>
        <w:t>审判员　　陈丽端</w:t>
      </w:r>
    </w:p>
    <w:p w:rsidR="00000000" w:rsidRDefault="002871EB">
      <w:pPr>
        <w:spacing w:line="500" w:lineRule="atLeast"/>
        <w:jc w:val="right"/>
        <w:divId w:val="760181963"/>
        <w:rPr>
          <w:rFonts w:hint="eastAsia"/>
          <w:sz w:val="30"/>
          <w:szCs w:val="30"/>
        </w:rPr>
      </w:pPr>
      <w:r>
        <w:rPr>
          <w:rFonts w:hint="eastAsia"/>
          <w:sz w:val="30"/>
          <w:szCs w:val="30"/>
        </w:rPr>
        <w:t>二〇一八年十一月十五日</w:t>
      </w:r>
    </w:p>
    <w:p w:rsidR="00000000" w:rsidRDefault="002871EB">
      <w:pPr>
        <w:spacing w:line="500" w:lineRule="atLeast"/>
        <w:jc w:val="right"/>
        <w:divId w:val="878542577"/>
        <w:rPr>
          <w:rFonts w:hint="eastAsia"/>
          <w:sz w:val="30"/>
          <w:szCs w:val="30"/>
        </w:rPr>
      </w:pPr>
      <w:r>
        <w:rPr>
          <w:rFonts w:hint="eastAsia"/>
          <w:sz w:val="30"/>
          <w:szCs w:val="30"/>
        </w:rPr>
        <w:t>法官助理张艳</w:t>
      </w:r>
    </w:p>
    <w:p w:rsidR="00000000" w:rsidRDefault="002871EB">
      <w:pPr>
        <w:spacing w:line="500" w:lineRule="atLeast"/>
        <w:jc w:val="right"/>
        <w:divId w:val="89786032"/>
        <w:rPr>
          <w:rFonts w:hint="eastAsia"/>
          <w:sz w:val="30"/>
          <w:szCs w:val="30"/>
        </w:rPr>
      </w:pPr>
      <w:r>
        <w:rPr>
          <w:rFonts w:hint="eastAsia"/>
          <w:sz w:val="30"/>
          <w:szCs w:val="30"/>
        </w:rPr>
        <w:t>书记员　　林少怀</w:t>
      </w:r>
    </w:p>
    <w:p w:rsidR="00000000" w:rsidRDefault="002871EB">
      <w:pPr>
        <w:spacing w:line="500" w:lineRule="atLeast"/>
        <w:ind w:firstLine="600"/>
        <w:divId w:val="121927770"/>
        <w:rPr>
          <w:rFonts w:hint="eastAsia"/>
          <w:sz w:val="30"/>
          <w:szCs w:val="30"/>
        </w:rPr>
      </w:pPr>
      <w:r>
        <w:rPr>
          <w:rFonts w:hint="eastAsia"/>
          <w:sz w:val="30"/>
          <w:szCs w:val="30"/>
        </w:rPr>
        <w:t>附页：本案适用的法律条文</w:t>
      </w:r>
    </w:p>
    <w:p w:rsidR="00000000" w:rsidRDefault="002871EB">
      <w:pPr>
        <w:spacing w:line="500" w:lineRule="atLeast"/>
        <w:ind w:firstLine="600"/>
        <w:divId w:val="1279682074"/>
        <w:rPr>
          <w:rFonts w:hint="eastAsia"/>
          <w:sz w:val="30"/>
          <w:szCs w:val="30"/>
        </w:rPr>
      </w:pPr>
      <w:r>
        <w:rPr>
          <w:rFonts w:hint="eastAsia"/>
          <w:sz w:val="30"/>
          <w:szCs w:val="30"/>
        </w:rPr>
        <w:t>第九十条劳动者违反本法规定解除劳动合同，或者违反劳动合同中约定的保密义务或者竞业限制，给用人单位造成损失的，应当承担赔偿责任。</w:t>
      </w:r>
    </w:p>
    <w:p w:rsidR="00000000" w:rsidRDefault="002871EB">
      <w:pPr>
        <w:spacing w:line="500" w:lineRule="atLeast"/>
        <w:ind w:firstLine="600"/>
        <w:divId w:val="443694974"/>
        <w:rPr>
          <w:rFonts w:hint="eastAsia"/>
          <w:sz w:val="30"/>
          <w:szCs w:val="30"/>
        </w:rPr>
      </w:pPr>
      <w:r>
        <w:rPr>
          <w:rFonts w:hint="eastAsia"/>
          <w:sz w:val="30"/>
          <w:szCs w:val="30"/>
        </w:rPr>
        <w:t>《中华人民共和国民事诉讼法》</w:t>
      </w:r>
    </w:p>
    <w:p w:rsidR="00000000" w:rsidRDefault="002871EB">
      <w:pPr>
        <w:spacing w:line="500" w:lineRule="atLeast"/>
        <w:ind w:firstLine="600"/>
        <w:divId w:val="1679846520"/>
        <w:rPr>
          <w:rFonts w:hint="eastAsia"/>
          <w:sz w:val="30"/>
          <w:szCs w:val="30"/>
        </w:rPr>
      </w:pPr>
      <w:r>
        <w:rPr>
          <w:rFonts w:hint="eastAsia"/>
          <w:sz w:val="30"/>
          <w:szCs w:val="30"/>
        </w:rPr>
        <w:t>第一百七十条第二审人民法院对上诉案件，经过审理，按照下列情形，分别处理：</w:t>
      </w:r>
    </w:p>
    <w:p w:rsidR="00000000" w:rsidRDefault="002871EB">
      <w:pPr>
        <w:spacing w:line="500" w:lineRule="atLeast"/>
        <w:ind w:firstLine="600"/>
        <w:divId w:val="1661153249"/>
        <w:rPr>
          <w:rFonts w:hint="eastAsia"/>
          <w:sz w:val="30"/>
          <w:szCs w:val="30"/>
        </w:rPr>
      </w:pPr>
      <w:r>
        <w:rPr>
          <w:rFonts w:hint="eastAsia"/>
          <w:sz w:val="30"/>
          <w:szCs w:val="30"/>
        </w:rPr>
        <w:t>（一）原判决、裁定认定事实清楚，适用法律正确的，以判决、裁定方式驳回上诉，维持原判决、裁定；</w:t>
      </w:r>
    </w:p>
    <w:p w:rsidR="00000000" w:rsidRDefault="002871EB">
      <w:pPr>
        <w:spacing w:line="500" w:lineRule="atLeast"/>
        <w:ind w:firstLine="600"/>
        <w:divId w:val="1640265641"/>
        <w:rPr>
          <w:rFonts w:hint="eastAsia"/>
          <w:sz w:val="30"/>
          <w:szCs w:val="30"/>
        </w:rPr>
      </w:pPr>
      <w:r>
        <w:rPr>
          <w:rFonts w:hint="eastAsia"/>
          <w:sz w:val="30"/>
          <w:szCs w:val="30"/>
        </w:rPr>
        <w:t>（二）原判决、裁定认定事实错误或者适用法律错误的，以判决、裁定方式依法改判、撤销或者变更；</w:t>
      </w:r>
    </w:p>
    <w:p w:rsidR="00000000" w:rsidRDefault="002871EB">
      <w:pPr>
        <w:spacing w:line="500" w:lineRule="atLeast"/>
        <w:ind w:firstLine="600"/>
        <w:divId w:val="769547586"/>
        <w:rPr>
          <w:rFonts w:hint="eastAsia"/>
          <w:sz w:val="30"/>
          <w:szCs w:val="30"/>
        </w:rPr>
      </w:pPr>
      <w:r>
        <w:rPr>
          <w:rFonts w:hint="eastAsia"/>
          <w:sz w:val="30"/>
          <w:szCs w:val="30"/>
        </w:rPr>
        <w:t>（三）原判决认定基本事实不清的，裁定撤销原判决，发回原审人民法院重审，或者查清事实后改判；</w:t>
      </w:r>
    </w:p>
    <w:p w:rsidR="00000000" w:rsidRDefault="002871EB">
      <w:pPr>
        <w:spacing w:line="500" w:lineRule="atLeast"/>
        <w:ind w:firstLine="600"/>
        <w:divId w:val="1540631977"/>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2871EB">
      <w:pPr>
        <w:spacing w:line="500" w:lineRule="atLeast"/>
        <w:ind w:firstLine="600"/>
        <w:divId w:val="1103066364"/>
        <w:rPr>
          <w:rFonts w:hint="eastAsia"/>
          <w:sz w:val="30"/>
          <w:szCs w:val="30"/>
        </w:rPr>
      </w:pPr>
      <w:r>
        <w:rPr>
          <w:rFonts w:hint="eastAsia"/>
          <w:sz w:val="30"/>
          <w:szCs w:val="30"/>
        </w:rPr>
        <w:t>原审人民法院对发回重审的案件作出判决后，当事人提起上诉的，第二审人民法院不得再次发回重审。</w:t>
      </w:r>
    </w:p>
    <w:p w:rsidR="00000000" w:rsidRDefault="002871EB">
      <w:pPr>
        <w:spacing w:line="500" w:lineRule="atLeast"/>
        <w:ind w:firstLine="600"/>
        <w:divId w:val="291788871"/>
        <w:rPr>
          <w:rFonts w:hint="eastAsia"/>
          <w:sz w:val="30"/>
          <w:szCs w:val="30"/>
        </w:rPr>
      </w:pPr>
      <w:r>
        <w:rPr>
          <w:rFonts w:hint="eastAsia"/>
          <w:sz w:val="30"/>
          <w:szCs w:val="30"/>
        </w:rPr>
        <w:t>-14-</w:t>
      </w:r>
    </w:p>
    <w:p w:rsidR="00000000" w:rsidRDefault="002871EB">
      <w:pPr>
        <w:spacing w:line="500" w:lineRule="atLeast"/>
        <w:ind w:firstLine="600"/>
        <w:divId w:val="919409624"/>
        <w:rPr>
          <w:rFonts w:hint="eastAsia"/>
          <w:sz w:val="30"/>
          <w:szCs w:val="30"/>
        </w:rPr>
      </w:pPr>
      <w:r>
        <w:rPr>
          <w:rFonts w:hint="eastAsia"/>
          <w:sz w:val="30"/>
          <w:szCs w:val="30"/>
        </w:rPr>
        <w:t>-13-</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1EB" w:rsidRDefault="002871EB" w:rsidP="002871EB">
      <w:r>
        <w:separator/>
      </w:r>
    </w:p>
  </w:endnote>
  <w:endnote w:type="continuationSeparator" w:id="0">
    <w:p w:rsidR="002871EB" w:rsidRDefault="002871EB" w:rsidP="0028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1EB" w:rsidRDefault="002871EB" w:rsidP="002871EB">
      <w:r>
        <w:separator/>
      </w:r>
    </w:p>
  </w:footnote>
  <w:footnote w:type="continuationSeparator" w:id="0">
    <w:p w:rsidR="002871EB" w:rsidRDefault="002871EB" w:rsidP="00287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871EB"/>
    <w:rsid w:val="00287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871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1EB"/>
    <w:rPr>
      <w:rFonts w:ascii="宋体" w:eastAsia="宋体" w:hAnsi="宋体" w:cs="宋体"/>
      <w:sz w:val="18"/>
      <w:szCs w:val="18"/>
    </w:rPr>
  </w:style>
  <w:style w:type="paragraph" w:styleId="a5">
    <w:name w:val="footer"/>
    <w:basedOn w:val="a"/>
    <w:link w:val="a6"/>
    <w:uiPriority w:val="99"/>
    <w:unhideWhenUsed/>
    <w:rsid w:val="002871EB"/>
    <w:pPr>
      <w:tabs>
        <w:tab w:val="center" w:pos="4153"/>
        <w:tab w:val="right" w:pos="8306"/>
      </w:tabs>
      <w:snapToGrid w:val="0"/>
    </w:pPr>
    <w:rPr>
      <w:sz w:val="18"/>
      <w:szCs w:val="18"/>
    </w:rPr>
  </w:style>
  <w:style w:type="character" w:customStyle="1" w:styleId="a6">
    <w:name w:val="页脚 字符"/>
    <w:basedOn w:val="a0"/>
    <w:link w:val="a5"/>
    <w:uiPriority w:val="99"/>
    <w:rsid w:val="002871E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886">
      <w:marLeft w:val="0"/>
      <w:marRight w:val="0"/>
      <w:marTop w:val="10"/>
      <w:marBottom w:val="10"/>
      <w:divBdr>
        <w:top w:val="none" w:sz="0" w:space="0" w:color="auto"/>
        <w:left w:val="none" w:sz="0" w:space="0" w:color="auto"/>
        <w:bottom w:val="none" w:sz="0" w:space="0" w:color="auto"/>
        <w:right w:val="none" w:sz="0" w:space="0" w:color="auto"/>
      </w:divBdr>
    </w:div>
    <w:div w:id="75172644">
      <w:marLeft w:val="0"/>
      <w:marRight w:val="0"/>
      <w:marTop w:val="10"/>
      <w:marBottom w:val="10"/>
      <w:divBdr>
        <w:top w:val="none" w:sz="0" w:space="0" w:color="auto"/>
        <w:left w:val="none" w:sz="0" w:space="0" w:color="auto"/>
        <w:bottom w:val="none" w:sz="0" w:space="0" w:color="auto"/>
        <w:right w:val="none" w:sz="0" w:space="0" w:color="auto"/>
      </w:divBdr>
    </w:div>
    <w:div w:id="89786032">
      <w:marLeft w:val="0"/>
      <w:marRight w:val="720"/>
      <w:marTop w:val="10"/>
      <w:marBottom w:val="10"/>
      <w:divBdr>
        <w:top w:val="none" w:sz="0" w:space="0" w:color="auto"/>
        <w:left w:val="none" w:sz="0" w:space="0" w:color="auto"/>
        <w:bottom w:val="none" w:sz="0" w:space="0" w:color="auto"/>
        <w:right w:val="none" w:sz="0" w:space="0" w:color="auto"/>
      </w:divBdr>
    </w:div>
    <w:div w:id="121927770">
      <w:marLeft w:val="0"/>
      <w:marRight w:val="0"/>
      <w:marTop w:val="10"/>
      <w:marBottom w:val="10"/>
      <w:divBdr>
        <w:top w:val="none" w:sz="0" w:space="0" w:color="auto"/>
        <w:left w:val="none" w:sz="0" w:space="0" w:color="auto"/>
        <w:bottom w:val="none" w:sz="0" w:space="0" w:color="auto"/>
        <w:right w:val="none" w:sz="0" w:space="0" w:color="auto"/>
      </w:divBdr>
    </w:div>
    <w:div w:id="162286018">
      <w:marLeft w:val="0"/>
      <w:marRight w:val="0"/>
      <w:marTop w:val="10"/>
      <w:marBottom w:val="10"/>
      <w:divBdr>
        <w:top w:val="none" w:sz="0" w:space="0" w:color="auto"/>
        <w:left w:val="none" w:sz="0" w:space="0" w:color="auto"/>
        <w:bottom w:val="none" w:sz="0" w:space="0" w:color="auto"/>
        <w:right w:val="none" w:sz="0" w:space="0" w:color="auto"/>
      </w:divBdr>
    </w:div>
    <w:div w:id="165555348">
      <w:marLeft w:val="0"/>
      <w:marRight w:val="0"/>
      <w:marTop w:val="10"/>
      <w:marBottom w:val="10"/>
      <w:divBdr>
        <w:top w:val="none" w:sz="0" w:space="0" w:color="auto"/>
        <w:left w:val="none" w:sz="0" w:space="0" w:color="auto"/>
        <w:bottom w:val="none" w:sz="0" w:space="0" w:color="auto"/>
        <w:right w:val="none" w:sz="0" w:space="0" w:color="auto"/>
      </w:divBdr>
    </w:div>
    <w:div w:id="198671267">
      <w:marLeft w:val="0"/>
      <w:marRight w:val="0"/>
      <w:marTop w:val="10"/>
      <w:marBottom w:val="10"/>
      <w:divBdr>
        <w:top w:val="none" w:sz="0" w:space="0" w:color="auto"/>
        <w:left w:val="none" w:sz="0" w:space="0" w:color="auto"/>
        <w:bottom w:val="none" w:sz="0" w:space="0" w:color="auto"/>
        <w:right w:val="none" w:sz="0" w:space="0" w:color="auto"/>
      </w:divBdr>
    </w:div>
    <w:div w:id="205992507">
      <w:marLeft w:val="0"/>
      <w:marRight w:val="0"/>
      <w:marTop w:val="10"/>
      <w:marBottom w:val="10"/>
      <w:divBdr>
        <w:top w:val="none" w:sz="0" w:space="0" w:color="auto"/>
        <w:left w:val="none" w:sz="0" w:space="0" w:color="auto"/>
        <w:bottom w:val="none" w:sz="0" w:space="0" w:color="auto"/>
        <w:right w:val="none" w:sz="0" w:space="0" w:color="auto"/>
      </w:divBdr>
    </w:div>
    <w:div w:id="234054615">
      <w:marLeft w:val="0"/>
      <w:marRight w:val="0"/>
      <w:marTop w:val="10"/>
      <w:marBottom w:val="10"/>
      <w:divBdr>
        <w:top w:val="none" w:sz="0" w:space="0" w:color="auto"/>
        <w:left w:val="none" w:sz="0" w:space="0" w:color="auto"/>
        <w:bottom w:val="none" w:sz="0" w:space="0" w:color="auto"/>
        <w:right w:val="none" w:sz="0" w:space="0" w:color="auto"/>
      </w:divBdr>
    </w:div>
    <w:div w:id="275987706">
      <w:marLeft w:val="0"/>
      <w:marRight w:val="0"/>
      <w:marTop w:val="10"/>
      <w:marBottom w:val="10"/>
      <w:divBdr>
        <w:top w:val="none" w:sz="0" w:space="0" w:color="auto"/>
        <w:left w:val="none" w:sz="0" w:space="0" w:color="auto"/>
        <w:bottom w:val="none" w:sz="0" w:space="0" w:color="auto"/>
        <w:right w:val="none" w:sz="0" w:space="0" w:color="auto"/>
      </w:divBdr>
    </w:div>
    <w:div w:id="291788871">
      <w:marLeft w:val="0"/>
      <w:marRight w:val="0"/>
      <w:marTop w:val="10"/>
      <w:marBottom w:val="10"/>
      <w:divBdr>
        <w:top w:val="none" w:sz="0" w:space="0" w:color="auto"/>
        <w:left w:val="none" w:sz="0" w:space="0" w:color="auto"/>
        <w:bottom w:val="none" w:sz="0" w:space="0" w:color="auto"/>
        <w:right w:val="none" w:sz="0" w:space="0" w:color="auto"/>
      </w:divBdr>
    </w:div>
    <w:div w:id="348916909">
      <w:marLeft w:val="0"/>
      <w:marRight w:val="0"/>
      <w:marTop w:val="10"/>
      <w:marBottom w:val="10"/>
      <w:divBdr>
        <w:top w:val="none" w:sz="0" w:space="0" w:color="auto"/>
        <w:left w:val="none" w:sz="0" w:space="0" w:color="auto"/>
        <w:bottom w:val="none" w:sz="0" w:space="0" w:color="auto"/>
        <w:right w:val="none" w:sz="0" w:space="0" w:color="auto"/>
      </w:divBdr>
    </w:div>
    <w:div w:id="360476667">
      <w:marLeft w:val="0"/>
      <w:marRight w:val="0"/>
      <w:marTop w:val="10"/>
      <w:marBottom w:val="10"/>
      <w:divBdr>
        <w:top w:val="none" w:sz="0" w:space="0" w:color="auto"/>
        <w:left w:val="none" w:sz="0" w:space="0" w:color="auto"/>
        <w:bottom w:val="none" w:sz="0" w:space="0" w:color="auto"/>
        <w:right w:val="none" w:sz="0" w:space="0" w:color="auto"/>
      </w:divBdr>
    </w:div>
    <w:div w:id="378166492">
      <w:marLeft w:val="0"/>
      <w:marRight w:val="0"/>
      <w:marTop w:val="10"/>
      <w:marBottom w:val="10"/>
      <w:divBdr>
        <w:top w:val="none" w:sz="0" w:space="0" w:color="auto"/>
        <w:left w:val="none" w:sz="0" w:space="0" w:color="auto"/>
        <w:bottom w:val="none" w:sz="0" w:space="0" w:color="auto"/>
        <w:right w:val="none" w:sz="0" w:space="0" w:color="auto"/>
      </w:divBdr>
    </w:div>
    <w:div w:id="380203990">
      <w:marLeft w:val="0"/>
      <w:marRight w:val="0"/>
      <w:marTop w:val="10"/>
      <w:marBottom w:val="10"/>
      <w:divBdr>
        <w:top w:val="none" w:sz="0" w:space="0" w:color="auto"/>
        <w:left w:val="none" w:sz="0" w:space="0" w:color="auto"/>
        <w:bottom w:val="none" w:sz="0" w:space="0" w:color="auto"/>
        <w:right w:val="none" w:sz="0" w:space="0" w:color="auto"/>
      </w:divBdr>
    </w:div>
    <w:div w:id="395786163">
      <w:marLeft w:val="0"/>
      <w:marRight w:val="0"/>
      <w:marTop w:val="10"/>
      <w:marBottom w:val="10"/>
      <w:divBdr>
        <w:top w:val="none" w:sz="0" w:space="0" w:color="auto"/>
        <w:left w:val="none" w:sz="0" w:space="0" w:color="auto"/>
        <w:bottom w:val="none" w:sz="0" w:space="0" w:color="auto"/>
        <w:right w:val="none" w:sz="0" w:space="0" w:color="auto"/>
      </w:divBdr>
    </w:div>
    <w:div w:id="399257815">
      <w:marLeft w:val="0"/>
      <w:marRight w:val="0"/>
      <w:marTop w:val="10"/>
      <w:marBottom w:val="10"/>
      <w:divBdr>
        <w:top w:val="none" w:sz="0" w:space="0" w:color="auto"/>
        <w:left w:val="none" w:sz="0" w:space="0" w:color="auto"/>
        <w:bottom w:val="none" w:sz="0" w:space="0" w:color="auto"/>
        <w:right w:val="none" w:sz="0" w:space="0" w:color="auto"/>
      </w:divBdr>
    </w:div>
    <w:div w:id="443694974">
      <w:marLeft w:val="0"/>
      <w:marRight w:val="0"/>
      <w:marTop w:val="10"/>
      <w:marBottom w:val="10"/>
      <w:divBdr>
        <w:top w:val="none" w:sz="0" w:space="0" w:color="auto"/>
        <w:left w:val="none" w:sz="0" w:space="0" w:color="auto"/>
        <w:bottom w:val="none" w:sz="0" w:space="0" w:color="auto"/>
        <w:right w:val="none" w:sz="0" w:space="0" w:color="auto"/>
      </w:divBdr>
    </w:div>
    <w:div w:id="506679349">
      <w:marLeft w:val="0"/>
      <w:marRight w:val="0"/>
      <w:marTop w:val="10"/>
      <w:marBottom w:val="10"/>
      <w:divBdr>
        <w:top w:val="none" w:sz="0" w:space="0" w:color="auto"/>
        <w:left w:val="none" w:sz="0" w:space="0" w:color="auto"/>
        <w:bottom w:val="none" w:sz="0" w:space="0" w:color="auto"/>
        <w:right w:val="none" w:sz="0" w:space="0" w:color="auto"/>
      </w:divBdr>
    </w:div>
    <w:div w:id="546069183">
      <w:marLeft w:val="0"/>
      <w:marRight w:val="0"/>
      <w:marTop w:val="10"/>
      <w:marBottom w:val="10"/>
      <w:divBdr>
        <w:top w:val="none" w:sz="0" w:space="0" w:color="auto"/>
        <w:left w:val="none" w:sz="0" w:space="0" w:color="auto"/>
        <w:bottom w:val="none" w:sz="0" w:space="0" w:color="auto"/>
        <w:right w:val="none" w:sz="0" w:space="0" w:color="auto"/>
      </w:divBdr>
    </w:div>
    <w:div w:id="549810321">
      <w:marLeft w:val="0"/>
      <w:marRight w:val="0"/>
      <w:marTop w:val="10"/>
      <w:marBottom w:val="10"/>
      <w:divBdr>
        <w:top w:val="none" w:sz="0" w:space="0" w:color="auto"/>
        <w:left w:val="none" w:sz="0" w:space="0" w:color="auto"/>
        <w:bottom w:val="none" w:sz="0" w:space="0" w:color="auto"/>
        <w:right w:val="none" w:sz="0" w:space="0" w:color="auto"/>
      </w:divBdr>
    </w:div>
    <w:div w:id="553659237">
      <w:marLeft w:val="0"/>
      <w:marRight w:val="0"/>
      <w:marTop w:val="10"/>
      <w:marBottom w:val="10"/>
      <w:divBdr>
        <w:top w:val="none" w:sz="0" w:space="0" w:color="auto"/>
        <w:left w:val="none" w:sz="0" w:space="0" w:color="auto"/>
        <w:bottom w:val="none" w:sz="0" w:space="0" w:color="auto"/>
        <w:right w:val="none" w:sz="0" w:space="0" w:color="auto"/>
      </w:divBdr>
    </w:div>
    <w:div w:id="576019005">
      <w:marLeft w:val="0"/>
      <w:marRight w:val="0"/>
      <w:marTop w:val="10"/>
      <w:marBottom w:val="10"/>
      <w:divBdr>
        <w:top w:val="none" w:sz="0" w:space="0" w:color="auto"/>
        <w:left w:val="none" w:sz="0" w:space="0" w:color="auto"/>
        <w:bottom w:val="none" w:sz="0" w:space="0" w:color="auto"/>
        <w:right w:val="none" w:sz="0" w:space="0" w:color="auto"/>
      </w:divBdr>
    </w:div>
    <w:div w:id="615674166">
      <w:marLeft w:val="0"/>
      <w:marRight w:val="0"/>
      <w:marTop w:val="10"/>
      <w:marBottom w:val="10"/>
      <w:divBdr>
        <w:top w:val="none" w:sz="0" w:space="0" w:color="auto"/>
        <w:left w:val="none" w:sz="0" w:space="0" w:color="auto"/>
        <w:bottom w:val="none" w:sz="0" w:space="0" w:color="auto"/>
        <w:right w:val="none" w:sz="0" w:space="0" w:color="auto"/>
      </w:divBdr>
    </w:div>
    <w:div w:id="627318170">
      <w:marLeft w:val="0"/>
      <w:marRight w:val="0"/>
      <w:marTop w:val="10"/>
      <w:marBottom w:val="10"/>
      <w:divBdr>
        <w:top w:val="none" w:sz="0" w:space="0" w:color="auto"/>
        <w:left w:val="none" w:sz="0" w:space="0" w:color="auto"/>
        <w:bottom w:val="none" w:sz="0" w:space="0" w:color="auto"/>
        <w:right w:val="none" w:sz="0" w:space="0" w:color="auto"/>
      </w:divBdr>
    </w:div>
    <w:div w:id="716320636">
      <w:marLeft w:val="0"/>
      <w:marRight w:val="720"/>
      <w:marTop w:val="10"/>
      <w:marBottom w:val="10"/>
      <w:divBdr>
        <w:top w:val="none" w:sz="0" w:space="0" w:color="auto"/>
        <w:left w:val="none" w:sz="0" w:space="0" w:color="auto"/>
        <w:bottom w:val="none" w:sz="0" w:space="0" w:color="auto"/>
        <w:right w:val="none" w:sz="0" w:space="0" w:color="auto"/>
      </w:divBdr>
    </w:div>
    <w:div w:id="738793912">
      <w:marLeft w:val="0"/>
      <w:marRight w:val="0"/>
      <w:marTop w:val="10"/>
      <w:marBottom w:val="10"/>
      <w:divBdr>
        <w:top w:val="none" w:sz="0" w:space="0" w:color="auto"/>
        <w:left w:val="none" w:sz="0" w:space="0" w:color="auto"/>
        <w:bottom w:val="none" w:sz="0" w:space="0" w:color="auto"/>
        <w:right w:val="none" w:sz="0" w:space="0" w:color="auto"/>
      </w:divBdr>
    </w:div>
    <w:div w:id="760181963">
      <w:marLeft w:val="0"/>
      <w:marRight w:val="720"/>
      <w:marTop w:val="10"/>
      <w:marBottom w:val="10"/>
      <w:divBdr>
        <w:top w:val="none" w:sz="0" w:space="0" w:color="auto"/>
        <w:left w:val="none" w:sz="0" w:space="0" w:color="auto"/>
        <w:bottom w:val="none" w:sz="0" w:space="0" w:color="auto"/>
        <w:right w:val="none" w:sz="0" w:space="0" w:color="auto"/>
      </w:divBdr>
    </w:div>
    <w:div w:id="767969616">
      <w:marLeft w:val="0"/>
      <w:marRight w:val="0"/>
      <w:marTop w:val="10"/>
      <w:marBottom w:val="10"/>
      <w:divBdr>
        <w:top w:val="none" w:sz="0" w:space="0" w:color="auto"/>
        <w:left w:val="none" w:sz="0" w:space="0" w:color="auto"/>
        <w:bottom w:val="none" w:sz="0" w:space="0" w:color="auto"/>
        <w:right w:val="none" w:sz="0" w:space="0" w:color="auto"/>
      </w:divBdr>
    </w:div>
    <w:div w:id="769547586">
      <w:marLeft w:val="0"/>
      <w:marRight w:val="0"/>
      <w:marTop w:val="10"/>
      <w:marBottom w:val="10"/>
      <w:divBdr>
        <w:top w:val="none" w:sz="0" w:space="0" w:color="auto"/>
        <w:left w:val="none" w:sz="0" w:space="0" w:color="auto"/>
        <w:bottom w:val="none" w:sz="0" w:space="0" w:color="auto"/>
        <w:right w:val="none" w:sz="0" w:space="0" w:color="auto"/>
      </w:divBdr>
    </w:div>
    <w:div w:id="776293110">
      <w:marLeft w:val="0"/>
      <w:marRight w:val="0"/>
      <w:marTop w:val="10"/>
      <w:marBottom w:val="10"/>
      <w:divBdr>
        <w:top w:val="none" w:sz="0" w:space="0" w:color="auto"/>
        <w:left w:val="none" w:sz="0" w:space="0" w:color="auto"/>
        <w:bottom w:val="none" w:sz="0" w:space="0" w:color="auto"/>
        <w:right w:val="none" w:sz="0" w:space="0" w:color="auto"/>
      </w:divBdr>
    </w:div>
    <w:div w:id="800340263">
      <w:marLeft w:val="0"/>
      <w:marRight w:val="720"/>
      <w:marTop w:val="10"/>
      <w:marBottom w:val="10"/>
      <w:divBdr>
        <w:top w:val="none" w:sz="0" w:space="0" w:color="auto"/>
        <w:left w:val="none" w:sz="0" w:space="0" w:color="auto"/>
        <w:bottom w:val="none" w:sz="0" w:space="0" w:color="auto"/>
        <w:right w:val="none" w:sz="0" w:space="0" w:color="auto"/>
      </w:divBdr>
    </w:div>
    <w:div w:id="878542577">
      <w:marLeft w:val="0"/>
      <w:marRight w:val="720"/>
      <w:marTop w:val="10"/>
      <w:marBottom w:val="10"/>
      <w:divBdr>
        <w:top w:val="none" w:sz="0" w:space="0" w:color="auto"/>
        <w:left w:val="none" w:sz="0" w:space="0" w:color="auto"/>
        <w:bottom w:val="none" w:sz="0" w:space="0" w:color="auto"/>
        <w:right w:val="none" w:sz="0" w:space="0" w:color="auto"/>
      </w:divBdr>
    </w:div>
    <w:div w:id="889926222">
      <w:marLeft w:val="0"/>
      <w:marRight w:val="0"/>
      <w:marTop w:val="10"/>
      <w:marBottom w:val="10"/>
      <w:divBdr>
        <w:top w:val="none" w:sz="0" w:space="0" w:color="auto"/>
        <w:left w:val="none" w:sz="0" w:space="0" w:color="auto"/>
        <w:bottom w:val="none" w:sz="0" w:space="0" w:color="auto"/>
        <w:right w:val="none" w:sz="0" w:space="0" w:color="auto"/>
      </w:divBdr>
    </w:div>
    <w:div w:id="899369334">
      <w:marLeft w:val="0"/>
      <w:marRight w:val="0"/>
      <w:marTop w:val="10"/>
      <w:marBottom w:val="10"/>
      <w:divBdr>
        <w:top w:val="none" w:sz="0" w:space="0" w:color="auto"/>
        <w:left w:val="none" w:sz="0" w:space="0" w:color="auto"/>
        <w:bottom w:val="none" w:sz="0" w:space="0" w:color="auto"/>
        <w:right w:val="none" w:sz="0" w:space="0" w:color="auto"/>
      </w:divBdr>
    </w:div>
    <w:div w:id="919409624">
      <w:marLeft w:val="0"/>
      <w:marRight w:val="0"/>
      <w:marTop w:val="10"/>
      <w:marBottom w:val="10"/>
      <w:divBdr>
        <w:top w:val="none" w:sz="0" w:space="0" w:color="auto"/>
        <w:left w:val="none" w:sz="0" w:space="0" w:color="auto"/>
        <w:bottom w:val="none" w:sz="0" w:space="0" w:color="auto"/>
        <w:right w:val="none" w:sz="0" w:space="0" w:color="auto"/>
      </w:divBdr>
    </w:div>
    <w:div w:id="924194198">
      <w:marLeft w:val="0"/>
      <w:marRight w:val="0"/>
      <w:marTop w:val="10"/>
      <w:marBottom w:val="10"/>
      <w:divBdr>
        <w:top w:val="none" w:sz="0" w:space="0" w:color="auto"/>
        <w:left w:val="none" w:sz="0" w:space="0" w:color="auto"/>
        <w:bottom w:val="none" w:sz="0" w:space="0" w:color="auto"/>
        <w:right w:val="none" w:sz="0" w:space="0" w:color="auto"/>
      </w:divBdr>
    </w:div>
    <w:div w:id="941769066">
      <w:marLeft w:val="0"/>
      <w:marRight w:val="0"/>
      <w:marTop w:val="10"/>
      <w:marBottom w:val="10"/>
      <w:divBdr>
        <w:top w:val="none" w:sz="0" w:space="0" w:color="auto"/>
        <w:left w:val="none" w:sz="0" w:space="0" w:color="auto"/>
        <w:bottom w:val="none" w:sz="0" w:space="0" w:color="auto"/>
        <w:right w:val="none" w:sz="0" w:space="0" w:color="auto"/>
      </w:divBdr>
    </w:div>
    <w:div w:id="975179050">
      <w:marLeft w:val="0"/>
      <w:marRight w:val="0"/>
      <w:marTop w:val="10"/>
      <w:marBottom w:val="10"/>
      <w:divBdr>
        <w:top w:val="none" w:sz="0" w:space="0" w:color="auto"/>
        <w:left w:val="none" w:sz="0" w:space="0" w:color="auto"/>
        <w:bottom w:val="none" w:sz="0" w:space="0" w:color="auto"/>
        <w:right w:val="none" w:sz="0" w:space="0" w:color="auto"/>
      </w:divBdr>
    </w:div>
    <w:div w:id="984353572">
      <w:marLeft w:val="0"/>
      <w:marRight w:val="0"/>
      <w:marTop w:val="10"/>
      <w:marBottom w:val="10"/>
      <w:divBdr>
        <w:top w:val="none" w:sz="0" w:space="0" w:color="auto"/>
        <w:left w:val="none" w:sz="0" w:space="0" w:color="auto"/>
        <w:bottom w:val="none" w:sz="0" w:space="0" w:color="auto"/>
        <w:right w:val="none" w:sz="0" w:space="0" w:color="auto"/>
      </w:divBdr>
    </w:div>
    <w:div w:id="1103066364">
      <w:marLeft w:val="0"/>
      <w:marRight w:val="0"/>
      <w:marTop w:val="10"/>
      <w:marBottom w:val="10"/>
      <w:divBdr>
        <w:top w:val="none" w:sz="0" w:space="0" w:color="auto"/>
        <w:left w:val="none" w:sz="0" w:space="0" w:color="auto"/>
        <w:bottom w:val="none" w:sz="0" w:space="0" w:color="auto"/>
        <w:right w:val="none" w:sz="0" w:space="0" w:color="auto"/>
      </w:divBdr>
    </w:div>
    <w:div w:id="1161576524">
      <w:marLeft w:val="0"/>
      <w:marRight w:val="0"/>
      <w:marTop w:val="10"/>
      <w:marBottom w:val="10"/>
      <w:divBdr>
        <w:top w:val="none" w:sz="0" w:space="0" w:color="auto"/>
        <w:left w:val="none" w:sz="0" w:space="0" w:color="auto"/>
        <w:bottom w:val="none" w:sz="0" w:space="0" w:color="auto"/>
        <w:right w:val="none" w:sz="0" w:space="0" w:color="auto"/>
      </w:divBdr>
    </w:div>
    <w:div w:id="1186747241">
      <w:marLeft w:val="0"/>
      <w:marRight w:val="0"/>
      <w:marTop w:val="10"/>
      <w:marBottom w:val="10"/>
      <w:divBdr>
        <w:top w:val="none" w:sz="0" w:space="0" w:color="auto"/>
        <w:left w:val="none" w:sz="0" w:space="0" w:color="auto"/>
        <w:bottom w:val="none" w:sz="0" w:space="0" w:color="auto"/>
        <w:right w:val="none" w:sz="0" w:space="0" w:color="auto"/>
      </w:divBdr>
    </w:div>
    <w:div w:id="1279682074">
      <w:marLeft w:val="0"/>
      <w:marRight w:val="0"/>
      <w:marTop w:val="10"/>
      <w:marBottom w:val="10"/>
      <w:divBdr>
        <w:top w:val="none" w:sz="0" w:space="0" w:color="auto"/>
        <w:left w:val="none" w:sz="0" w:space="0" w:color="auto"/>
        <w:bottom w:val="none" w:sz="0" w:space="0" w:color="auto"/>
        <w:right w:val="none" w:sz="0" w:space="0" w:color="auto"/>
      </w:divBdr>
    </w:div>
    <w:div w:id="1303654199">
      <w:marLeft w:val="0"/>
      <w:marRight w:val="0"/>
      <w:marTop w:val="10"/>
      <w:marBottom w:val="10"/>
      <w:divBdr>
        <w:top w:val="none" w:sz="0" w:space="0" w:color="auto"/>
        <w:left w:val="none" w:sz="0" w:space="0" w:color="auto"/>
        <w:bottom w:val="none" w:sz="0" w:space="0" w:color="auto"/>
        <w:right w:val="none" w:sz="0" w:space="0" w:color="auto"/>
      </w:divBdr>
    </w:div>
    <w:div w:id="1540631977">
      <w:marLeft w:val="0"/>
      <w:marRight w:val="0"/>
      <w:marTop w:val="10"/>
      <w:marBottom w:val="10"/>
      <w:divBdr>
        <w:top w:val="none" w:sz="0" w:space="0" w:color="auto"/>
        <w:left w:val="none" w:sz="0" w:space="0" w:color="auto"/>
        <w:bottom w:val="none" w:sz="0" w:space="0" w:color="auto"/>
        <w:right w:val="none" w:sz="0" w:space="0" w:color="auto"/>
      </w:divBdr>
    </w:div>
    <w:div w:id="1579751329">
      <w:marLeft w:val="0"/>
      <w:marRight w:val="0"/>
      <w:marTop w:val="10"/>
      <w:marBottom w:val="10"/>
      <w:divBdr>
        <w:top w:val="none" w:sz="0" w:space="0" w:color="auto"/>
        <w:left w:val="none" w:sz="0" w:space="0" w:color="auto"/>
        <w:bottom w:val="none" w:sz="0" w:space="0" w:color="auto"/>
        <w:right w:val="none" w:sz="0" w:space="0" w:color="auto"/>
      </w:divBdr>
    </w:div>
    <w:div w:id="1640265641">
      <w:marLeft w:val="0"/>
      <w:marRight w:val="0"/>
      <w:marTop w:val="10"/>
      <w:marBottom w:val="10"/>
      <w:divBdr>
        <w:top w:val="none" w:sz="0" w:space="0" w:color="auto"/>
        <w:left w:val="none" w:sz="0" w:space="0" w:color="auto"/>
        <w:bottom w:val="none" w:sz="0" w:space="0" w:color="auto"/>
        <w:right w:val="none" w:sz="0" w:space="0" w:color="auto"/>
      </w:divBdr>
    </w:div>
    <w:div w:id="1661153249">
      <w:marLeft w:val="0"/>
      <w:marRight w:val="0"/>
      <w:marTop w:val="10"/>
      <w:marBottom w:val="10"/>
      <w:divBdr>
        <w:top w:val="none" w:sz="0" w:space="0" w:color="auto"/>
        <w:left w:val="none" w:sz="0" w:space="0" w:color="auto"/>
        <w:bottom w:val="none" w:sz="0" w:space="0" w:color="auto"/>
        <w:right w:val="none" w:sz="0" w:space="0" w:color="auto"/>
      </w:divBdr>
    </w:div>
    <w:div w:id="1666476756">
      <w:marLeft w:val="0"/>
      <w:marRight w:val="0"/>
      <w:marTop w:val="10"/>
      <w:marBottom w:val="10"/>
      <w:divBdr>
        <w:top w:val="none" w:sz="0" w:space="0" w:color="auto"/>
        <w:left w:val="none" w:sz="0" w:space="0" w:color="auto"/>
        <w:bottom w:val="none" w:sz="0" w:space="0" w:color="auto"/>
        <w:right w:val="none" w:sz="0" w:space="0" w:color="auto"/>
      </w:divBdr>
    </w:div>
    <w:div w:id="1672415319">
      <w:marLeft w:val="0"/>
      <w:marRight w:val="0"/>
      <w:marTop w:val="10"/>
      <w:marBottom w:val="10"/>
      <w:divBdr>
        <w:top w:val="none" w:sz="0" w:space="0" w:color="auto"/>
        <w:left w:val="none" w:sz="0" w:space="0" w:color="auto"/>
        <w:bottom w:val="none" w:sz="0" w:space="0" w:color="auto"/>
        <w:right w:val="none" w:sz="0" w:space="0" w:color="auto"/>
      </w:divBdr>
    </w:div>
    <w:div w:id="1679846520">
      <w:marLeft w:val="0"/>
      <w:marRight w:val="0"/>
      <w:marTop w:val="10"/>
      <w:marBottom w:val="10"/>
      <w:divBdr>
        <w:top w:val="none" w:sz="0" w:space="0" w:color="auto"/>
        <w:left w:val="none" w:sz="0" w:space="0" w:color="auto"/>
        <w:bottom w:val="none" w:sz="0" w:space="0" w:color="auto"/>
        <w:right w:val="none" w:sz="0" w:space="0" w:color="auto"/>
      </w:divBdr>
    </w:div>
    <w:div w:id="1699117533">
      <w:marLeft w:val="0"/>
      <w:marRight w:val="0"/>
      <w:marTop w:val="10"/>
      <w:marBottom w:val="10"/>
      <w:divBdr>
        <w:top w:val="none" w:sz="0" w:space="0" w:color="auto"/>
        <w:left w:val="none" w:sz="0" w:space="0" w:color="auto"/>
        <w:bottom w:val="none" w:sz="0" w:space="0" w:color="auto"/>
        <w:right w:val="none" w:sz="0" w:space="0" w:color="auto"/>
      </w:divBdr>
    </w:div>
    <w:div w:id="1709795493">
      <w:marLeft w:val="0"/>
      <w:marRight w:val="0"/>
      <w:marTop w:val="10"/>
      <w:marBottom w:val="10"/>
      <w:divBdr>
        <w:top w:val="none" w:sz="0" w:space="0" w:color="auto"/>
        <w:left w:val="none" w:sz="0" w:space="0" w:color="auto"/>
        <w:bottom w:val="none" w:sz="0" w:space="0" w:color="auto"/>
        <w:right w:val="none" w:sz="0" w:space="0" w:color="auto"/>
      </w:divBdr>
    </w:div>
    <w:div w:id="1726250530">
      <w:marLeft w:val="0"/>
      <w:marRight w:val="0"/>
      <w:marTop w:val="10"/>
      <w:marBottom w:val="10"/>
      <w:divBdr>
        <w:top w:val="none" w:sz="0" w:space="0" w:color="auto"/>
        <w:left w:val="none" w:sz="0" w:space="0" w:color="auto"/>
        <w:bottom w:val="none" w:sz="0" w:space="0" w:color="auto"/>
        <w:right w:val="none" w:sz="0" w:space="0" w:color="auto"/>
      </w:divBdr>
    </w:div>
    <w:div w:id="1789080460">
      <w:marLeft w:val="0"/>
      <w:marRight w:val="0"/>
      <w:marTop w:val="10"/>
      <w:marBottom w:val="10"/>
      <w:divBdr>
        <w:top w:val="none" w:sz="0" w:space="0" w:color="auto"/>
        <w:left w:val="none" w:sz="0" w:space="0" w:color="auto"/>
        <w:bottom w:val="none" w:sz="0" w:space="0" w:color="auto"/>
        <w:right w:val="none" w:sz="0" w:space="0" w:color="auto"/>
      </w:divBdr>
    </w:div>
    <w:div w:id="1807425879">
      <w:marLeft w:val="0"/>
      <w:marRight w:val="0"/>
      <w:marTop w:val="10"/>
      <w:marBottom w:val="10"/>
      <w:divBdr>
        <w:top w:val="none" w:sz="0" w:space="0" w:color="auto"/>
        <w:left w:val="none" w:sz="0" w:space="0" w:color="auto"/>
        <w:bottom w:val="none" w:sz="0" w:space="0" w:color="auto"/>
        <w:right w:val="none" w:sz="0" w:space="0" w:color="auto"/>
      </w:divBdr>
    </w:div>
    <w:div w:id="1807816337">
      <w:marLeft w:val="0"/>
      <w:marRight w:val="0"/>
      <w:marTop w:val="10"/>
      <w:marBottom w:val="10"/>
      <w:divBdr>
        <w:top w:val="none" w:sz="0" w:space="0" w:color="auto"/>
        <w:left w:val="none" w:sz="0" w:space="0" w:color="auto"/>
        <w:bottom w:val="none" w:sz="0" w:space="0" w:color="auto"/>
        <w:right w:val="none" w:sz="0" w:space="0" w:color="auto"/>
      </w:divBdr>
    </w:div>
    <w:div w:id="1818062642">
      <w:marLeft w:val="0"/>
      <w:marRight w:val="0"/>
      <w:marTop w:val="10"/>
      <w:marBottom w:val="10"/>
      <w:divBdr>
        <w:top w:val="none" w:sz="0" w:space="0" w:color="auto"/>
        <w:left w:val="none" w:sz="0" w:space="0" w:color="auto"/>
        <w:bottom w:val="none" w:sz="0" w:space="0" w:color="auto"/>
        <w:right w:val="none" w:sz="0" w:space="0" w:color="auto"/>
      </w:divBdr>
    </w:div>
    <w:div w:id="1863278146">
      <w:marLeft w:val="0"/>
      <w:marRight w:val="720"/>
      <w:marTop w:val="10"/>
      <w:marBottom w:val="10"/>
      <w:divBdr>
        <w:top w:val="none" w:sz="0" w:space="0" w:color="auto"/>
        <w:left w:val="none" w:sz="0" w:space="0" w:color="auto"/>
        <w:bottom w:val="none" w:sz="0" w:space="0" w:color="auto"/>
        <w:right w:val="none" w:sz="0" w:space="0" w:color="auto"/>
      </w:divBdr>
    </w:div>
    <w:div w:id="1880893280">
      <w:marLeft w:val="0"/>
      <w:marRight w:val="0"/>
      <w:marTop w:val="10"/>
      <w:marBottom w:val="10"/>
      <w:divBdr>
        <w:top w:val="none" w:sz="0" w:space="0" w:color="auto"/>
        <w:left w:val="none" w:sz="0" w:space="0" w:color="auto"/>
        <w:bottom w:val="none" w:sz="0" w:space="0" w:color="auto"/>
        <w:right w:val="none" w:sz="0" w:space="0" w:color="auto"/>
      </w:divBdr>
    </w:div>
    <w:div w:id="1904682394">
      <w:marLeft w:val="0"/>
      <w:marRight w:val="0"/>
      <w:marTop w:val="10"/>
      <w:marBottom w:val="10"/>
      <w:divBdr>
        <w:top w:val="none" w:sz="0" w:space="0" w:color="auto"/>
        <w:left w:val="none" w:sz="0" w:space="0" w:color="auto"/>
        <w:bottom w:val="none" w:sz="0" w:space="0" w:color="auto"/>
        <w:right w:val="none" w:sz="0" w:space="0" w:color="auto"/>
      </w:divBdr>
    </w:div>
    <w:div w:id="1981762763">
      <w:marLeft w:val="0"/>
      <w:marRight w:val="0"/>
      <w:marTop w:val="10"/>
      <w:marBottom w:val="10"/>
      <w:divBdr>
        <w:top w:val="none" w:sz="0" w:space="0" w:color="auto"/>
        <w:left w:val="none" w:sz="0" w:space="0" w:color="auto"/>
        <w:bottom w:val="none" w:sz="0" w:space="0" w:color="auto"/>
        <w:right w:val="none" w:sz="0" w:space="0" w:color="auto"/>
      </w:divBdr>
    </w:div>
    <w:div w:id="2071071578">
      <w:marLeft w:val="0"/>
      <w:marRight w:val="0"/>
      <w:marTop w:val="10"/>
      <w:marBottom w:val="10"/>
      <w:divBdr>
        <w:top w:val="none" w:sz="0" w:space="0" w:color="auto"/>
        <w:left w:val="none" w:sz="0" w:space="0" w:color="auto"/>
        <w:bottom w:val="none" w:sz="0" w:space="0" w:color="auto"/>
        <w:right w:val="none" w:sz="0" w:space="0" w:color="auto"/>
      </w:divBdr>
    </w:div>
    <w:div w:id="2098822119">
      <w:marLeft w:val="0"/>
      <w:marRight w:val="0"/>
      <w:marTop w:val="10"/>
      <w:marBottom w:val="10"/>
      <w:divBdr>
        <w:top w:val="none" w:sz="0" w:space="0" w:color="auto"/>
        <w:left w:val="none" w:sz="0" w:space="0" w:color="auto"/>
        <w:bottom w:val="none" w:sz="0" w:space="0" w:color="auto"/>
        <w:right w:val="none" w:sz="0" w:space="0" w:color="auto"/>
      </w:divBdr>
    </w:div>
    <w:div w:id="2104374636">
      <w:marLeft w:val="0"/>
      <w:marRight w:val="0"/>
      <w:marTop w:val="10"/>
      <w:marBottom w:val="10"/>
      <w:divBdr>
        <w:top w:val="none" w:sz="0" w:space="0" w:color="auto"/>
        <w:left w:val="none" w:sz="0" w:space="0" w:color="auto"/>
        <w:bottom w:val="none" w:sz="0" w:space="0" w:color="auto"/>
        <w:right w:val="none" w:sz="0" w:space="0" w:color="auto"/>
      </w:divBdr>
    </w:div>
    <w:div w:id="211728702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