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009D8">
      <w:pPr>
        <w:spacing w:line="500" w:lineRule="atLeast"/>
        <w:jc w:val="center"/>
        <w:divId w:val="1361975836"/>
        <w:rPr>
          <w:rFonts w:ascii="黑体" w:eastAsia="黑体" w:hAnsi="黑体"/>
          <w:sz w:val="36"/>
          <w:szCs w:val="36"/>
        </w:rPr>
      </w:pPr>
      <w:bookmarkStart w:id="0" w:name="_GoBack"/>
      <w:bookmarkEnd w:id="0"/>
      <w:r>
        <w:rPr>
          <w:rFonts w:ascii="黑体" w:eastAsia="黑体" w:hAnsi="黑体" w:hint="eastAsia"/>
          <w:sz w:val="36"/>
          <w:szCs w:val="36"/>
        </w:rPr>
        <w:t>广东省深圳市宝安区人民法院</w:t>
      </w:r>
    </w:p>
    <w:p w:rsidR="00000000" w:rsidRDefault="006009D8">
      <w:pPr>
        <w:spacing w:line="500" w:lineRule="atLeast"/>
        <w:jc w:val="center"/>
        <w:divId w:val="55582332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009D8">
      <w:pPr>
        <w:spacing w:line="500" w:lineRule="atLeast"/>
        <w:jc w:val="right"/>
        <w:divId w:val="811942152"/>
        <w:rPr>
          <w:rFonts w:hint="eastAsia"/>
          <w:sz w:val="30"/>
          <w:szCs w:val="30"/>
        </w:rPr>
      </w:pPr>
      <w:r>
        <w:rPr>
          <w:rFonts w:hint="eastAsia"/>
          <w:sz w:val="30"/>
          <w:szCs w:val="30"/>
        </w:rPr>
        <w:t>（</w:t>
      </w:r>
      <w:r>
        <w:rPr>
          <w:rFonts w:hint="eastAsia"/>
          <w:sz w:val="30"/>
          <w:szCs w:val="30"/>
        </w:rPr>
        <w:t>2015</w:t>
      </w:r>
      <w:r>
        <w:rPr>
          <w:rFonts w:hint="eastAsia"/>
          <w:sz w:val="30"/>
          <w:szCs w:val="30"/>
        </w:rPr>
        <w:t>）深宝法民二初字第</w:t>
      </w:r>
      <w:r>
        <w:rPr>
          <w:rFonts w:hint="eastAsia"/>
          <w:sz w:val="30"/>
          <w:szCs w:val="30"/>
        </w:rPr>
        <w:t>3026</w:t>
      </w:r>
      <w:r>
        <w:rPr>
          <w:rFonts w:hint="eastAsia"/>
          <w:sz w:val="30"/>
          <w:szCs w:val="30"/>
        </w:rPr>
        <w:t>号</w:t>
      </w:r>
    </w:p>
    <w:p w:rsidR="00000000" w:rsidRDefault="006009D8">
      <w:pPr>
        <w:spacing w:line="500" w:lineRule="atLeast"/>
        <w:ind w:firstLine="600"/>
        <w:divId w:val="1711687827"/>
        <w:rPr>
          <w:rFonts w:hint="eastAsia"/>
          <w:sz w:val="30"/>
          <w:szCs w:val="30"/>
        </w:rPr>
      </w:pPr>
      <w:r>
        <w:rPr>
          <w:rFonts w:hint="eastAsia"/>
          <w:sz w:val="30"/>
          <w:szCs w:val="30"/>
        </w:rPr>
        <w:t>原告深圳市飞博康光通讯技术有限公司，住所地深圳市宝安区石岩街道宝源社区料坑民生一路</w:t>
      </w:r>
      <w:r>
        <w:rPr>
          <w:rFonts w:hint="eastAsia"/>
          <w:sz w:val="30"/>
          <w:szCs w:val="30"/>
        </w:rPr>
        <w:t>10-5</w:t>
      </w:r>
      <w:r>
        <w:rPr>
          <w:rFonts w:hint="eastAsia"/>
          <w:sz w:val="30"/>
          <w:szCs w:val="30"/>
        </w:rPr>
        <w:t>号（</w:t>
      </w:r>
      <w:r>
        <w:rPr>
          <w:rFonts w:hint="eastAsia"/>
          <w:sz w:val="30"/>
          <w:szCs w:val="30"/>
        </w:rPr>
        <w:t>3</w:t>
      </w:r>
      <w:r>
        <w:rPr>
          <w:rFonts w:hint="eastAsia"/>
          <w:sz w:val="30"/>
          <w:szCs w:val="30"/>
        </w:rPr>
        <w:t>楼</w:t>
      </w:r>
      <w:r>
        <w:rPr>
          <w:rFonts w:hint="eastAsia"/>
          <w:sz w:val="30"/>
          <w:szCs w:val="30"/>
        </w:rPr>
        <w:t>1</w:t>
      </w:r>
      <w:r>
        <w:rPr>
          <w:rFonts w:hint="eastAsia"/>
          <w:sz w:val="30"/>
          <w:szCs w:val="30"/>
        </w:rPr>
        <w:t>号和</w:t>
      </w:r>
      <w:r>
        <w:rPr>
          <w:rFonts w:hint="eastAsia"/>
          <w:sz w:val="30"/>
          <w:szCs w:val="30"/>
        </w:rPr>
        <w:t>7</w:t>
      </w:r>
      <w:r>
        <w:rPr>
          <w:rFonts w:hint="eastAsia"/>
          <w:sz w:val="30"/>
          <w:szCs w:val="30"/>
        </w:rPr>
        <w:t>楼</w:t>
      </w:r>
      <w:r>
        <w:rPr>
          <w:rFonts w:hint="eastAsia"/>
          <w:sz w:val="30"/>
          <w:szCs w:val="30"/>
        </w:rPr>
        <w:t>6</w:t>
      </w:r>
      <w:r>
        <w:rPr>
          <w:rFonts w:hint="eastAsia"/>
          <w:sz w:val="30"/>
          <w:szCs w:val="30"/>
        </w:rPr>
        <w:t>号）。</w:t>
      </w:r>
    </w:p>
    <w:p w:rsidR="00000000" w:rsidRDefault="006009D8">
      <w:pPr>
        <w:spacing w:line="500" w:lineRule="atLeast"/>
        <w:ind w:firstLine="600"/>
        <w:divId w:val="1065684399"/>
        <w:rPr>
          <w:rFonts w:hint="eastAsia"/>
          <w:sz w:val="30"/>
          <w:szCs w:val="30"/>
        </w:rPr>
      </w:pPr>
      <w:r>
        <w:rPr>
          <w:rFonts w:hint="eastAsia"/>
          <w:sz w:val="30"/>
          <w:szCs w:val="30"/>
        </w:rPr>
        <w:t>法定代表人李尧乐，总经理。</w:t>
      </w:r>
    </w:p>
    <w:p w:rsidR="00000000" w:rsidRDefault="006009D8">
      <w:pPr>
        <w:spacing w:line="500" w:lineRule="atLeast"/>
        <w:ind w:firstLine="600"/>
        <w:divId w:val="19356454"/>
        <w:rPr>
          <w:rFonts w:hint="eastAsia"/>
          <w:sz w:val="30"/>
          <w:szCs w:val="30"/>
        </w:rPr>
      </w:pPr>
      <w:r>
        <w:rPr>
          <w:rFonts w:hint="eastAsia"/>
          <w:sz w:val="30"/>
          <w:szCs w:val="30"/>
        </w:rPr>
        <w:t>委托代理人梁建中，广东理正明律师事务所律师。</w:t>
      </w:r>
    </w:p>
    <w:p w:rsidR="00000000" w:rsidRDefault="006009D8">
      <w:pPr>
        <w:spacing w:line="500" w:lineRule="atLeast"/>
        <w:ind w:firstLine="600"/>
        <w:divId w:val="1846166499"/>
        <w:rPr>
          <w:rFonts w:hint="eastAsia"/>
          <w:sz w:val="30"/>
          <w:szCs w:val="30"/>
        </w:rPr>
      </w:pPr>
      <w:r>
        <w:rPr>
          <w:rFonts w:hint="eastAsia"/>
          <w:sz w:val="30"/>
          <w:szCs w:val="30"/>
        </w:rPr>
        <w:t>委托代理人熊冬锋，系公司员工。</w:t>
      </w:r>
    </w:p>
    <w:p w:rsidR="00000000" w:rsidRDefault="006009D8">
      <w:pPr>
        <w:spacing w:line="500" w:lineRule="atLeast"/>
        <w:ind w:firstLine="600"/>
        <w:divId w:val="1889099839"/>
        <w:rPr>
          <w:rFonts w:hint="eastAsia"/>
          <w:sz w:val="30"/>
          <w:szCs w:val="30"/>
        </w:rPr>
      </w:pPr>
      <w:r>
        <w:rPr>
          <w:rFonts w:hint="eastAsia"/>
          <w:sz w:val="30"/>
          <w:szCs w:val="30"/>
        </w:rPr>
        <w:t>被告胡燎原，身份证住址广东省深圳市宝安区。</w:t>
      </w:r>
    </w:p>
    <w:p w:rsidR="00000000" w:rsidRDefault="006009D8">
      <w:pPr>
        <w:spacing w:line="500" w:lineRule="atLeast"/>
        <w:ind w:firstLine="600"/>
        <w:divId w:val="122581197"/>
        <w:rPr>
          <w:rFonts w:hint="eastAsia"/>
          <w:sz w:val="30"/>
          <w:szCs w:val="30"/>
        </w:rPr>
      </w:pPr>
      <w:r>
        <w:rPr>
          <w:rFonts w:hint="eastAsia"/>
          <w:sz w:val="30"/>
          <w:szCs w:val="30"/>
        </w:rPr>
        <w:t>被告深圳市阿德拉技术有限公司，住所地深圳市坪山新区坑梓办事处龙田社区莹展工业园</w:t>
      </w:r>
      <w:r>
        <w:rPr>
          <w:rFonts w:hint="eastAsia"/>
          <w:sz w:val="30"/>
          <w:szCs w:val="30"/>
        </w:rPr>
        <w:t>B3b</w:t>
      </w:r>
      <w:r>
        <w:rPr>
          <w:rFonts w:hint="eastAsia"/>
          <w:sz w:val="30"/>
          <w:szCs w:val="30"/>
        </w:rPr>
        <w:t>栋</w:t>
      </w:r>
      <w:r>
        <w:rPr>
          <w:rFonts w:hint="eastAsia"/>
          <w:sz w:val="30"/>
          <w:szCs w:val="30"/>
        </w:rPr>
        <w:t>401</w:t>
      </w:r>
      <w:r>
        <w:rPr>
          <w:rFonts w:hint="eastAsia"/>
          <w:sz w:val="30"/>
          <w:szCs w:val="30"/>
        </w:rPr>
        <w:t>。</w:t>
      </w:r>
    </w:p>
    <w:p w:rsidR="00000000" w:rsidRDefault="006009D8">
      <w:pPr>
        <w:spacing w:line="500" w:lineRule="atLeast"/>
        <w:ind w:firstLine="600"/>
        <w:divId w:val="446045053"/>
        <w:rPr>
          <w:rFonts w:hint="eastAsia"/>
          <w:sz w:val="30"/>
          <w:szCs w:val="30"/>
        </w:rPr>
      </w:pPr>
      <w:r>
        <w:rPr>
          <w:rFonts w:hint="eastAsia"/>
          <w:sz w:val="30"/>
          <w:szCs w:val="30"/>
        </w:rPr>
        <w:t>法定代表人胡福原。</w:t>
      </w:r>
    </w:p>
    <w:p w:rsidR="00000000" w:rsidRDefault="006009D8">
      <w:pPr>
        <w:spacing w:line="500" w:lineRule="atLeast"/>
        <w:ind w:firstLine="600"/>
        <w:divId w:val="428625918"/>
        <w:rPr>
          <w:rFonts w:hint="eastAsia"/>
          <w:sz w:val="30"/>
          <w:szCs w:val="30"/>
        </w:rPr>
      </w:pPr>
      <w:r>
        <w:rPr>
          <w:rFonts w:hint="eastAsia"/>
          <w:sz w:val="30"/>
          <w:szCs w:val="30"/>
        </w:rPr>
        <w:t>两被告共同委托代理人陈明晓，广东法仁律师事务所律师。</w:t>
      </w:r>
    </w:p>
    <w:p w:rsidR="00000000" w:rsidRDefault="006009D8">
      <w:pPr>
        <w:spacing w:line="500" w:lineRule="atLeast"/>
        <w:ind w:firstLine="600"/>
        <w:divId w:val="1971933609"/>
        <w:rPr>
          <w:rFonts w:hint="eastAsia"/>
          <w:sz w:val="30"/>
          <w:szCs w:val="30"/>
        </w:rPr>
      </w:pPr>
      <w:r>
        <w:rPr>
          <w:rFonts w:hint="eastAsia"/>
          <w:sz w:val="30"/>
          <w:szCs w:val="30"/>
        </w:rPr>
        <w:t>两被告共同委托代理人林杨，广东法仁律师事务所律师助理。</w:t>
      </w:r>
    </w:p>
    <w:p w:rsidR="00000000" w:rsidRDefault="006009D8">
      <w:pPr>
        <w:spacing w:line="500" w:lineRule="atLeast"/>
        <w:ind w:firstLine="600"/>
        <w:divId w:val="1412704414"/>
        <w:rPr>
          <w:rFonts w:hint="eastAsia"/>
          <w:sz w:val="30"/>
          <w:szCs w:val="30"/>
        </w:rPr>
      </w:pPr>
      <w:r>
        <w:rPr>
          <w:rFonts w:hint="eastAsia"/>
          <w:sz w:val="30"/>
          <w:szCs w:val="30"/>
        </w:rPr>
        <w:t>原告深圳市飞博康光通讯技术有限公司（以下简称为飞博康公司）诉被告胡燎原、深圳市阿德拉技术有限公司（以下简称为阿德拉公司）损害公司责任纠纷一案，本院受理后，依法组成合议庭程序，公开开庭进行了审理。原告委托代理人梁建中、熊冬锋及两被告委托代理人陈明晓、林杨到庭参加了诉讼。本案现已审理终结。原告诉请：一、判决被告胡燎原赔偿原告损失</w:t>
      </w:r>
      <w:r>
        <w:rPr>
          <w:rFonts w:hint="eastAsia"/>
          <w:sz w:val="30"/>
          <w:szCs w:val="30"/>
        </w:rPr>
        <w:t>300,000</w:t>
      </w:r>
      <w:r>
        <w:rPr>
          <w:rFonts w:hint="eastAsia"/>
          <w:sz w:val="30"/>
          <w:szCs w:val="30"/>
        </w:rPr>
        <w:t>元，被告阿德拉公司赔偿原告损失</w:t>
      </w:r>
      <w:r>
        <w:rPr>
          <w:rFonts w:hint="eastAsia"/>
          <w:sz w:val="30"/>
          <w:szCs w:val="30"/>
        </w:rPr>
        <w:t>100,000</w:t>
      </w:r>
      <w:r>
        <w:rPr>
          <w:rFonts w:hint="eastAsia"/>
          <w:sz w:val="30"/>
          <w:szCs w:val="30"/>
        </w:rPr>
        <w:t>元，合计</w:t>
      </w:r>
      <w:r>
        <w:rPr>
          <w:rFonts w:hint="eastAsia"/>
          <w:sz w:val="30"/>
          <w:szCs w:val="30"/>
        </w:rPr>
        <w:t>400,0</w:t>
      </w:r>
      <w:r>
        <w:rPr>
          <w:rFonts w:hint="eastAsia"/>
          <w:sz w:val="30"/>
          <w:szCs w:val="30"/>
        </w:rPr>
        <w:t>00</w:t>
      </w:r>
      <w:r>
        <w:rPr>
          <w:rFonts w:hint="eastAsia"/>
          <w:sz w:val="30"/>
          <w:szCs w:val="30"/>
        </w:rPr>
        <w:t>元，二被告互负连带赔偿责任。二、本案诉讼费用由二被告负担。</w:t>
      </w:r>
    </w:p>
    <w:p w:rsidR="00000000" w:rsidRDefault="006009D8">
      <w:pPr>
        <w:spacing w:line="500" w:lineRule="atLeast"/>
        <w:ind w:firstLine="600"/>
        <w:divId w:val="1052582234"/>
        <w:rPr>
          <w:rFonts w:hint="eastAsia"/>
          <w:sz w:val="30"/>
          <w:szCs w:val="30"/>
        </w:rPr>
      </w:pPr>
      <w:r>
        <w:rPr>
          <w:rFonts w:hint="eastAsia"/>
          <w:sz w:val="30"/>
          <w:szCs w:val="30"/>
        </w:rPr>
        <w:t>本案相关情况</w:t>
      </w:r>
    </w:p>
    <w:p w:rsidR="00000000" w:rsidRDefault="006009D8">
      <w:pPr>
        <w:spacing w:line="500" w:lineRule="atLeast"/>
        <w:ind w:firstLine="600"/>
        <w:divId w:val="169298380"/>
        <w:rPr>
          <w:rFonts w:hint="eastAsia"/>
          <w:sz w:val="30"/>
          <w:szCs w:val="30"/>
        </w:rPr>
      </w:pPr>
      <w:r>
        <w:rPr>
          <w:rFonts w:hint="eastAsia"/>
          <w:sz w:val="30"/>
          <w:szCs w:val="30"/>
        </w:rPr>
        <w:lastRenderedPageBreak/>
        <w:t>飞博康公司于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注册成立，税务登记证记载的经营范围为：光纤连接器、适配器、衰减器、光通讯元件的技术开发及销售，国内贸易，货物及技术进出口，光纤连接器、适配器、衰减器、光通讯元件的生产，庭审中飞博康公司确认其公司实际经营范围即为税务登记证所记载的范围。胡燎原原为飞博康公司的股东，持有飞博康公司</w:t>
      </w:r>
      <w:r>
        <w:rPr>
          <w:rFonts w:hint="eastAsia"/>
          <w:sz w:val="30"/>
          <w:szCs w:val="30"/>
        </w:rPr>
        <w:t>20%</w:t>
      </w:r>
      <w:r>
        <w:rPr>
          <w:rFonts w:hint="eastAsia"/>
          <w:sz w:val="30"/>
          <w:szCs w:val="30"/>
        </w:rPr>
        <w:t>的股权，在飞博康公司担任主管销售的副总经理，于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日将其持有的飞博康公司股权作价</w:t>
      </w:r>
      <w:r>
        <w:rPr>
          <w:rFonts w:hint="eastAsia"/>
          <w:sz w:val="30"/>
          <w:szCs w:val="30"/>
        </w:rPr>
        <w:t>500</w:t>
      </w:r>
      <w:r>
        <w:rPr>
          <w:rFonts w:hint="eastAsia"/>
          <w:sz w:val="30"/>
          <w:szCs w:val="30"/>
        </w:rPr>
        <w:t>万元全部转让给李尧</w:t>
      </w:r>
      <w:r>
        <w:rPr>
          <w:rFonts w:hint="eastAsia"/>
          <w:sz w:val="30"/>
          <w:szCs w:val="30"/>
        </w:rPr>
        <w:t>乐等人，并于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日从飞博康公司离职。</w:t>
      </w:r>
    </w:p>
    <w:p w:rsidR="00000000" w:rsidRDefault="006009D8">
      <w:pPr>
        <w:spacing w:line="500" w:lineRule="atLeast"/>
        <w:ind w:firstLine="600"/>
        <w:divId w:val="964240690"/>
        <w:rPr>
          <w:rFonts w:hint="eastAsia"/>
          <w:sz w:val="30"/>
          <w:szCs w:val="30"/>
        </w:rPr>
      </w:pPr>
      <w:r>
        <w:rPr>
          <w:rFonts w:hint="eastAsia"/>
          <w:sz w:val="30"/>
          <w:szCs w:val="30"/>
        </w:rPr>
        <w:t>阿德拉公司于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注册成立，登记的经营范围为：国内贸易，货物及技术进出口，通讯光缆、光纤连接器、适配器、衰减器、光通讯元件的技术开发、生产及销售，汽车零部件、汽车用品的技术开发与生产销售。庭审中，阿德拉公司确认其公司实际经营范围为生产、销售通讯光缆、光纤。胡燎原自阿德拉公司成立起即为其股东，持有阿德拉公司</w:t>
      </w:r>
      <w:r>
        <w:rPr>
          <w:rFonts w:hint="eastAsia"/>
          <w:sz w:val="30"/>
          <w:szCs w:val="30"/>
        </w:rPr>
        <w:t>40%</w:t>
      </w:r>
      <w:r>
        <w:rPr>
          <w:rFonts w:hint="eastAsia"/>
          <w:sz w:val="30"/>
          <w:szCs w:val="30"/>
        </w:rPr>
        <w:t>的股权。</w:t>
      </w:r>
    </w:p>
    <w:p w:rsidR="00000000" w:rsidRDefault="006009D8">
      <w:pPr>
        <w:spacing w:line="500" w:lineRule="atLeast"/>
        <w:ind w:firstLine="600"/>
        <w:divId w:val="330136851"/>
        <w:rPr>
          <w:rFonts w:hint="eastAsia"/>
          <w:sz w:val="30"/>
          <w:szCs w:val="30"/>
        </w:rPr>
      </w:pPr>
      <w:r>
        <w:rPr>
          <w:rFonts w:hint="eastAsia"/>
          <w:sz w:val="30"/>
          <w:szCs w:val="30"/>
        </w:rPr>
        <w:t>飞博康公司主张：胡燎原作为飞博康公司的股东及主管销售的副总经理，在离职前即设立了经营范围与飞博康公司经营范围相同的阿德拉公</w:t>
      </w:r>
      <w:r>
        <w:rPr>
          <w:rFonts w:hint="eastAsia"/>
          <w:sz w:val="30"/>
          <w:szCs w:val="30"/>
        </w:rPr>
        <w:t>司，并在离开前后私自接触与飞博康公司有多年合作关系的客户，甚至与飞博康公司原客户德国阿斯门公司签订买卖合同等，导致飞博康公司部分客户流失，利润受损。飞博康公司请求胡燎原赔偿损失，主张损失以胡燎原任职期间的工资</w:t>
      </w:r>
      <w:r>
        <w:rPr>
          <w:rFonts w:hint="eastAsia"/>
          <w:sz w:val="30"/>
          <w:szCs w:val="30"/>
        </w:rPr>
        <w:t>6000</w:t>
      </w:r>
      <w:r>
        <w:rPr>
          <w:rFonts w:hint="eastAsia"/>
          <w:sz w:val="30"/>
          <w:szCs w:val="30"/>
        </w:rPr>
        <w:t>元</w:t>
      </w:r>
      <w:r>
        <w:rPr>
          <w:rFonts w:hint="eastAsia"/>
          <w:sz w:val="30"/>
          <w:szCs w:val="30"/>
        </w:rPr>
        <w:t>/</w:t>
      </w:r>
      <w:r>
        <w:rPr>
          <w:rFonts w:hint="eastAsia"/>
          <w:sz w:val="30"/>
          <w:szCs w:val="30"/>
        </w:rPr>
        <w:t>月及股权转让款</w:t>
      </w:r>
      <w:r>
        <w:rPr>
          <w:rFonts w:hint="eastAsia"/>
          <w:sz w:val="30"/>
          <w:szCs w:val="30"/>
        </w:rPr>
        <w:t>500</w:t>
      </w:r>
      <w:r>
        <w:rPr>
          <w:rFonts w:hint="eastAsia"/>
          <w:sz w:val="30"/>
          <w:szCs w:val="30"/>
        </w:rPr>
        <w:t>万元为依据按月折算，折算后得出损失为</w:t>
      </w:r>
      <w:r>
        <w:rPr>
          <w:rFonts w:hint="eastAsia"/>
          <w:sz w:val="30"/>
          <w:szCs w:val="30"/>
        </w:rPr>
        <w:t>59.5</w:t>
      </w:r>
      <w:r>
        <w:rPr>
          <w:rFonts w:hint="eastAsia"/>
          <w:sz w:val="30"/>
          <w:szCs w:val="30"/>
        </w:rPr>
        <w:t>万元，飞博康公司酌情诉请两被告支付</w:t>
      </w:r>
      <w:r>
        <w:rPr>
          <w:rFonts w:hint="eastAsia"/>
          <w:sz w:val="30"/>
          <w:szCs w:val="30"/>
        </w:rPr>
        <w:t>40</w:t>
      </w:r>
      <w:r>
        <w:rPr>
          <w:rFonts w:hint="eastAsia"/>
          <w:sz w:val="30"/>
          <w:szCs w:val="30"/>
        </w:rPr>
        <w:t>万元。飞博康公司提交电子往来邮件翻译件、翻译服务费发票、翻译公司营业执照予以证明胡燎原及阿德拉公司挖走飞博康公司原客户</w:t>
      </w:r>
      <w:r>
        <w:rPr>
          <w:rFonts w:hint="eastAsia"/>
          <w:sz w:val="30"/>
          <w:szCs w:val="30"/>
        </w:rPr>
        <w:t>CUMTUTERCRAFTS</w:t>
      </w:r>
      <w:r>
        <w:rPr>
          <w:rFonts w:hint="eastAsia"/>
          <w:sz w:val="30"/>
          <w:szCs w:val="30"/>
        </w:rPr>
        <w:t>（香港</w:t>
      </w:r>
      <w:r>
        <w:rPr>
          <w:rFonts w:hint="eastAsia"/>
          <w:sz w:val="30"/>
          <w:szCs w:val="30"/>
        </w:rPr>
        <w:t>HK</w:t>
      </w:r>
      <w:r>
        <w:rPr>
          <w:rFonts w:hint="eastAsia"/>
          <w:sz w:val="30"/>
          <w:szCs w:val="30"/>
        </w:rPr>
        <w:t>）</w:t>
      </w:r>
      <w:r>
        <w:rPr>
          <w:rFonts w:hint="eastAsia"/>
          <w:sz w:val="30"/>
          <w:szCs w:val="30"/>
        </w:rPr>
        <w:t>LTD</w:t>
      </w:r>
      <w:r>
        <w:rPr>
          <w:rFonts w:hint="eastAsia"/>
          <w:sz w:val="30"/>
          <w:szCs w:val="30"/>
        </w:rPr>
        <w:t>有限公司、</w:t>
      </w:r>
      <w:r>
        <w:rPr>
          <w:rFonts w:hint="eastAsia"/>
          <w:sz w:val="30"/>
          <w:szCs w:val="30"/>
        </w:rPr>
        <w:lastRenderedPageBreak/>
        <w:t>韩国客</w:t>
      </w:r>
      <w:r>
        <w:rPr>
          <w:rFonts w:hint="eastAsia"/>
          <w:sz w:val="30"/>
          <w:szCs w:val="30"/>
        </w:rPr>
        <w:t>FOSTE</w:t>
      </w:r>
      <w:r>
        <w:rPr>
          <w:rFonts w:hint="eastAsia"/>
          <w:sz w:val="30"/>
          <w:szCs w:val="30"/>
        </w:rPr>
        <w:t>C</w:t>
      </w:r>
      <w:r>
        <w:rPr>
          <w:rFonts w:hint="eastAsia"/>
          <w:sz w:val="30"/>
          <w:szCs w:val="30"/>
        </w:rPr>
        <w:t>公司，意大利</w:t>
      </w:r>
      <w:r>
        <w:rPr>
          <w:rFonts w:hint="eastAsia"/>
          <w:sz w:val="30"/>
          <w:szCs w:val="30"/>
        </w:rPr>
        <w:t>FIBERNET</w:t>
      </w:r>
      <w:r>
        <w:rPr>
          <w:rFonts w:hint="eastAsia"/>
          <w:sz w:val="30"/>
          <w:szCs w:val="30"/>
        </w:rPr>
        <w:t>公司、台湾</w:t>
      </w:r>
      <w:r>
        <w:rPr>
          <w:rFonts w:hint="eastAsia"/>
          <w:sz w:val="30"/>
          <w:szCs w:val="30"/>
        </w:rPr>
        <w:t>SURTECINDUSTRIESINC</w:t>
      </w:r>
      <w:r>
        <w:rPr>
          <w:rFonts w:hint="eastAsia"/>
          <w:sz w:val="30"/>
          <w:szCs w:val="30"/>
        </w:rPr>
        <w:t>公司。胡燎原及阿德拉公司对上述翻译件等证据的真实性不予认可。</w:t>
      </w:r>
    </w:p>
    <w:p w:rsidR="00000000" w:rsidRDefault="006009D8">
      <w:pPr>
        <w:spacing w:line="500" w:lineRule="atLeast"/>
        <w:ind w:firstLine="600"/>
        <w:divId w:val="1793942325"/>
        <w:rPr>
          <w:rFonts w:hint="eastAsia"/>
          <w:sz w:val="30"/>
          <w:szCs w:val="30"/>
        </w:rPr>
      </w:pPr>
      <w:r>
        <w:rPr>
          <w:rFonts w:hint="eastAsia"/>
          <w:sz w:val="30"/>
          <w:szCs w:val="30"/>
        </w:rPr>
        <w:t>飞博康公司申请其员工龙志辉、李凤连出庭证明胡燎原及阿德拉公司竞业导致飞博康公司的损失。龙志辉作证称其系飞博康公司国际业务经理，飞博康公司原客户意大利</w:t>
      </w:r>
      <w:r>
        <w:rPr>
          <w:rFonts w:hint="eastAsia"/>
          <w:sz w:val="30"/>
          <w:szCs w:val="30"/>
        </w:rPr>
        <w:t>FIBERNET</w:t>
      </w:r>
      <w:r>
        <w:rPr>
          <w:rFonts w:hint="eastAsia"/>
          <w:sz w:val="30"/>
          <w:szCs w:val="30"/>
        </w:rPr>
        <w:t>公司、台湾</w:t>
      </w:r>
      <w:r>
        <w:rPr>
          <w:rFonts w:hint="eastAsia"/>
          <w:sz w:val="30"/>
          <w:szCs w:val="30"/>
        </w:rPr>
        <w:t>SURTECINDUSTRIESINC</w:t>
      </w:r>
      <w:r>
        <w:rPr>
          <w:rFonts w:hint="eastAsia"/>
          <w:sz w:val="30"/>
          <w:szCs w:val="30"/>
        </w:rPr>
        <w:t>公司</w:t>
      </w:r>
      <w:r>
        <w:rPr>
          <w:rFonts w:hint="eastAsia"/>
          <w:sz w:val="30"/>
          <w:szCs w:val="30"/>
        </w:rPr>
        <w:t>2015</w:t>
      </w:r>
      <w:r>
        <w:rPr>
          <w:rFonts w:hint="eastAsia"/>
          <w:sz w:val="30"/>
          <w:szCs w:val="30"/>
        </w:rPr>
        <w:t>年</w:t>
      </w:r>
      <w:r>
        <w:rPr>
          <w:rFonts w:hint="eastAsia"/>
          <w:sz w:val="30"/>
          <w:szCs w:val="30"/>
        </w:rPr>
        <w:t>4</w:t>
      </w:r>
      <w:r>
        <w:rPr>
          <w:rFonts w:hint="eastAsia"/>
          <w:sz w:val="30"/>
          <w:szCs w:val="30"/>
        </w:rPr>
        <w:t>月通过电子邮件方式告知龙志辉胡燎原推荐阿德拉公司产品。李凤连作证称飞博康公司原客户香港</w:t>
      </w:r>
      <w:r>
        <w:rPr>
          <w:rFonts w:hint="eastAsia"/>
          <w:sz w:val="30"/>
          <w:szCs w:val="30"/>
        </w:rPr>
        <w:t>CUMTUTERCRAFTS</w:t>
      </w:r>
      <w:r>
        <w:rPr>
          <w:rFonts w:hint="eastAsia"/>
          <w:sz w:val="30"/>
          <w:szCs w:val="30"/>
        </w:rPr>
        <w:t>（香港</w:t>
      </w:r>
      <w:r>
        <w:rPr>
          <w:rFonts w:hint="eastAsia"/>
          <w:sz w:val="30"/>
          <w:szCs w:val="30"/>
        </w:rPr>
        <w:t>HK</w:t>
      </w:r>
      <w:r>
        <w:rPr>
          <w:rFonts w:hint="eastAsia"/>
          <w:sz w:val="30"/>
          <w:szCs w:val="30"/>
        </w:rPr>
        <w:t>）</w:t>
      </w:r>
      <w:r>
        <w:rPr>
          <w:rFonts w:hint="eastAsia"/>
          <w:sz w:val="30"/>
          <w:szCs w:val="30"/>
        </w:rPr>
        <w:t>LTD</w:t>
      </w:r>
      <w:r>
        <w:rPr>
          <w:rFonts w:hint="eastAsia"/>
          <w:sz w:val="30"/>
          <w:szCs w:val="30"/>
        </w:rPr>
        <w:t>有限公司</w:t>
      </w:r>
      <w:r>
        <w:rPr>
          <w:rFonts w:hint="eastAsia"/>
          <w:sz w:val="30"/>
          <w:szCs w:val="30"/>
        </w:rPr>
        <w:t>20</w:t>
      </w:r>
      <w:r>
        <w:rPr>
          <w:rFonts w:hint="eastAsia"/>
          <w:sz w:val="30"/>
          <w:szCs w:val="30"/>
        </w:rPr>
        <w:t>15</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日通过电子邮件方式告知李凤连阿德拉公司与其进行接洽，飞博康公司原客户韩国</w:t>
      </w:r>
      <w:r>
        <w:rPr>
          <w:rFonts w:hint="eastAsia"/>
          <w:sz w:val="30"/>
          <w:szCs w:val="30"/>
        </w:rPr>
        <w:t>FOSTEC</w:t>
      </w:r>
      <w:r>
        <w:rPr>
          <w:rFonts w:hint="eastAsia"/>
          <w:sz w:val="30"/>
          <w:szCs w:val="30"/>
        </w:rPr>
        <w:t>公司后与阿德拉公司进行业务洽谈。</w:t>
      </w:r>
    </w:p>
    <w:p w:rsidR="00000000" w:rsidRDefault="006009D8">
      <w:pPr>
        <w:spacing w:line="500" w:lineRule="atLeast"/>
        <w:ind w:firstLine="600"/>
        <w:divId w:val="220099616"/>
        <w:rPr>
          <w:rFonts w:hint="eastAsia"/>
          <w:sz w:val="30"/>
          <w:szCs w:val="30"/>
        </w:rPr>
      </w:pPr>
      <w:r>
        <w:rPr>
          <w:rFonts w:hint="eastAsia"/>
          <w:sz w:val="30"/>
          <w:szCs w:val="30"/>
        </w:rPr>
        <w:t>判决结果</w:t>
      </w:r>
    </w:p>
    <w:p w:rsidR="00000000" w:rsidRDefault="006009D8">
      <w:pPr>
        <w:spacing w:line="500" w:lineRule="atLeast"/>
        <w:ind w:firstLine="600"/>
        <w:divId w:val="127600290"/>
        <w:rPr>
          <w:rFonts w:hint="eastAsia"/>
          <w:sz w:val="30"/>
          <w:szCs w:val="30"/>
        </w:rPr>
      </w:pPr>
      <w:r>
        <w:rPr>
          <w:rFonts w:hint="eastAsia"/>
          <w:sz w:val="30"/>
          <w:szCs w:val="30"/>
        </w:rPr>
        <w:t>本院认为，胡燎原在飞博康公司担任主管销售的副总经理，属于飞博康公司的高级管理人员，其对飞博康公司负有忠实义务。《中华人民共和国公司法》第</w:t>
      </w:r>
      <w:r>
        <w:rPr>
          <w:rFonts w:hint="eastAsia"/>
          <w:sz w:val="30"/>
          <w:szCs w:val="30"/>
        </w:rPr>
        <w:t>148</w:t>
      </w:r>
      <w:r>
        <w:rPr>
          <w:rFonts w:hint="eastAsia"/>
          <w:sz w:val="30"/>
          <w:szCs w:val="30"/>
        </w:rPr>
        <w:t>条规定“（五）未经股东会或者股东大会同意，利用职务便利为自己或者他人谋取属于公司的商业机会，自营或者为他人经营与所任职公司同类的业务……董事、高级管理人员违反前款规定所得的收入应当归公司所有”。本案中，胡燎原在担任飞博康公司高级管</w:t>
      </w:r>
      <w:r>
        <w:rPr>
          <w:rFonts w:hint="eastAsia"/>
          <w:sz w:val="30"/>
          <w:szCs w:val="30"/>
        </w:rPr>
        <w:t>理人员期间，设立与飞博康公司经营范围相同的阿德拉公司，属于违反《中华人民共和国公司法》第</w:t>
      </w:r>
      <w:r>
        <w:rPr>
          <w:rFonts w:hint="eastAsia"/>
          <w:sz w:val="30"/>
          <w:szCs w:val="30"/>
        </w:rPr>
        <w:t>148</w:t>
      </w:r>
      <w:r>
        <w:rPr>
          <w:rFonts w:hint="eastAsia"/>
          <w:sz w:val="30"/>
          <w:szCs w:val="30"/>
        </w:rPr>
        <w:t>条第</w:t>
      </w:r>
      <w:r>
        <w:rPr>
          <w:rFonts w:hint="eastAsia"/>
          <w:sz w:val="30"/>
          <w:szCs w:val="30"/>
        </w:rPr>
        <w:t>5</w:t>
      </w:r>
      <w:r>
        <w:rPr>
          <w:rFonts w:hint="eastAsia"/>
          <w:sz w:val="30"/>
          <w:szCs w:val="30"/>
        </w:rPr>
        <w:t>款的竞业禁止规定，有违高级管理人员的忠实义务，根据该条法律规定，胡燎原违反该规定所得的收入应当归飞博康公司所有。本案中，飞博康公司提交的证据不足以证明胡燎原违反上述规定的所得，飞博康公司依据胡燎原任职期间的工资水平及其转让飞博康公司股权的金额折算得出的金额作为飞博康公司的损失或胡燎原的所得，无事实和法律规定，其请求胡燎原赔偿</w:t>
      </w:r>
      <w:r>
        <w:rPr>
          <w:rFonts w:hint="eastAsia"/>
          <w:sz w:val="30"/>
          <w:szCs w:val="30"/>
        </w:rPr>
        <w:t>300,000</w:t>
      </w:r>
      <w:r>
        <w:rPr>
          <w:rFonts w:hint="eastAsia"/>
          <w:sz w:val="30"/>
          <w:szCs w:val="30"/>
        </w:rPr>
        <w:t>元，请求阿德拉公司赔偿</w:t>
      </w:r>
      <w:r>
        <w:rPr>
          <w:rFonts w:hint="eastAsia"/>
          <w:sz w:val="30"/>
          <w:szCs w:val="30"/>
        </w:rPr>
        <w:t>100,000</w:t>
      </w:r>
      <w:r>
        <w:rPr>
          <w:rFonts w:hint="eastAsia"/>
          <w:sz w:val="30"/>
          <w:szCs w:val="30"/>
        </w:rPr>
        <w:t>元及双方互相承担连带责任，本院不予支</w:t>
      </w:r>
      <w:r>
        <w:rPr>
          <w:rFonts w:hint="eastAsia"/>
          <w:sz w:val="30"/>
          <w:szCs w:val="30"/>
        </w:rPr>
        <w:t>持。</w:t>
      </w:r>
    </w:p>
    <w:p w:rsidR="00000000" w:rsidRDefault="006009D8">
      <w:pPr>
        <w:spacing w:line="500" w:lineRule="atLeast"/>
        <w:ind w:firstLine="600"/>
        <w:divId w:val="121075034"/>
        <w:rPr>
          <w:rFonts w:hint="eastAsia"/>
          <w:sz w:val="30"/>
          <w:szCs w:val="30"/>
        </w:rPr>
      </w:pPr>
      <w:r>
        <w:rPr>
          <w:rFonts w:hint="eastAsia"/>
          <w:sz w:val="30"/>
          <w:szCs w:val="30"/>
        </w:rPr>
        <w:t>综上，依据《中华人民共和国公司法》第一百四十八条、《中华人民共和国民事诉讼法》第六十四条之规定，判决如下：</w:t>
      </w:r>
    </w:p>
    <w:p w:rsidR="00000000" w:rsidRDefault="006009D8">
      <w:pPr>
        <w:spacing w:line="500" w:lineRule="atLeast"/>
        <w:ind w:firstLine="600"/>
        <w:divId w:val="944264552"/>
        <w:rPr>
          <w:rFonts w:hint="eastAsia"/>
          <w:sz w:val="30"/>
          <w:szCs w:val="30"/>
        </w:rPr>
      </w:pPr>
      <w:r>
        <w:rPr>
          <w:rFonts w:hint="eastAsia"/>
          <w:sz w:val="30"/>
          <w:szCs w:val="30"/>
        </w:rPr>
        <w:t>驳回原告深圳市飞博康光通讯技术有限公司全部诉讼请求。</w:t>
      </w:r>
    </w:p>
    <w:p w:rsidR="00000000" w:rsidRDefault="006009D8">
      <w:pPr>
        <w:spacing w:line="500" w:lineRule="atLeast"/>
        <w:ind w:firstLine="600"/>
        <w:divId w:val="99377432"/>
        <w:rPr>
          <w:rFonts w:hint="eastAsia"/>
          <w:sz w:val="30"/>
          <w:szCs w:val="30"/>
        </w:rPr>
      </w:pPr>
      <w:r>
        <w:rPr>
          <w:rFonts w:hint="eastAsia"/>
          <w:sz w:val="30"/>
          <w:szCs w:val="30"/>
        </w:rPr>
        <w:t>案件受理费</w:t>
      </w:r>
      <w:r>
        <w:rPr>
          <w:rFonts w:hint="eastAsia"/>
          <w:sz w:val="30"/>
          <w:szCs w:val="30"/>
        </w:rPr>
        <w:t>7,300</w:t>
      </w:r>
      <w:r>
        <w:rPr>
          <w:rFonts w:hint="eastAsia"/>
          <w:sz w:val="30"/>
          <w:szCs w:val="30"/>
        </w:rPr>
        <w:t>元，由原告负担。</w:t>
      </w:r>
    </w:p>
    <w:p w:rsidR="00000000" w:rsidRDefault="006009D8">
      <w:pPr>
        <w:spacing w:line="500" w:lineRule="atLeast"/>
        <w:ind w:firstLine="600"/>
        <w:divId w:val="226385498"/>
        <w:rPr>
          <w:rFonts w:hint="eastAsia"/>
          <w:sz w:val="30"/>
          <w:szCs w:val="30"/>
        </w:rPr>
      </w:pPr>
      <w:r>
        <w:rPr>
          <w:rFonts w:hint="eastAsia"/>
          <w:sz w:val="30"/>
          <w:szCs w:val="30"/>
        </w:rPr>
        <w:t>如不服本判决，可在判决书送达之日起十五日内，向本院递交上诉状，并按对方当事人的人数提出副本，上诉于广东省深圳市中级人民法院。</w:t>
      </w:r>
    </w:p>
    <w:p w:rsidR="00000000" w:rsidRDefault="006009D8">
      <w:pPr>
        <w:spacing w:line="500" w:lineRule="atLeast"/>
        <w:jc w:val="right"/>
        <w:divId w:val="985013086"/>
        <w:rPr>
          <w:rFonts w:hint="eastAsia"/>
          <w:sz w:val="30"/>
          <w:szCs w:val="30"/>
        </w:rPr>
      </w:pPr>
      <w:r>
        <w:rPr>
          <w:rFonts w:hint="eastAsia"/>
          <w:sz w:val="30"/>
          <w:szCs w:val="30"/>
        </w:rPr>
        <w:t xml:space="preserve">审　判　长　陈　</w:t>
      </w:r>
      <w:r>
        <w:rPr>
          <w:rFonts w:hint="eastAsia"/>
          <w:sz w:val="30"/>
          <w:szCs w:val="30"/>
        </w:rPr>
        <w:t xml:space="preserve"> </w:t>
      </w:r>
      <w:r>
        <w:rPr>
          <w:rFonts w:hint="eastAsia"/>
          <w:sz w:val="30"/>
          <w:szCs w:val="30"/>
        </w:rPr>
        <w:t xml:space="preserve">小　</w:t>
      </w:r>
      <w:r>
        <w:rPr>
          <w:rFonts w:hint="eastAsia"/>
          <w:sz w:val="30"/>
          <w:szCs w:val="30"/>
        </w:rPr>
        <w:t xml:space="preserve"> </w:t>
      </w:r>
      <w:r>
        <w:rPr>
          <w:rFonts w:hint="eastAsia"/>
          <w:sz w:val="30"/>
          <w:szCs w:val="30"/>
        </w:rPr>
        <w:t>红</w:t>
      </w:r>
    </w:p>
    <w:p w:rsidR="00000000" w:rsidRDefault="006009D8">
      <w:pPr>
        <w:spacing w:line="500" w:lineRule="atLeast"/>
        <w:jc w:val="right"/>
        <w:divId w:val="21132017"/>
        <w:rPr>
          <w:rFonts w:hint="eastAsia"/>
          <w:sz w:val="30"/>
          <w:szCs w:val="30"/>
        </w:rPr>
      </w:pPr>
      <w:r>
        <w:rPr>
          <w:rFonts w:hint="eastAsia"/>
          <w:sz w:val="30"/>
          <w:szCs w:val="30"/>
        </w:rPr>
        <w:t xml:space="preserve">人民陪审员　何　</w:t>
      </w:r>
      <w:r>
        <w:rPr>
          <w:rFonts w:hint="eastAsia"/>
          <w:sz w:val="30"/>
          <w:szCs w:val="30"/>
        </w:rPr>
        <w:t xml:space="preserve"> </w:t>
      </w:r>
      <w:r>
        <w:rPr>
          <w:rFonts w:hint="eastAsia"/>
          <w:sz w:val="30"/>
          <w:szCs w:val="30"/>
        </w:rPr>
        <w:t xml:space="preserve">水　</w:t>
      </w:r>
      <w:r>
        <w:rPr>
          <w:rFonts w:hint="eastAsia"/>
          <w:sz w:val="30"/>
          <w:szCs w:val="30"/>
        </w:rPr>
        <w:t xml:space="preserve"> </w:t>
      </w:r>
      <w:r>
        <w:rPr>
          <w:rFonts w:hint="eastAsia"/>
          <w:sz w:val="30"/>
          <w:szCs w:val="30"/>
        </w:rPr>
        <w:t>英</w:t>
      </w:r>
    </w:p>
    <w:p w:rsidR="00000000" w:rsidRDefault="006009D8">
      <w:pPr>
        <w:spacing w:line="500" w:lineRule="atLeast"/>
        <w:jc w:val="right"/>
        <w:divId w:val="1038816793"/>
        <w:rPr>
          <w:rFonts w:hint="eastAsia"/>
          <w:sz w:val="30"/>
          <w:szCs w:val="30"/>
        </w:rPr>
      </w:pPr>
      <w:r>
        <w:rPr>
          <w:rFonts w:hint="eastAsia"/>
          <w:sz w:val="30"/>
          <w:szCs w:val="30"/>
        </w:rPr>
        <w:t xml:space="preserve">人民陪审员　魏　</w:t>
      </w:r>
      <w:r>
        <w:rPr>
          <w:rFonts w:hint="eastAsia"/>
          <w:sz w:val="30"/>
          <w:szCs w:val="30"/>
        </w:rPr>
        <w:t xml:space="preserve"> </w:t>
      </w:r>
      <w:r>
        <w:rPr>
          <w:rFonts w:hint="eastAsia"/>
          <w:sz w:val="30"/>
          <w:szCs w:val="30"/>
        </w:rPr>
        <w:t xml:space="preserve">卫　</w:t>
      </w:r>
      <w:r>
        <w:rPr>
          <w:rFonts w:hint="eastAsia"/>
          <w:sz w:val="30"/>
          <w:szCs w:val="30"/>
        </w:rPr>
        <w:t xml:space="preserve"> </w:t>
      </w:r>
      <w:r>
        <w:rPr>
          <w:rFonts w:hint="eastAsia"/>
          <w:sz w:val="30"/>
          <w:szCs w:val="30"/>
        </w:rPr>
        <w:t>星</w:t>
      </w:r>
    </w:p>
    <w:p w:rsidR="00000000" w:rsidRDefault="006009D8">
      <w:pPr>
        <w:spacing w:line="500" w:lineRule="atLeast"/>
        <w:jc w:val="right"/>
        <w:divId w:val="962225834"/>
        <w:rPr>
          <w:rFonts w:hint="eastAsia"/>
          <w:sz w:val="30"/>
          <w:szCs w:val="30"/>
        </w:rPr>
      </w:pPr>
      <w:r>
        <w:rPr>
          <w:rFonts w:hint="eastAsia"/>
          <w:sz w:val="30"/>
          <w:szCs w:val="30"/>
        </w:rPr>
        <w:t>二〇一六年七月二十一日</w:t>
      </w:r>
    </w:p>
    <w:p w:rsidR="00000000" w:rsidRDefault="006009D8">
      <w:pPr>
        <w:spacing w:line="500" w:lineRule="atLeast"/>
        <w:jc w:val="right"/>
        <w:divId w:val="850920628"/>
        <w:rPr>
          <w:rFonts w:hint="eastAsia"/>
          <w:sz w:val="30"/>
          <w:szCs w:val="30"/>
        </w:rPr>
      </w:pPr>
      <w:r>
        <w:rPr>
          <w:rFonts w:hint="eastAsia"/>
          <w:sz w:val="30"/>
          <w:szCs w:val="30"/>
        </w:rPr>
        <w:t>书　记　员　文红红</w:t>
      </w:r>
      <w:r>
        <w:rPr>
          <w:rFonts w:hint="eastAsia"/>
          <w:sz w:val="30"/>
          <w:szCs w:val="30"/>
        </w:rPr>
        <w:t>(</w:t>
      </w:r>
      <w:r>
        <w:rPr>
          <w:rFonts w:hint="eastAsia"/>
          <w:sz w:val="30"/>
          <w:szCs w:val="30"/>
        </w:rPr>
        <w:t>兼</w:t>
      </w:r>
      <w:r>
        <w:rPr>
          <w:rFonts w:hint="eastAsia"/>
          <w:sz w:val="30"/>
          <w:szCs w:val="30"/>
        </w:rPr>
        <w:t>)</w:t>
      </w:r>
    </w:p>
    <w:p w:rsidR="00000000" w:rsidRDefault="006009D8">
      <w:pPr>
        <w:spacing w:line="500" w:lineRule="atLeast"/>
        <w:jc w:val="right"/>
        <w:divId w:val="1962763820"/>
        <w:rPr>
          <w:rFonts w:hint="eastAsia"/>
          <w:sz w:val="30"/>
          <w:szCs w:val="30"/>
        </w:rPr>
      </w:pPr>
      <w:r>
        <w:rPr>
          <w:rFonts w:hint="eastAsia"/>
          <w:sz w:val="30"/>
          <w:szCs w:val="30"/>
        </w:rPr>
        <w:t xml:space="preserve">书　记　员　买　</w:t>
      </w:r>
      <w:r>
        <w:rPr>
          <w:rFonts w:hint="eastAsia"/>
          <w:sz w:val="30"/>
          <w:szCs w:val="30"/>
        </w:rPr>
        <w:t xml:space="preserve"> </w:t>
      </w:r>
      <w:r>
        <w:rPr>
          <w:rFonts w:hint="eastAsia"/>
          <w:sz w:val="30"/>
          <w:szCs w:val="30"/>
        </w:rPr>
        <w:t xml:space="preserve">晓　</w:t>
      </w:r>
      <w:r>
        <w:rPr>
          <w:rFonts w:hint="eastAsia"/>
          <w:sz w:val="30"/>
          <w:szCs w:val="30"/>
        </w:rPr>
        <w:t xml:space="preserve"> </w:t>
      </w:r>
      <w:r>
        <w:rPr>
          <w:rFonts w:hint="eastAsia"/>
          <w:sz w:val="30"/>
          <w:szCs w:val="30"/>
        </w:rPr>
        <w:t>荣</w:t>
      </w:r>
    </w:p>
    <w:p w:rsidR="00000000" w:rsidRDefault="006009D8">
      <w:pPr>
        <w:spacing w:line="500" w:lineRule="atLeast"/>
        <w:ind w:firstLine="600"/>
        <w:divId w:val="1052850200"/>
        <w:rPr>
          <w:rFonts w:hint="eastAsia"/>
          <w:sz w:val="30"/>
          <w:szCs w:val="30"/>
        </w:rPr>
      </w:pPr>
      <w:r>
        <w:rPr>
          <w:rFonts w:hint="eastAsia"/>
          <w:sz w:val="30"/>
          <w:szCs w:val="30"/>
        </w:rPr>
        <w:t>附本案相关法律条文如下：</w:t>
      </w:r>
    </w:p>
    <w:p w:rsidR="00000000" w:rsidRDefault="006009D8">
      <w:pPr>
        <w:spacing w:line="500" w:lineRule="atLeast"/>
        <w:ind w:firstLine="600"/>
        <w:divId w:val="141242462"/>
        <w:rPr>
          <w:rFonts w:hint="eastAsia"/>
          <w:sz w:val="30"/>
          <w:szCs w:val="30"/>
        </w:rPr>
      </w:pPr>
      <w:r>
        <w:rPr>
          <w:rFonts w:hint="eastAsia"/>
          <w:sz w:val="30"/>
          <w:szCs w:val="30"/>
        </w:rPr>
        <w:t>《中华人民共和国公司法》</w:t>
      </w:r>
    </w:p>
    <w:p w:rsidR="00000000" w:rsidRDefault="006009D8">
      <w:pPr>
        <w:spacing w:line="500" w:lineRule="atLeast"/>
        <w:ind w:firstLine="600"/>
        <w:divId w:val="477921061"/>
        <w:rPr>
          <w:rFonts w:hint="eastAsia"/>
          <w:sz w:val="30"/>
          <w:szCs w:val="30"/>
        </w:rPr>
      </w:pPr>
      <w:r>
        <w:rPr>
          <w:rFonts w:hint="eastAsia"/>
          <w:sz w:val="30"/>
          <w:szCs w:val="30"/>
        </w:rPr>
        <w:t>第一百四十八条董事、高级管理人员不得有下列行为：</w:t>
      </w:r>
    </w:p>
    <w:p w:rsidR="00000000" w:rsidRDefault="006009D8">
      <w:pPr>
        <w:spacing w:line="500" w:lineRule="atLeast"/>
        <w:ind w:firstLine="600"/>
        <w:divId w:val="1273128988"/>
        <w:rPr>
          <w:rFonts w:hint="eastAsia"/>
          <w:sz w:val="30"/>
          <w:szCs w:val="30"/>
        </w:rPr>
      </w:pPr>
      <w:r>
        <w:rPr>
          <w:rFonts w:hint="eastAsia"/>
          <w:sz w:val="30"/>
          <w:szCs w:val="30"/>
        </w:rPr>
        <w:t>（一）挪用公司资金；</w:t>
      </w:r>
    </w:p>
    <w:p w:rsidR="00000000" w:rsidRDefault="006009D8">
      <w:pPr>
        <w:spacing w:line="500" w:lineRule="atLeast"/>
        <w:ind w:firstLine="600"/>
        <w:divId w:val="772045792"/>
        <w:rPr>
          <w:rFonts w:hint="eastAsia"/>
          <w:sz w:val="30"/>
          <w:szCs w:val="30"/>
        </w:rPr>
      </w:pPr>
      <w:r>
        <w:rPr>
          <w:rFonts w:hint="eastAsia"/>
          <w:sz w:val="30"/>
          <w:szCs w:val="30"/>
        </w:rPr>
        <w:t>（二）将公司资金以其个人名义或者以其他个人名义开立账户存储；</w:t>
      </w:r>
    </w:p>
    <w:p w:rsidR="00000000" w:rsidRDefault="006009D8">
      <w:pPr>
        <w:spacing w:line="500" w:lineRule="atLeast"/>
        <w:ind w:firstLine="600"/>
        <w:divId w:val="1896810900"/>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6009D8">
      <w:pPr>
        <w:spacing w:line="500" w:lineRule="atLeast"/>
        <w:ind w:firstLine="600"/>
        <w:divId w:val="162670632"/>
        <w:rPr>
          <w:rFonts w:hint="eastAsia"/>
          <w:sz w:val="30"/>
          <w:szCs w:val="30"/>
        </w:rPr>
      </w:pPr>
      <w:r>
        <w:rPr>
          <w:rFonts w:hint="eastAsia"/>
          <w:sz w:val="30"/>
          <w:szCs w:val="30"/>
        </w:rPr>
        <w:t>（四）违反公司章程的规定或者未经股东会、股东大会同意，与本公司订立合同或者进行交易；</w:t>
      </w:r>
    </w:p>
    <w:p w:rsidR="00000000" w:rsidRDefault="006009D8">
      <w:pPr>
        <w:spacing w:line="500" w:lineRule="atLeast"/>
        <w:ind w:firstLine="600"/>
        <w:divId w:val="758597874"/>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6009D8">
      <w:pPr>
        <w:spacing w:line="500" w:lineRule="atLeast"/>
        <w:ind w:firstLine="600"/>
        <w:divId w:val="321396066"/>
        <w:rPr>
          <w:rFonts w:hint="eastAsia"/>
          <w:sz w:val="30"/>
          <w:szCs w:val="30"/>
        </w:rPr>
      </w:pPr>
      <w:r>
        <w:rPr>
          <w:rFonts w:hint="eastAsia"/>
          <w:sz w:val="30"/>
          <w:szCs w:val="30"/>
        </w:rPr>
        <w:t>（六）接受他人与公司交易的佣金归为己有；</w:t>
      </w:r>
    </w:p>
    <w:p w:rsidR="00000000" w:rsidRDefault="006009D8">
      <w:pPr>
        <w:spacing w:line="500" w:lineRule="atLeast"/>
        <w:ind w:firstLine="600"/>
        <w:divId w:val="1394232786"/>
        <w:rPr>
          <w:rFonts w:hint="eastAsia"/>
          <w:sz w:val="30"/>
          <w:szCs w:val="30"/>
        </w:rPr>
      </w:pPr>
      <w:r>
        <w:rPr>
          <w:rFonts w:hint="eastAsia"/>
          <w:sz w:val="30"/>
          <w:szCs w:val="30"/>
        </w:rPr>
        <w:t>（七）擅自披露公司秘密；</w:t>
      </w:r>
    </w:p>
    <w:p w:rsidR="00000000" w:rsidRDefault="006009D8">
      <w:pPr>
        <w:spacing w:line="500" w:lineRule="atLeast"/>
        <w:ind w:firstLine="600"/>
        <w:divId w:val="531308508"/>
        <w:rPr>
          <w:rFonts w:hint="eastAsia"/>
          <w:sz w:val="30"/>
          <w:szCs w:val="30"/>
        </w:rPr>
      </w:pPr>
      <w:r>
        <w:rPr>
          <w:rFonts w:hint="eastAsia"/>
          <w:sz w:val="30"/>
          <w:szCs w:val="30"/>
        </w:rPr>
        <w:t>（八）违反对公司忠实义务的其他行为。</w:t>
      </w:r>
    </w:p>
    <w:p w:rsidR="00000000" w:rsidRDefault="006009D8">
      <w:pPr>
        <w:spacing w:line="500" w:lineRule="atLeast"/>
        <w:ind w:firstLine="600"/>
        <w:divId w:val="1360206213"/>
        <w:rPr>
          <w:rFonts w:hint="eastAsia"/>
          <w:sz w:val="30"/>
          <w:szCs w:val="30"/>
        </w:rPr>
      </w:pPr>
      <w:r>
        <w:rPr>
          <w:rFonts w:hint="eastAsia"/>
          <w:sz w:val="30"/>
          <w:szCs w:val="30"/>
        </w:rPr>
        <w:t>董事、高级管理人员违反前款规定所得的收入应当归公司所有。</w:t>
      </w:r>
    </w:p>
    <w:p w:rsidR="00000000" w:rsidRDefault="006009D8">
      <w:pPr>
        <w:spacing w:line="500" w:lineRule="atLeast"/>
        <w:ind w:firstLine="600"/>
        <w:divId w:val="4982383"/>
        <w:rPr>
          <w:rFonts w:hint="eastAsia"/>
          <w:sz w:val="30"/>
          <w:szCs w:val="30"/>
        </w:rPr>
      </w:pPr>
      <w:r>
        <w:rPr>
          <w:rFonts w:hint="eastAsia"/>
          <w:sz w:val="30"/>
          <w:szCs w:val="30"/>
        </w:rPr>
        <w:t>《中华人民共和国民事诉讼法》</w:t>
      </w:r>
    </w:p>
    <w:p w:rsidR="00000000" w:rsidRDefault="006009D8">
      <w:pPr>
        <w:spacing w:line="500" w:lineRule="atLeast"/>
        <w:ind w:firstLine="600"/>
        <w:divId w:val="1463647548"/>
        <w:rPr>
          <w:rFonts w:hint="eastAsia"/>
          <w:sz w:val="30"/>
          <w:szCs w:val="30"/>
        </w:rPr>
      </w:pPr>
      <w:r>
        <w:rPr>
          <w:rFonts w:hint="eastAsia"/>
          <w:sz w:val="30"/>
          <w:szCs w:val="30"/>
        </w:rPr>
        <w:t>第六十四条当事人对自己提出的主张，有责任提供证据。</w:t>
      </w:r>
    </w:p>
    <w:p w:rsidR="00000000" w:rsidRDefault="006009D8">
      <w:pPr>
        <w:spacing w:line="500" w:lineRule="atLeast"/>
        <w:ind w:firstLine="600"/>
        <w:divId w:val="577373686"/>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9D8" w:rsidRDefault="006009D8" w:rsidP="006009D8">
      <w:r>
        <w:separator/>
      </w:r>
    </w:p>
  </w:endnote>
  <w:endnote w:type="continuationSeparator" w:id="0">
    <w:p w:rsidR="006009D8" w:rsidRDefault="006009D8" w:rsidP="00600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9D8" w:rsidRDefault="006009D8" w:rsidP="006009D8">
      <w:r>
        <w:separator/>
      </w:r>
    </w:p>
  </w:footnote>
  <w:footnote w:type="continuationSeparator" w:id="0">
    <w:p w:rsidR="006009D8" w:rsidRDefault="006009D8" w:rsidP="006009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09D8"/>
    <w:rsid w:val="0060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009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009D8"/>
    <w:rPr>
      <w:rFonts w:ascii="宋体" w:eastAsia="宋体" w:hAnsi="宋体" w:cs="宋体"/>
      <w:sz w:val="18"/>
      <w:szCs w:val="18"/>
    </w:rPr>
  </w:style>
  <w:style w:type="paragraph" w:styleId="a6">
    <w:name w:val="footer"/>
    <w:basedOn w:val="a"/>
    <w:link w:val="a7"/>
    <w:uiPriority w:val="99"/>
    <w:unhideWhenUsed/>
    <w:rsid w:val="006009D8"/>
    <w:pPr>
      <w:tabs>
        <w:tab w:val="center" w:pos="4153"/>
        <w:tab w:val="right" w:pos="8306"/>
      </w:tabs>
      <w:snapToGrid w:val="0"/>
    </w:pPr>
    <w:rPr>
      <w:sz w:val="18"/>
      <w:szCs w:val="18"/>
    </w:rPr>
  </w:style>
  <w:style w:type="character" w:customStyle="1" w:styleId="a7">
    <w:name w:val="页脚 字符"/>
    <w:basedOn w:val="a0"/>
    <w:link w:val="a6"/>
    <w:uiPriority w:val="99"/>
    <w:rsid w:val="006009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383">
      <w:marLeft w:val="0"/>
      <w:marRight w:val="0"/>
      <w:marTop w:val="10"/>
      <w:marBottom w:val="10"/>
      <w:divBdr>
        <w:top w:val="none" w:sz="0" w:space="0" w:color="auto"/>
        <w:left w:val="none" w:sz="0" w:space="0" w:color="auto"/>
        <w:bottom w:val="none" w:sz="0" w:space="0" w:color="auto"/>
        <w:right w:val="none" w:sz="0" w:space="0" w:color="auto"/>
      </w:divBdr>
    </w:div>
    <w:div w:id="19356454">
      <w:marLeft w:val="0"/>
      <w:marRight w:val="0"/>
      <w:marTop w:val="10"/>
      <w:marBottom w:val="10"/>
      <w:divBdr>
        <w:top w:val="none" w:sz="0" w:space="0" w:color="auto"/>
        <w:left w:val="none" w:sz="0" w:space="0" w:color="auto"/>
        <w:bottom w:val="none" w:sz="0" w:space="0" w:color="auto"/>
        <w:right w:val="none" w:sz="0" w:space="0" w:color="auto"/>
      </w:divBdr>
    </w:div>
    <w:div w:id="21132017">
      <w:marLeft w:val="0"/>
      <w:marRight w:val="720"/>
      <w:marTop w:val="10"/>
      <w:marBottom w:val="10"/>
      <w:divBdr>
        <w:top w:val="none" w:sz="0" w:space="0" w:color="auto"/>
        <w:left w:val="none" w:sz="0" w:space="0" w:color="auto"/>
        <w:bottom w:val="none" w:sz="0" w:space="0" w:color="auto"/>
        <w:right w:val="none" w:sz="0" w:space="0" w:color="auto"/>
      </w:divBdr>
    </w:div>
    <w:div w:id="99377432">
      <w:marLeft w:val="0"/>
      <w:marRight w:val="0"/>
      <w:marTop w:val="10"/>
      <w:marBottom w:val="10"/>
      <w:divBdr>
        <w:top w:val="none" w:sz="0" w:space="0" w:color="auto"/>
        <w:left w:val="none" w:sz="0" w:space="0" w:color="auto"/>
        <w:bottom w:val="none" w:sz="0" w:space="0" w:color="auto"/>
        <w:right w:val="none" w:sz="0" w:space="0" w:color="auto"/>
      </w:divBdr>
    </w:div>
    <w:div w:id="121075034">
      <w:marLeft w:val="0"/>
      <w:marRight w:val="0"/>
      <w:marTop w:val="10"/>
      <w:marBottom w:val="10"/>
      <w:divBdr>
        <w:top w:val="none" w:sz="0" w:space="0" w:color="auto"/>
        <w:left w:val="none" w:sz="0" w:space="0" w:color="auto"/>
        <w:bottom w:val="none" w:sz="0" w:space="0" w:color="auto"/>
        <w:right w:val="none" w:sz="0" w:space="0" w:color="auto"/>
      </w:divBdr>
    </w:div>
    <w:div w:id="122581197">
      <w:marLeft w:val="0"/>
      <w:marRight w:val="0"/>
      <w:marTop w:val="10"/>
      <w:marBottom w:val="10"/>
      <w:divBdr>
        <w:top w:val="none" w:sz="0" w:space="0" w:color="auto"/>
        <w:left w:val="none" w:sz="0" w:space="0" w:color="auto"/>
        <w:bottom w:val="none" w:sz="0" w:space="0" w:color="auto"/>
        <w:right w:val="none" w:sz="0" w:space="0" w:color="auto"/>
      </w:divBdr>
    </w:div>
    <w:div w:id="127600290">
      <w:marLeft w:val="0"/>
      <w:marRight w:val="0"/>
      <w:marTop w:val="10"/>
      <w:marBottom w:val="10"/>
      <w:divBdr>
        <w:top w:val="none" w:sz="0" w:space="0" w:color="auto"/>
        <w:left w:val="none" w:sz="0" w:space="0" w:color="auto"/>
        <w:bottom w:val="none" w:sz="0" w:space="0" w:color="auto"/>
        <w:right w:val="none" w:sz="0" w:space="0" w:color="auto"/>
      </w:divBdr>
    </w:div>
    <w:div w:id="141242462">
      <w:marLeft w:val="0"/>
      <w:marRight w:val="0"/>
      <w:marTop w:val="10"/>
      <w:marBottom w:val="10"/>
      <w:divBdr>
        <w:top w:val="none" w:sz="0" w:space="0" w:color="auto"/>
        <w:left w:val="none" w:sz="0" w:space="0" w:color="auto"/>
        <w:bottom w:val="none" w:sz="0" w:space="0" w:color="auto"/>
        <w:right w:val="none" w:sz="0" w:space="0" w:color="auto"/>
      </w:divBdr>
    </w:div>
    <w:div w:id="162670632">
      <w:marLeft w:val="0"/>
      <w:marRight w:val="0"/>
      <w:marTop w:val="10"/>
      <w:marBottom w:val="10"/>
      <w:divBdr>
        <w:top w:val="none" w:sz="0" w:space="0" w:color="auto"/>
        <w:left w:val="none" w:sz="0" w:space="0" w:color="auto"/>
        <w:bottom w:val="none" w:sz="0" w:space="0" w:color="auto"/>
        <w:right w:val="none" w:sz="0" w:space="0" w:color="auto"/>
      </w:divBdr>
    </w:div>
    <w:div w:id="169298380">
      <w:marLeft w:val="0"/>
      <w:marRight w:val="0"/>
      <w:marTop w:val="10"/>
      <w:marBottom w:val="10"/>
      <w:divBdr>
        <w:top w:val="none" w:sz="0" w:space="0" w:color="auto"/>
        <w:left w:val="none" w:sz="0" w:space="0" w:color="auto"/>
        <w:bottom w:val="none" w:sz="0" w:space="0" w:color="auto"/>
        <w:right w:val="none" w:sz="0" w:space="0" w:color="auto"/>
      </w:divBdr>
    </w:div>
    <w:div w:id="220099616">
      <w:marLeft w:val="0"/>
      <w:marRight w:val="0"/>
      <w:marTop w:val="10"/>
      <w:marBottom w:val="10"/>
      <w:divBdr>
        <w:top w:val="none" w:sz="0" w:space="0" w:color="auto"/>
        <w:left w:val="none" w:sz="0" w:space="0" w:color="auto"/>
        <w:bottom w:val="none" w:sz="0" w:space="0" w:color="auto"/>
        <w:right w:val="none" w:sz="0" w:space="0" w:color="auto"/>
      </w:divBdr>
    </w:div>
    <w:div w:id="226385498">
      <w:marLeft w:val="0"/>
      <w:marRight w:val="0"/>
      <w:marTop w:val="10"/>
      <w:marBottom w:val="10"/>
      <w:divBdr>
        <w:top w:val="none" w:sz="0" w:space="0" w:color="auto"/>
        <w:left w:val="none" w:sz="0" w:space="0" w:color="auto"/>
        <w:bottom w:val="none" w:sz="0" w:space="0" w:color="auto"/>
        <w:right w:val="none" w:sz="0" w:space="0" w:color="auto"/>
      </w:divBdr>
    </w:div>
    <w:div w:id="321396066">
      <w:marLeft w:val="0"/>
      <w:marRight w:val="0"/>
      <w:marTop w:val="10"/>
      <w:marBottom w:val="10"/>
      <w:divBdr>
        <w:top w:val="none" w:sz="0" w:space="0" w:color="auto"/>
        <w:left w:val="none" w:sz="0" w:space="0" w:color="auto"/>
        <w:bottom w:val="none" w:sz="0" w:space="0" w:color="auto"/>
        <w:right w:val="none" w:sz="0" w:space="0" w:color="auto"/>
      </w:divBdr>
    </w:div>
    <w:div w:id="330136851">
      <w:marLeft w:val="0"/>
      <w:marRight w:val="0"/>
      <w:marTop w:val="10"/>
      <w:marBottom w:val="10"/>
      <w:divBdr>
        <w:top w:val="none" w:sz="0" w:space="0" w:color="auto"/>
        <w:left w:val="none" w:sz="0" w:space="0" w:color="auto"/>
        <w:bottom w:val="none" w:sz="0" w:space="0" w:color="auto"/>
        <w:right w:val="none" w:sz="0" w:space="0" w:color="auto"/>
      </w:divBdr>
    </w:div>
    <w:div w:id="428625918">
      <w:marLeft w:val="0"/>
      <w:marRight w:val="0"/>
      <w:marTop w:val="10"/>
      <w:marBottom w:val="10"/>
      <w:divBdr>
        <w:top w:val="none" w:sz="0" w:space="0" w:color="auto"/>
        <w:left w:val="none" w:sz="0" w:space="0" w:color="auto"/>
        <w:bottom w:val="none" w:sz="0" w:space="0" w:color="auto"/>
        <w:right w:val="none" w:sz="0" w:space="0" w:color="auto"/>
      </w:divBdr>
    </w:div>
    <w:div w:id="446045053">
      <w:marLeft w:val="0"/>
      <w:marRight w:val="0"/>
      <w:marTop w:val="10"/>
      <w:marBottom w:val="10"/>
      <w:divBdr>
        <w:top w:val="none" w:sz="0" w:space="0" w:color="auto"/>
        <w:left w:val="none" w:sz="0" w:space="0" w:color="auto"/>
        <w:bottom w:val="none" w:sz="0" w:space="0" w:color="auto"/>
        <w:right w:val="none" w:sz="0" w:space="0" w:color="auto"/>
      </w:divBdr>
    </w:div>
    <w:div w:id="477921061">
      <w:marLeft w:val="0"/>
      <w:marRight w:val="0"/>
      <w:marTop w:val="10"/>
      <w:marBottom w:val="10"/>
      <w:divBdr>
        <w:top w:val="none" w:sz="0" w:space="0" w:color="auto"/>
        <w:left w:val="none" w:sz="0" w:space="0" w:color="auto"/>
        <w:bottom w:val="none" w:sz="0" w:space="0" w:color="auto"/>
        <w:right w:val="none" w:sz="0" w:space="0" w:color="auto"/>
      </w:divBdr>
    </w:div>
    <w:div w:id="531308508">
      <w:marLeft w:val="0"/>
      <w:marRight w:val="0"/>
      <w:marTop w:val="10"/>
      <w:marBottom w:val="10"/>
      <w:divBdr>
        <w:top w:val="none" w:sz="0" w:space="0" w:color="auto"/>
        <w:left w:val="none" w:sz="0" w:space="0" w:color="auto"/>
        <w:bottom w:val="none" w:sz="0" w:space="0" w:color="auto"/>
        <w:right w:val="none" w:sz="0" w:space="0" w:color="auto"/>
      </w:divBdr>
    </w:div>
    <w:div w:id="555823325">
      <w:marLeft w:val="0"/>
      <w:marRight w:val="0"/>
      <w:marTop w:val="10"/>
      <w:marBottom w:val="10"/>
      <w:divBdr>
        <w:top w:val="none" w:sz="0" w:space="0" w:color="auto"/>
        <w:left w:val="none" w:sz="0" w:space="0" w:color="auto"/>
        <w:bottom w:val="none" w:sz="0" w:space="0" w:color="auto"/>
        <w:right w:val="none" w:sz="0" w:space="0" w:color="auto"/>
      </w:divBdr>
    </w:div>
    <w:div w:id="577373686">
      <w:marLeft w:val="0"/>
      <w:marRight w:val="0"/>
      <w:marTop w:val="10"/>
      <w:marBottom w:val="10"/>
      <w:divBdr>
        <w:top w:val="none" w:sz="0" w:space="0" w:color="auto"/>
        <w:left w:val="none" w:sz="0" w:space="0" w:color="auto"/>
        <w:bottom w:val="none" w:sz="0" w:space="0" w:color="auto"/>
        <w:right w:val="none" w:sz="0" w:space="0" w:color="auto"/>
      </w:divBdr>
    </w:div>
    <w:div w:id="758597874">
      <w:marLeft w:val="0"/>
      <w:marRight w:val="0"/>
      <w:marTop w:val="10"/>
      <w:marBottom w:val="10"/>
      <w:divBdr>
        <w:top w:val="none" w:sz="0" w:space="0" w:color="auto"/>
        <w:left w:val="none" w:sz="0" w:space="0" w:color="auto"/>
        <w:bottom w:val="none" w:sz="0" w:space="0" w:color="auto"/>
        <w:right w:val="none" w:sz="0" w:space="0" w:color="auto"/>
      </w:divBdr>
    </w:div>
    <w:div w:id="772045792">
      <w:marLeft w:val="0"/>
      <w:marRight w:val="0"/>
      <w:marTop w:val="10"/>
      <w:marBottom w:val="10"/>
      <w:divBdr>
        <w:top w:val="none" w:sz="0" w:space="0" w:color="auto"/>
        <w:left w:val="none" w:sz="0" w:space="0" w:color="auto"/>
        <w:bottom w:val="none" w:sz="0" w:space="0" w:color="auto"/>
        <w:right w:val="none" w:sz="0" w:space="0" w:color="auto"/>
      </w:divBdr>
    </w:div>
    <w:div w:id="811942152">
      <w:marLeft w:val="0"/>
      <w:marRight w:val="0"/>
      <w:marTop w:val="10"/>
      <w:marBottom w:val="10"/>
      <w:divBdr>
        <w:top w:val="none" w:sz="0" w:space="0" w:color="auto"/>
        <w:left w:val="none" w:sz="0" w:space="0" w:color="auto"/>
        <w:bottom w:val="none" w:sz="0" w:space="0" w:color="auto"/>
        <w:right w:val="none" w:sz="0" w:space="0" w:color="auto"/>
      </w:divBdr>
    </w:div>
    <w:div w:id="850920628">
      <w:marLeft w:val="0"/>
      <w:marRight w:val="720"/>
      <w:marTop w:val="10"/>
      <w:marBottom w:val="10"/>
      <w:divBdr>
        <w:top w:val="none" w:sz="0" w:space="0" w:color="auto"/>
        <w:left w:val="none" w:sz="0" w:space="0" w:color="auto"/>
        <w:bottom w:val="none" w:sz="0" w:space="0" w:color="auto"/>
        <w:right w:val="none" w:sz="0" w:space="0" w:color="auto"/>
      </w:divBdr>
    </w:div>
    <w:div w:id="944264552">
      <w:marLeft w:val="0"/>
      <w:marRight w:val="0"/>
      <w:marTop w:val="10"/>
      <w:marBottom w:val="10"/>
      <w:divBdr>
        <w:top w:val="none" w:sz="0" w:space="0" w:color="auto"/>
        <w:left w:val="none" w:sz="0" w:space="0" w:color="auto"/>
        <w:bottom w:val="none" w:sz="0" w:space="0" w:color="auto"/>
        <w:right w:val="none" w:sz="0" w:space="0" w:color="auto"/>
      </w:divBdr>
    </w:div>
    <w:div w:id="962225834">
      <w:marLeft w:val="0"/>
      <w:marRight w:val="720"/>
      <w:marTop w:val="10"/>
      <w:marBottom w:val="10"/>
      <w:divBdr>
        <w:top w:val="none" w:sz="0" w:space="0" w:color="auto"/>
        <w:left w:val="none" w:sz="0" w:space="0" w:color="auto"/>
        <w:bottom w:val="none" w:sz="0" w:space="0" w:color="auto"/>
        <w:right w:val="none" w:sz="0" w:space="0" w:color="auto"/>
      </w:divBdr>
    </w:div>
    <w:div w:id="964240690">
      <w:marLeft w:val="0"/>
      <w:marRight w:val="0"/>
      <w:marTop w:val="10"/>
      <w:marBottom w:val="10"/>
      <w:divBdr>
        <w:top w:val="none" w:sz="0" w:space="0" w:color="auto"/>
        <w:left w:val="none" w:sz="0" w:space="0" w:color="auto"/>
        <w:bottom w:val="none" w:sz="0" w:space="0" w:color="auto"/>
        <w:right w:val="none" w:sz="0" w:space="0" w:color="auto"/>
      </w:divBdr>
    </w:div>
    <w:div w:id="985013086">
      <w:marLeft w:val="0"/>
      <w:marRight w:val="720"/>
      <w:marTop w:val="10"/>
      <w:marBottom w:val="10"/>
      <w:divBdr>
        <w:top w:val="none" w:sz="0" w:space="0" w:color="auto"/>
        <w:left w:val="none" w:sz="0" w:space="0" w:color="auto"/>
        <w:bottom w:val="none" w:sz="0" w:space="0" w:color="auto"/>
        <w:right w:val="none" w:sz="0" w:space="0" w:color="auto"/>
      </w:divBdr>
    </w:div>
    <w:div w:id="1038816793">
      <w:marLeft w:val="0"/>
      <w:marRight w:val="720"/>
      <w:marTop w:val="10"/>
      <w:marBottom w:val="10"/>
      <w:divBdr>
        <w:top w:val="none" w:sz="0" w:space="0" w:color="auto"/>
        <w:left w:val="none" w:sz="0" w:space="0" w:color="auto"/>
        <w:bottom w:val="none" w:sz="0" w:space="0" w:color="auto"/>
        <w:right w:val="none" w:sz="0" w:space="0" w:color="auto"/>
      </w:divBdr>
    </w:div>
    <w:div w:id="1052582234">
      <w:marLeft w:val="0"/>
      <w:marRight w:val="0"/>
      <w:marTop w:val="10"/>
      <w:marBottom w:val="10"/>
      <w:divBdr>
        <w:top w:val="none" w:sz="0" w:space="0" w:color="auto"/>
        <w:left w:val="none" w:sz="0" w:space="0" w:color="auto"/>
        <w:bottom w:val="none" w:sz="0" w:space="0" w:color="auto"/>
        <w:right w:val="none" w:sz="0" w:space="0" w:color="auto"/>
      </w:divBdr>
    </w:div>
    <w:div w:id="1052850200">
      <w:marLeft w:val="0"/>
      <w:marRight w:val="0"/>
      <w:marTop w:val="10"/>
      <w:marBottom w:val="10"/>
      <w:divBdr>
        <w:top w:val="none" w:sz="0" w:space="0" w:color="auto"/>
        <w:left w:val="none" w:sz="0" w:space="0" w:color="auto"/>
        <w:bottom w:val="none" w:sz="0" w:space="0" w:color="auto"/>
        <w:right w:val="none" w:sz="0" w:space="0" w:color="auto"/>
      </w:divBdr>
    </w:div>
    <w:div w:id="1065684399">
      <w:marLeft w:val="0"/>
      <w:marRight w:val="0"/>
      <w:marTop w:val="10"/>
      <w:marBottom w:val="10"/>
      <w:divBdr>
        <w:top w:val="none" w:sz="0" w:space="0" w:color="auto"/>
        <w:left w:val="none" w:sz="0" w:space="0" w:color="auto"/>
        <w:bottom w:val="none" w:sz="0" w:space="0" w:color="auto"/>
        <w:right w:val="none" w:sz="0" w:space="0" w:color="auto"/>
      </w:divBdr>
    </w:div>
    <w:div w:id="1273128988">
      <w:marLeft w:val="0"/>
      <w:marRight w:val="0"/>
      <w:marTop w:val="10"/>
      <w:marBottom w:val="10"/>
      <w:divBdr>
        <w:top w:val="none" w:sz="0" w:space="0" w:color="auto"/>
        <w:left w:val="none" w:sz="0" w:space="0" w:color="auto"/>
        <w:bottom w:val="none" w:sz="0" w:space="0" w:color="auto"/>
        <w:right w:val="none" w:sz="0" w:space="0" w:color="auto"/>
      </w:divBdr>
    </w:div>
    <w:div w:id="1360206213">
      <w:marLeft w:val="0"/>
      <w:marRight w:val="0"/>
      <w:marTop w:val="10"/>
      <w:marBottom w:val="10"/>
      <w:divBdr>
        <w:top w:val="none" w:sz="0" w:space="0" w:color="auto"/>
        <w:left w:val="none" w:sz="0" w:space="0" w:color="auto"/>
        <w:bottom w:val="none" w:sz="0" w:space="0" w:color="auto"/>
        <w:right w:val="none" w:sz="0" w:space="0" w:color="auto"/>
      </w:divBdr>
    </w:div>
    <w:div w:id="1361975836">
      <w:marLeft w:val="0"/>
      <w:marRight w:val="0"/>
      <w:marTop w:val="10"/>
      <w:marBottom w:val="10"/>
      <w:divBdr>
        <w:top w:val="none" w:sz="0" w:space="0" w:color="auto"/>
        <w:left w:val="none" w:sz="0" w:space="0" w:color="auto"/>
        <w:bottom w:val="none" w:sz="0" w:space="0" w:color="auto"/>
        <w:right w:val="none" w:sz="0" w:space="0" w:color="auto"/>
      </w:divBdr>
    </w:div>
    <w:div w:id="1394232786">
      <w:marLeft w:val="0"/>
      <w:marRight w:val="0"/>
      <w:marTop w:val="10"/>
      <w:marBottom w:val="10"/>
      <w:divBdr>
        <w:top w:val="none" w:sz="0" w:space="0" w:color="auto"/>
        <w:left w:val="none" w:sz="0" w:space="0" w:color="auto"/>
        <w:bottom w:val="none" w:sz="0" w:space="0" w:color="auto"/>
        <w:right w:val="none" w:sz="0" w:space="0" w:color="auto"/>
      </w:divBdr>
    </w:div>
    <w:div w:id="1412704414">
      <w:marLeft w:val="0"/>
      <w:marRight w:val="0"/>
      <w:marTop w:val="10"/>
      <w:marBottom w:val="10"/>
      <w:divBdr>
        <w:top w:val="none" w:sz="0" w:space="0" w:color="auto"/>
        <w:left w:val="none" w:sz="0" w:space="0" w:color="auto"/>
        <w:bottom w:val="none" w:sz="0" w:space="0" w:color="auto"/>
        <w:right w:val="none" w:sz="0" w:space="0" w:color="auto"/>
      </w:divBdr>
    </w:div>
    <w:div w:id="1463647548">
      <w:marLeft w:val="0"/>
      <w:marRight w:val="0"/>
      <w:marTop w:val="10"/>
      <w:marBottom w:val="10"/>
      <w:divBdr>
        <w:top w:val="none" w:sz="0" w:space="0" w:color="auto"/>
        <w:left w:val="none" w:sz="0" w:space="0" w:color="auto"/>
        <w:bottom w:val="none" w:sz="0" w:space="0" w:color="auto"/>
        <w:right w:val="none" w:sz="0" w:space="0" w:color="auto"/>
      </w:divBdr>
    </w:div>
    <w:div w:id="1711687827">
      <w:marLeft w:val="0"/>
      <w:marRight w:val="0"/>
      <w:marTop w:val="10"/>
      <w:marBottom w:val="10"/>
      <w:divBdr>
        <w:top w:val="none" w:sz="0" w:space="0" w:color="auto"/>
        <w:left w:val="none" w:sz="0" w:space="0" w:color="auto"/>
        <w:bottom w:val="none" w:sz="0" w:space="0" w:color="auto"/>
        <w:right w:val="none" w:sz="0" w:space="0" w:color="auto"/>
      </w:divBdr>
    </w:div>
    <w:div w:id="1793942325">
      <w:marLeft w:val="0"/>
      <w:marRight w:val="0"/>
      <w:marTop w:val="10"/>
      <w:marBottom w:val="10"/>
      <w:divBdr>
        <w:top w:val="none" w:sz="0" w:space="0" w:color="auto"/>
        <w:left w:val="none" w:sz="0" w:space="0" w:color="auto"/>
        <w:bottom w:val="none" w:sz="0" w:space="0" w:color="auto"/>
        <w:right w:val="none" w:sz="0" w:space="0" w:color="auto"/>
      </w:divBdr>
    </w:div>
    <w:div w:id="1846166499">
      <w:marLeft w:val="0"/>
      <w:marRight w:val="0"/>
      <w:marTop w:val="10"/>
      <w:marBottom w:val="10"/>
      <w:divBdr>
        <w:top w:val="none" w:sz="0" w:space="0" w:color="auto"/>
        <w:left w:val="none" w:sz="0" w:space="0" w:color="auto"/>
        <w:bottom w:val="none" w:sz="0" w:space="0" w:color="auto"/>
        <w:right w:val="none" w:sz="0" w:space="0" w:color="auto"/>
      </w:divBdr>
    </w:div>
    <w:div w:id="1889099839">
      <w:marLeft w:val="0"/>
      <w:marRight w:val="0"/>
      <w:marTop w:val="10"/>
      <w:marBottom w:val="10"/>
      <w:divBdr>
        <w:top w:val="none" w:sz="0" w:space="0" w:color="auto"/>
        <w:left w:val="none" w:sz="0" w:space="0" w:color="auto"/>
        <w:bottom w:val="none" w:sz="0" w:space="0" w:color="auto"/>
        <w:right w:val="none" w:sz="0" w:space="0" w:color="auto"/>
      </w:divBdr>
    </w:div>
    <w:div w:id="1896810900">
      <w:marLeft w:val="0"/>
      <w:marRight w:val="0"/>
      <w:marTop w:val="10"/>
      <w:marBottom w:val="10"/>
      <w:divBdr>
        <w:top w:val="none" w:sz="0" w:space="0" w:color="auto"/>
        <w:left w:val="none" w:sz="0" w:space="0" w:color="auto"/>
        <w:bottom w:val="none" w:sz="0" w:space="0" w:color="auto"/>
        <w:right w:val="none" w:sz="0" w:space="0" w:color="auto"/>
      </w:divBdr>
    </w:div>
    <w:div w:id="1962763820">
      <w:marLeft w:val="0"/>
      <w:marRight w:val="720"/>
      <w:marTop w:val="10"/>
      <w:marBottom w:val="10"/>
      <w:divBdr>
        <w:top w:val="none" w:sz="0" w:space="0" w:color="auto"/>
        <w:left w:val="none" w:sz="0" w:space="0" w:color="auto"/>
        <w:bottom w:val="none" w:sz="0" w:space="0" w:color="auto"/>
        <w:right w:val="none" w:sz="0" w:space="0" w:color="auto"/>
      </w:divBdr>
    </w:div>
    <w:div w:id="197193360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