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45673F">
      <w:pPr>
        <w:spacing w:line="500" w:lineRule="atLeast"/>
        <w:jc w:val="center"/>
        <w:divId w:val="981539691"/>
        <w:rPr>
          <w:rFonts w:ascii="黑体" w:eastAsia="黑体" w:hAnsi="黑体"/>
          <w:sz w:val="36"/>
          <w:szCs w:val="36"/>
        </w:rPr>
      </w:pPr>
      <w:bookmarkStart w:id="0" w:name="_GoBack"/>
      <w:bookmarkEnd w:id="0"/>
      <w:r>
        <w:rPr>
          <w:rFonts w:ascii="黑体" w:eastAsia="黑体" w:hAnsi="黑体" w:hint="eastAsia"/>
          <w:sz w:val="36"/>
          <w:szCs w:val="36"/>
        </w:rPr>
        <w:t>广东省深圳市中级人民法院</w:t>
      </w:r>
    </w:p>
    <w:p w:rsidR="00000000" w:rsidRDefault="0045673F">
      <w:pPr>
        <w:spacing w:line="500" w:lineRule="atLeast"/>
        <w:jc w:val="center"/>
        <w:divId w:val="193589887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45673F">
      <w:pPr>
        <w:spacing w:line="500" w:lineRule="atLeast"/>
        <w:jc w:val="right"/>
        <w:divId w:val="410783035"/>
        <w:rPr>
          <w:rFonts w:hint="eastAsia"/>
          <w:sz w:val="30"/>
          <w:szCs w:val="30"/>
        </w:rPr>
      </w:pPr>
      <w:r>
        <w:rPr>
          <w:rFonts w:hint="eastAsia"/>
          <w:sz w:val="30"/>
          <w:szCs w:val="30"/>
        </w:rPr>
        <w:t>（</w:t>
      </w:r>
      <w:r>
        <w:rPr>
          <w:rFonts w:hint="eastAsia"/>
          <w:sz w:val="30"/>
          <w:szCs w:val="30"/>
        </w:rPr>
        <w:t>2016</w:t>
      </w:r>
      <w:r>
        <w:rPr>
          <w:rFonts w:hint="eastAsia"/>
          <w:sz w:val="30"/>
          <w:szCs w:val="30"/>
        </w:rPr>
        <w:t>）粤</w:t>
      </w:r>
      <w:r>
        <w:rPr>
          <w:rFonts w:hint="eastAsia"/>
          <w:sz w:val="30"/>
          <w:szCs w:val="30"/>
        </w:rPr>
        <w:t>03</w:t>
      </w:r>
      <w:r>
        <w:rPr>
          <w:rFonts w:hint="eastAsia"/>
          <w:sz w:val="30"/>
          <w:szCs w:val="30"/>
        </w:rPr>
        <w:t>民终</w:t>
      </w:r>
      <w:r>
        <w:rPr>
          <w:rFonts w:hint="eastAsia"/>
          <w:sz w:val="30"/>
          <w:szCs w:val="30"/>
        </w:rPr>
        <w:t>20919</w:t>
      </w:r>
      <w:r>
        <w:rPr>
          <w:rFonts w:hint="eastAsia"/>
          <w:sz w:val="30"/>
          <w:szCs w:val="30"/>
        </w:rPr>
        <w:t>号</w:t>
      </w:r>
    </w:p>
    <w:p w:rsidR="00000000" w:rsidRDefault="0045673F">
      <w:pPr>
        <w:spacing w:line="500" w:lineRule="atLeast"/>
        <w:ind w:firstLine="600"/>
        <w:divId w:val="309753723"/>
        <w:rPr>
          <w:rFonts w:hint="eastAsia"/>
          <w:sz w:val="30"/>
          <w:szCs w:val="30"/>
        </w:rPr>
      </w:pPr>
      <w:r>
        <w:rPr>
          <w:rFonts w:hint="eastAsia"/>
          <w:sz w:val="30"/>
          <w:szCs w:val="30"/>
        </w:rPr>
        <w:t>上诉人（原审原告）：深圳市飞博康光通讯技术有限公司，住所地：深圳市宝安区石岩街道宝源社区料坑民生一路</w:t>
      </w:r>
      <w:r>
        <w:rPr>
          <w:rFonts w:hint="eastAsia"/>
          <w:sz w:val="30"/>
          <w:szCs w:val="30"/>
        </w:rPr>
        <w:t>10-5</w:t>
      </w:r>
      <w:r>
        <w:rPr>
          <w:rFonts w:hint="eastAsia"/>
          <w:sz w:val="30"/>
          <w:szCs w:val="30"/>
        </w:rPr>
        <w:t>号（</w:t>
      </w:r>
      <w:r>
        <w:rPr>
          <w:rFonts w:hint="eastAsia"/>
          <w:sz w:val="30"/>
          <w:szCs w:val="30"/>
        </w:rPr>
        <w:t>3</w:t>
      </w:r>
      <w:r>
        <w:rPr>
          <w:rFonts w:hint="eastAsia"/>
          <w:sz w:val="30"/>
          <w:szCs w:val="30"/>
        </w:rPr>
        <w:t>楼</w:t>
      </w:r>
      <w:r>
        <w:rPr>
          <w:rFonts w:hint="eastAsia"/>
          <w:sz w:val="30"/>
          <w:szCs w:val="30"/>
        </w:rPr>
        <w:t>1</w:t>
      </w:r>
      <w:r>
        <w:rPr>
          <w:rFonts w:hint="eastAsia"/>
          <w:sz w:val="30"/>
          <w:szCs w:val="30"/>
        </w:rPr>
        <w:t>号和</w:t>
      </w:r>
      <w:r>
        <w:rPr>
          <w:rFonts w:hint="eastAsia"/>
          <w:sz w:val="30"/>
          <w:szCs w:val="30"/>
        </w:rPr>
        <w:t>7</w:t>
      </w:r>
      <w:r>
        <w:rPr>
          <w:rFonts w:hint="eastAsia"/>
          <w:sz w:val="30"/>
          <w:szCs w:val="30"/>
        </w:rPr>
        <w:t>楼</w:t>
      </w:r>
      <w:r>
        <w:rPr>
          <w:rFonts w:hint="eastAsia"/>
          <w:sz w:val="30"/>
          <w:szCs w:val="30"/>
        </w:rPr>
        <w:t>6</w:t>
      </w:r>
      <w:r>
        <w:rPr>
          <w:rFonts w:hint="eastAsia"/>
          <w:sz w:val="30"/>
          <w:szCs w:val="30"/>
        </w:rPr>
        <w:t>号），组织机构代码</w:t>
      </w:r>
      <w:r>
        <w:rPr>
          <w:rFonts w:hint="eastAsia"/>
          <w:sz w:val="30"/>
          <w:szCs w:val="30"/>
        </w:rPr>
        <w:t>685374901</w:t>
      </w:r>
      <w:r>
        <w:rPr>
          <w:rFonts w:hint="eastAsia"/>
          <w:sz w:val="30"/>
          <w:szCs w:val="30"/>
        </w:rPr>
        <w:t>。</w:t>
      </w:r>
    </w:p>
    <w:p w:rsidR="00000000" w:rsidRDefault="0045673F">
      <w:pPr>
        <w:spacing w:line="500" w:lineRule="atLeast"/>
        <w:ind w:firstLine="600"/>
        <w:divId w:val="1709061027"/>
        <w:rPr>
          <w:rFonts w:hint="eastAsia"/>
          <w:sz w:val="30"/>
          <w:szCs w:val="30"/>
        </w:rPr>
      </w:pPr>
      <w:r>
        <w:rPr>
          <w:rFonts w:hint="eastAsia"/>
          <w:sz w:val="30"/>
          <w:szCs w:val="30"/>
        </w:rPr>
        <w:t>法定代表人：李尧乐，总经理。</w:t>
      </w:r>
    </w:p>
    <w:p w:rsidR="00000000" w:rsidRDefault="0045673F">
      <w:pPr>
        <w:spacing w:line="500" w:lineRule="atLeast"/>
        <w:ind w:firstLine="600"/>
        <w:divId w:val="271397824"/>
        <w:rPr>
          <w:rFonts w:hint="eastAsia"/>
          <w:sz w:val="30"/>
          <w:szCs w:val="30"/>
        </w:rPr>
      </w:pPr>
      <w:r>
        <w:rPr>
          <w:rFonts w:hint="eastAsia"/>
          <w:sz w:val="30"/>
          <w:szCs w:val="30"/>
        </w:rPr>
        <w:t>委托代理人：梁建中，广东理正明律师事务所律师。</w:t>
      </w:r>
    </w:p>
    <w:p w:rsidR="00000000" w:rsidRDefault="0045673F">
      <w:pPr>
        <w:spacing w:line="500" w:lineRule="atLeast"/>
        <w:ind w:firstLine="600"/>
        <w:divId w:val="1493834596"/>
        <w:rPr>
          <w:rFonts w:hint="eastAsia"/>
          <w:sz w:val="30"/>
          <w:szCs w:val="30"/>
        </w:rPr>
      </w:pPr>
      <w:r>
        <w:rPr>
          <w:rFonts w:hint="eastAsia"/>
          <w:sz w:val="30"/>
          <w:szCs w:val="30"/>
        </w:rPr>
        <w:t>委托代理人：熊冬锋，系公司员工。</w:t>
      </w:r>
    </w:p>
    <w:p w:rsidR="00000000" w:rsidRDefault="0045673F">
      <w:pPr>
        <w:spacing w:line="500" w:lineRule="atLeast"/>
        <w:ind w:firstLine="600"/>
        <w:divId w:val="1433041399"/>
        <w:rPr>
          <w:rFonts w:hint="eastAsia"/>
          <w:sz w:val="30"/>
          <w:szCs w:val="30"/>
        </w:rPr>
      </w:pPr>
      <w:r>
        <w:rPr>
          <w:rFonts w:hint="eastAsia"/>
          <w:sz w:val="30"/>
          <w:szCs w:val="30"/>
        </w:rPr>
        <w:t>被上诉人（原审被告）：胡燎原。</w:t>
      </w:r>
    </w:p>
    <w:p w:rsidR="00000000" w:rsidRDefault="0045673F">
      <w:pPr>
        <w:spacing w:line="500" w:lineRule="atLeast"/>
        <w:ind w:firstLine="600"/>
        <w:divId w:val="655257334"/>
        <w:rPr>
          <w:rFonts w:hint="eastAsia"/>
          <w:sz w:val="30"/>
          <w:szCs w:val="30"/>
        </w:rPr>
      </w:pPr>
      <w:r>
        <w:rPr>
          <w:rFonts w:hint="eastAsia"/>
          <w:sz w:val="30"/>
          <w:szCs w:val="30"/>
        </w:rPr>
        <w:t>委托代理人：陈明晓，广东法仁律师事务所律师。</w:t>
      </w:r>
    </w:p>
    <w:p w:rsidR="00000000" w:rsidRDefault="0045673F">
      <w:pPr>
        <w:spacing w:line="500" w:lineRule="atLeast"/>
        <w:ind w:firstLine="600"/>
        <w:divId w:val="165170377"/>
        <w:rPr>
          <w:rFonts w:hint="eastAsia"/>
          <w:sz w:val="30"/>
          <w:szCs w:val="30"/>
        </w:rPr>
      </w:pPr>
      <w:r>
        <w:rPr>
          <w:rFonts w:hint="eastAsia"/>
          <w:sz w:val="30"/>
          <w:szCs w:val="30"/>
        </w:rPr>
        <w:t>委托代理人：刘遐林，广东法仁律师事务所实习律师。</w:t>
      </w:r>
    </w:p>
    <w:p w:rsidR="00000000" w:rsidRDefault="0045673F">
      <w:pPr>
        <w:spacing w:line="500" w:lineRule="atLeast"/>
        <w:ind w:firstLine="600"/>
        <w:divId w:val="1690790953"/>
        <w:rPr>
          <w:rFonts w:hint="eastAsia"/>
          <w:sz w:val="30"/>
          <w:szCs w:val="30"/>
        </w:rPr>
      </w:pPr>
      <w:r>
        <w:rPr>
          <w:rFonts w:hint="eastAsia"/>
          <w:sz w:val="30"/>
          <w:szCs w:val="30"/>
        </w:rPr>
        <w:t>被上诉人（原审被告）：深圳市阿德拉技术有限公司，住所地：深圳市坪山新区坑梓办事处龙田社区莹展工业园</w:t>
      </w:r>
      <w:r>
        <w:rPr>
          <w:rFonts w:hint="eastAsia"/>
          <w:sz w:val="30"/>
          <w:szCs w:val="30"/>
        </w:rPr>
        <w:t>B3b</w:t>
      </w:r>
      <w:r>
        <w:rPr>
          <w:rFonts w:hint="eastAsia"/>
          <w:sz w:val="30"/>
          <w:szCs w:val="30"/>
        </w:rPr>
        <w:t>栋</w:t>
      </w:r>
      <w:r>
        <w:rPr>
          <w:rFonts w:hint="eastAsia"/>
          <w:sz w:val="30"/>
          <w:szCs w:val="30"/>
        </w:rPr>
        <w:t>401</w:t>
      </w:r>
      <w:r>
        <w:rPr>
          <w:rFonts w:hint="eastAsia"/>
          <w:sz w:val="30"/>
          <w:szCs w:val="30"/>
        </w:rPr>
        <w:t>，组织机构代码</w:t>
      </w:r>
      <w:r>
        <w:rPr>
          <w:rFonts w:hint="eastAsia"/>
          <w:sz w:val="30"/>
          <w:szCs w:val="30"/>
        </w:rPr>
        <w:t>305842081</w:t>
      </w:r>
      <w:r>
        <w:rPr>
          <w:rFonts w:hint="eastAsia"/>
          <w:sz w:val="30"/>
          <w:szCs w:val="30"/>
        </w:rPr>
        <w:t>。</w:t>
      </w:r>
    </w:p>
    <w:p w:rsidR="00000000" w:rsidRDefault="0045673F">
      <w:pPr>
        <w:spacing w:line="500" w:lineRule="atLeast"/>
        <w:ind w:firstLine="600"/>
        <w:divId w:val="214584954"/>
        <w:rPr>
          <w:rFonts w:hint="eastAsia"/>
          <w:sz w:val="30"/>
          <w:szCs w:val="30"/>
        </w:rPr>
      </w:pPr>
      <w:r>
        <w:rPr>
          <w:rFonts w:hint="eastAsia"/>
          <w:sz w:val="30"/>
          <w:szCs w:val="30"/>
        </w:rPr>
        <w:t>法定代表人：胡福原。</w:t>
      </w:r>
    </w:p>
    <w:p w:rsidR="00000000" w:rsidRDefault="0045673F">
      <w:pPr>
        <w:spacing w:line="500" w:lineRule="atLeast"/>
        <w:ind w:firstLine="600"/>
        <w:divId w:val="1081100064"/>
        <w:rPr>
          <w:rFonts w:hint="eastAsia"/>
          <w:sz w:val="30"/>
          <w:szCs w:val="30"/>
        </w:rPr>
      </w:pPr>
      <w:r>
        <w:rPr>
          <w:rFonts w:hint="eastAsia"/>
          <w:sz w:val="30"/>
          <w:szCs w:val="30"/>
        </w:rPr>
        <w:t>委托代理人：陈明晓，广东法仁律师事务所律师。</w:t>
      </w:r>
    </w:p>
    <w:p w:rsidR="00000000" w:rsidRDefault="0045673F">
      <w:pPr>
        <w:spacing w:line="500" w:lineRule="atLeast"/>
        <w:ind w:firstLine="600"/>
        <w:divId w:val="1039475234"/>
        <w:rPr>
          <w:rFonts w:hint="eastAsia"/>
          <w:sz w:val="30"/>
          <w:szCs w:val="30"/>
        </w:rPr>
      </w:pPr>
      <w:r>
        <w:rPr>
          <w:rFonts w:hint="eastAsia"/>
          <w:sz w:val="30"/>
          <w:szCs w:val="30"/>
        </w:rPr>
        <w:t>委托代理人：刘遐林，广东法仁律师事务所实习律师。</w:t>
      </w:r>
    </w:p>
    <w:p w:rsidR="00000000" w:rsidRDefault="0045673F">
      <w:pPr>
        <w:spacing w:line="500" w:lineRule="atLeast"/>
        <w:ind w:firstLine="600"/>
        <w:divId w:val="32047191"/>
        <w:rPr>
          <w:rFonts w:hint="eastAsia"/>
          <w:sz w:val="30"/>
          <w:szCs w:val="30"/>
        </w:rPr>
      </w:pPr>
      <w:r>
        <w:rPr>
          <w:rFonts w:hint="eastAsia"/>
          <w:sz w:val="30"/>
          <w:szCs w:val="30"/>
        </w:rPr>
        <w:t>上诉人深圳市飞博康光通讯技术有限公司（以下简称飞博康公司）因与被上诉人胡燎原、深圳市阿德拉技术有限公司（以下简称阿德拉公司）损害公司责任纠纷一案，不服深圳市宝安区人民法院（</w:t>
      </w:r>
      <w:r>
        <w:rPr>
          <w:rFonts w:hint="eastAsia"/>
          <w:sz w:val="30"/>
          <w:szCs w:val="30"/>
        </w:rPr>
        <w:t>2015</w:t>
      </w:r>
      <w:r>
        <w:rPr>
          <w:rFonts w:hint="eastAsia"/>
          <w:sz w:val="30"/>
          <w:szCs w:val="30"/>
        </w:rPr>
        <w:t>）深宝法民二初字第</w:t>
      </w:r>
      <w:r>
        <w:rPr>
          <w:rFonts w:hint="eastAsia"/>
          <w:sz w:val="30"/>
          <w:szCs w:val="30"/>
        </w:rPr>
        <w:t>3026</w:t>
      </w:r>
      <w:r>
        <w:rPr>
          <w:rFonts w:hint="eastAsia"/>
          <w:sz w:val="30"/>
          <w:szCs w:val="30"/>
        </w:rPr>
        <w:t>号民事判决，向本院提起上诉。本院于</w:t>
      </w:r>
      <w:r>
        <w:rPr>
          <w:rFonts w:hint="eastAsia"/>
          <w:sz w:val="30"/>
          <w:szCs w:val="30"/>
        </w:rPr>
        <w:t>201</w:t>
      </w:r>
      <w:r>
        <w:rPr>
          <w:rFonts w:hint="eastAsia"/>
          <w:sz w:val="30"/>
          <w:szCs w:val="30"/>
        </w:rPr>
        <w:t>6</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日立案受理后，依法组成合议庭，根据《中华人民共和国民事诉讼法》第一百六十九条的规定，对本案公开进行审理。本案现已审理终结。</w:t>
      </w:r>
    </w:p>
    <w:p w:rsidR="00000000" w:rsidRDefault="0045673F">
      <w:pPr>
        <w:spacing w:line="500" w:lineRule="atLeast"/>
        <w:ind w:firstLine="600"/>
        <w:divId w:val="153183768"/>
        <w:rPr>
          <w:rFonts w:hint="eastAsia"/>
          <w:sz w:val="30"/>
          <w:szCs w:val="30"/>
        </w:rPr>
      </w:pPr>
      <w:r>
        <w:rPr>
          <w:rFonts w:hint="eastAsia"/>
          <w:sz w:val="30"/>
          <w:szCs w:val="30"/>
        </w:rPr>
        <w:t>原审法院经审理查明：飞博康公司于</w:t>
      </w:r>
      <w:r>
        <w:rPr>
          <w:rFonts w:hint="eastAsia"/>
          <w:sz w:val="30"/>
          <w:szCs w:val="30"/>
        </w:rPr>
        <w:t>2009</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日注册成立，税务登记证记载的经营范围为：光纤连接器、适配</w:t>
      </w:r>
      <w:r>
        <w:rPr>
          <w:rFonts w:hint="eastAsia"/>
          <w:sz w:val="30"/>
          <w:szCs w:val="30"/>
        </w:rPr>
        <w:lastRenderedPageBreak/>
        <w:t>器、衰减器、光通讯元件的技术开发及销售，国内贸易，货物及技术进出口，光纤连接器、适配器、衰减器、光通讯元件的生产，飞博康公司确认其公司实际经营范围即为税务登记证所记载的范围。胡燎原原为飞博康公司的股东，持有飞博康公司</w:t>
      </w:r>
      <w:r>
        <w:rPr>
          <w:rFonts w:hint="eastAsia"/>
          <w:sz w:val="30"/>
          <w:szCs w:val="30"/>
        </w:rPr>
        <w:t>20%</w:t>
      </w:r>
      <w:r>
        <w:rPr>
          <w:rFonts w:hint="eastAsia"/>
          <w:sz w:val="30"/>
          <w:szCs w:val="30"/>
        </w:rPr>
        <w:t>的股权，在公司担任主管销售的副总经理，于</w:t>
      </w:r>
      <w:r>
        <w:rPr>
          <w:rFonts w:hint="eastAsia"/>
          <w:sz w:val="30"/>
          <w:szCs w:val="30"/>
        </w:rPr>
        <w:t>201</w:t>
      </w:r>
      <w:r>
        <w:rPr>
          <w:rFonts w:hint="eastAsia"/>
          <w:sz w:val="30"/>
          <w:szCs w:val="30"/>
        </w:rPr>
        <w:t>4</w:t>
      </w:r>
      <w:r>
        <w:rPr>
          <w:rFonts w:hint="eastAsia"/>
          <w:sz w:val="30"/>
          <w:szCs w:val="30"/>
        </w:rPr>
        <w:t>年</w:t>
      </w:r>
      <w:r>
        <w:rPr>
          <w:rFonts w:hint="eastAsia"/>
          <w:sz w:val="30"/>
          <w:szCs w:val="30"/>
        </w:rPr>
        <w:t>11</w:t>
      </w:r>
      <w:r>
        <w:rPr>
          <w:rFonts w:hint="eastAsia"/>
          <w:sz w:val="30"/>
          <w:szCs w:val="30"/>
        </w:rPr>
        <w:t>月</w:t>
      </w:r>
      <w:r>
        <w:rPr>
          <w:rFonts w:hint="eastAsia"/>
          <w:sz w:val="30"/>
          <w:szCs w:val="30"/>
        </w:rPr>
        <w:t>26</w:t>
      </w:r>
      <w:r>
        <w:rPr>
          <w:rFonts w:hint="eastAsia"/>
          <w:sz w:val="30"/>
          <w:szCs w:val="30"/>
        </w:rPr>
        <w:t>日将其持有的飞博康公司股权作价人民币</w:t>
      </w:r>
      <w:r>
        <w:rPr>
          <w:rFonts w:hint="eastAsia"/>
          <w:sz w:val="30"/>
          <w:szCs w:val="30"/>
        </w:rPr>
        <w:t>500</w:t>
      </w:r>
      <w:r>
        <w:rPr>
          <w:rFonts w:hint="eastAsia"/>
          <w:sz w:val="30"/>
          <w:szCs w:val="30"/>
        </w:rPr>
        <w:t>万元（以下币种均为人民币）全部转让给李某某等人，并于</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27</w:t>
      </w:r>
      <w:r>
        <w:rPr>
          <w:rFonts w:hint="eastAsia"/>
          <w:sz w:val="30"/>
          <w:szCs w:val="30"/>
        </w:rPr>
        <w:t>日从飞博康公司离职。</w:t>
      </w:r>
    </w:p>
    <w:p w:rsidR="00000000" w:rsidRDefault="0045673F">
      <w:pPr>
        <w:spacing w:line="500" w:lineRule="atLeast"/>
        <w:ind w:firstLine="600"/>
        <w:divId w:val="1595285886"/>
        <w:rPr>
          <w:rFonts w:hint="eastAsia"/>
          <w:sz w:val="30"/>
          <w:szCs w:val="30"/>
        </w:rPr>
      </w:pPr>
      <w:r>
        <w:rPr>
          <w:rFonts w:hint="eastAsia"/>
          <w:sz w:val="30"/>
          <w:szCs w:val="30"/>
        </w:rPr>
        <w:t>阿德拉公司于</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12</w:t>
      </w:r>
      <w:r>
        <w:rPr>
          <w:rFonts w:hint="eastAsia"/>
          <w:sz w:val="30"/>
          <w:szCs w:val="30"/>
        </w:rPr>
        <w:t>日注册成立，登记的经营范围为：国内贸易，货物及技术进出口，通讯光缆、光纤连接器、适配器、衰减器、光通讯元件的技术开发、生产及销售，汽车零部件、汽车用品的技术开发与生产销售。庭审中，阿德拉公司确认其公司实际经营范围为生产、销售通讯光缆、光纤。胡燎原自阿德拉公司成立起即为其股东，持有阿德拉公司</w:t>
      </w:r>
      <w:r>
        <w:rPr>
          <w:rFonts w:hint="eastAsia"/>
          <w:sz w:val="30"/>
          <w:szCs w:val="30"/>
        </w:rPr>
        <w:t>40%</w:t>
      </w:r>
      <w:r>
        <w:rPr>
          <w:rFonts w:hint="eastAsia"/>
          <w:sz w:val="30"/>
          <w:szCs w:val="30"/>
        </w:rPr>
        <w:t>的股权。</w:t>
      </w:r>
    </w:p>
    <w:p w:rsidR="00000000" w:rsidRDefault="0045673F">
      <w:pPr>
        <w:spacing w:line="500" w:lineRule="atLeast"/>
        <w:ind w:firstLine="600"/>
        <w:divId w:val="1887982558"/>
        <w:rPr>
          <w:rFonts w:hint="eastAsia"/>
          <w:sz w:val="30"/>
          <w:szCs w:val="30"/>
        </w:rPr>
      </w:pPr>
      <w:r>
        <w:rPr>
          <w:rFonts w:hint="eastAsia"/>
          <w:sz w:val="30"/>
          <w:szCs w:val="30"/>
        </w:rPr>
        <w:t>飞博康公司主张：胡燎原作为</w:t>
      </w:r>
      <w:r>
        <w:rPr>
          <w:rFonts w:hint="eastAsia"/>
          <w:sz w:val="30"/>
          <w:szCs w:val="30"/>
        </w:rPr>
        <w:t>飞博康公司的股东及主管销售的副总经理，在离职前即设立了经营范围与飞博康公司经营范围相同的阿德拉公司，并在离开前后私自接触与飞博康公司有多年合作关系的客户，甚至与飞博康公司原客户德国阿斯门公司签订买卖合同等，导致飞博康公司部分客户流失，利润受损。飞博康公司请求胡燎原赔偿损失，主张损失以胡燎原任职期间的工资</w:t>
      </w:r>
      <w:r>
        <w:rPr>
          <w:rFonts w:hint="eastAsia"/>
          <w:sz w:val="30"/>
          <w:szCs w:val="30"/>
        </w:rPr>
        <w:t>6000</w:t>
      </w:r>
      <w:r>
        <w:rPr>
          <w:rFonts w:hint="eastAsia"/>
          <w:sz w:val="30"/>
          <w:szCs w:val="30"/>
        </w:rPr>
        <w:t>元</w:t>
      </w:r>
      <w:r>
        <w:rPr>
          <w:rFonts w:hint="eastAsia"/>
          <w:sz w:val="30"/>
          <w:szCs w:val="30"/>
        </w:rPr>
        <w:t>/</w:t>
      </w:r>
      <w:r>
        <w:rPr>
          <w:rFonts w:hint="eastAsia"/>
          <w:sz w:val="30"/>
          <w:szCs w:val="30"/>
        </w:rPr>
        <w:t>月及股权转让款</w:t>
      </w:r>
      <w:r>
        <w:rPr>
          <w:rFonts w:hint="eastAsia"/>
          <w:sz w:val="30"/>
          <w:szCs w:val="30"/>
        </w:rPr>
        <w:t>500</w:t>
      </w:r>
      <w:r>
        <w:rPr>
          <w:rFonts w:hint="eastAsia"/>
          <w:sz w:val="30"/>
          <w:szCs w:val="30"/>
        </w:rPr>
        <w:t>万元为依据按月折算，折算后得出损失为</w:t>
      </w:r>
      <w:r>
        <w:rPr>
          <w:rFonts w:hint="eastAsia"/>
          <w:sz w:val="30"/>
          <w:szCs w:val="30"/>
        </w:rPr>
        <w:t>59.5</w:t>
      </w:r>
      <w:r>
        <w:rPr>
          <w:rFonts w:hint="eastAsia"/>
          <w:sz w:val="30"/>
          <w:szCs w:val="30"/>
        </w:rPr>
        <w:t>万元，飞博康公司酌情诉请胡燎原、阿德拉公司支付</w:t>
      </w:r>
      <w:r>
        <w:rPr>
          <w:rFonts w:hint="eastAsia"/>
          <w:sz w:val="30"/>
          <w:szCs w:val="30"/>
        </w:rPr>
        <w:t>40</w:t>
      </w:r>
      <w:r>
        <w:rPr>
          <w:rFonts w:hint="eastAsia"/>
          <w:sz w:val="30"/>
          <w:szCs w:val="30"/>
        </w:rPr>
        <w:t>万元。飞博康公司提交电子往来邮件翻译件、翻译服务费发票、翻译公司营业执照，予以证明</w:t>
      </w:r>
      <w:r>
        <w:rPr>
          <w:rFonts w:hint="eastAsia"/>
          <w:sz w:val="30"/>
          <w:szCs w:val="30"/>
        </w:rPr>
        <w:t>胡燎原及阿德拉公司挖走飞博康公司原客户香港</w:t>
      </w:r>
      <w:r>
        <w:rPr>
          <w:rFonts w:hint="eastAsia"/>
          <w:sz w:val="30"/>
          <w:szCs w:val="30"/>
        </w:rPr>
        <w:t>XX</w:t>
      </w:r>
      <w:r>
        <w:rPr>
          <w:rFonts w:hint="eastAsia"/>
          <w:sz w:val="30"/>
          <w:szCs w:val="30"/>
        </w:rPr>
        <w:t>公司、韩国</w:t>
      </w:r>
      <w:r>
        <w:rPr>
          <w:rFonts w:hint="eastAsia"/>
          <w:sz w:val="30"/>
          <w:szCs w:val="30"/>
        </w:rPr>
        <w:t>XX</w:t>
      </w:r>
      <w:r>
        <w:rPr>
          <w:rFonts w:hint="eastAsia"/>
          <w:sz w:val="30"/>
          <w:szCs w:val="30"/>
        </w:rPr>
        <w:t>公</w:t>
      </w:r>
      <w:r>
        <w:rPr>
          <w:rFonts w:hint="eastAsia"/>
          <w:sz w:val="30"/>
          <w:szCs w:val="30"/>
        </w:rPr>
        <w:lastRenderedPageBreak/>
        <w:t>司，意大利</w:t>
      </w:r>
      <w:r>
        <w:rPr>
          <w:rFonts w:hint="eastAsia"/>
          <w:sz w:val="30"/>
          <w:szCs w:val="30"/>
        </w:rPr>
        <w:t>XX</w:t>
      </w:r>
      <w:r>
        <w:rPr>
          <w:rFonts w:hint="eastAsia"/>
          <w:sz w:val="30"/>
          <w:szCs w:val="30"/>
        </w:rPr>
        <w:t>公司、台湾</w:t>
      </w:r>
      <w:r>
        <w:rPr>
          <w:rFonts w:hint="eastAsia"/>
          <w:sz w:val="30"/>
          <w:szCs w:val="30"/>
        </w:rPr>
        <w:t>XX</w:t>
      </w:r>
      <w:r>
        <w:rPr>
          <w:rFonts w:hint="eastAsia"/>
          <w:sz w:val="30"/>
          <w:szCs w:val="30"/>
        </w:rPr>
        <w:t>公司。胡燎原及阿德拉公司对上述翻译件等证据的真实性不予认可。</w:t>
      </w:r>
    </w:p>
    <w:p w:rsidR="00000000" w:rsidRDefault="0045673F">
      <w:pPr>
        <w:spacing w:line="500" w:lineRule="atLeast"/>
        <w:ind w:firstLine="600"/>
        <w:divId w:val="181667408"/>
        <w:rPr>
          <w:rFonts w:hint="eastAsia"/>
          <w:sz w:val="30"/>
          <w:szCs w:val="30"/>
        </w:rPr>
      </w:pPr>
      <w:r>
        <w:rPr>
          <w:rFonts w:hint="eastAsia"/>
          <w:sz w:val="30"/>
          <w:szCs w:val="30"/>
        </w:rPr>
        <w:t>飞博康公司申请其员工龙某某、李某某出庭证明胡燎原及阿德拉公司竞业导致飞博康公司的损失。龙志辉作证称其系飞博康公司国际业务经理，飞博康公司原客户意大利</w:t>
      </w:r>
      <w:r>
        <w:rPr>
          <w:rFonts w:hint="eastAsia"/>
          <w:sz w:val="30"/>
          <w:szCs w:val="30"/>
        </w:rPr>
        <w:t>XX</w:t>
      </w:r>
      <w:r>
        <w:rPr>
          <w:rFonts w:hint="eastAsia"/>
          <w:sz w:val="30"/>
          <w:szCs w:val="30"/>
        </w:rPr>
        <w:t>公司、台湾</w:t>
      </w:r>
      <w:r>
        <w:rPr>
          <w:rFonts w:hint="eastAsia"/>
          <w:sz w:val="30"/>
          <w:szCs w:val="30"/>
        </w:rPr>
        <w:t>XX</w:t>
      </w:r>
      <w:r>
        <w:rPr>
          <w:rFonts w:hint="eastAsia"/>
          <w:sz w:val="30"/>
          <w:szCs w:val="30"/>
        </w:rPr>
        <w:t>公司</w:t>
      </w:r>
      <w:r>
        <w:rPr>
          <w:rFonts w:hint="eastAsia"/>
          <w:sz w:val="30"/>
          <w:szCs w:val="30"/>
        </w:rPr>
        <w:t>2015</w:t>
      </w:r>
      <w:r>
        <w:rPr>
          <w:rFonts w:hint="eastAsia"/>
          <w:sz w:val="30"/>
          <w:szCs w:val="30"/>
        </w:rPr>
        <w:t>年</w:t>
      </w:r>
      <w:r>
        <w:rPr>
          <w:rFonts w:hint="eastAsia"/>
          <w:sz w:val="30"/>
          <w:szCs w:val="30"/>
        </w:rPr>
        <w:t>4</w:t>
      </w:r>
      <w:r>
        <w:rPr>
          <w:rFonts w:hint="eastAsia"/>
          <w:sz w:val="30"/>
          <w:szCs w:val="30"/>
        </w:rPr>
        <w:t>月通过电子邮件方式告知龙某某胡燎原推荐阿德拉公司产品。李某某作证称飞博康公司原客户香港</w:t>
      </w:r>
      <w:r>
        <w:rPr>
          <w:rFonts w:hint="eastAsia"/>
          <w:sz w:val="30"/>
          <w:szCs w:val="30"/>
        </w:rPr>
        <w:t>XX</w:t>
      </w:r>
      <w:r>
        <w:rPr>
          <w:rFonts w:hint="eastAsia"/>
          <w:sz w:val="30"/>
          <w:szCs w:val="30"/>
        </w:rPr>
        <w:t>公司</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7</w:t>
      </w:r>
      <w:r>
        <w:rPr>
          <w:rFonts w:hint="eastAsia"/>
          <w:sz w:val="30"/>
          <w:szCs w:val="30"/>
        </w:rPr>
        <w:t>日通过电子邮件方式告知李某某阿德拉公司与其进行接洽，飞博康公司原客户</w:t>
      </w:r>
      <w:r>
        <w:rPr>
          <w:rFonts w:hint="eastAsia"/>
          <w:sz w:val="30"/>
          <w:szCs w:val="30"/>
        </w:rPr>
        <w:t>韩国</w:t>
      </w:r>
      <w:r>
        <w:rPr>
          <w:rFonts w:hint="eastAsia"/>
          <w:sz w:val="30"/>
          <w:szCs w:val="30"/>
        </w:rPr>
        <w:t>XX</w:t>
      </w:r>
      <w:r>
        <w:rPr>
          <w:rFonts w:hint="eastAsia"/>
          <w:sz w:val="30"/>
          <w:szCs w:val="30"/>
        </w:rPr>
        <w:t>公司后与阿德拉公司进行业务洽谈。</w:t>
      </w:r>
    </w:p>
    <w:p w:rsidR="00000000" w:rsidRDefault="0045673F">
      <w:pPr>
        <w:spacing w:line="500" w:lineRule="atLeast"/>
        <w:ind w:firstLine="600"/>
        <w:divId w:val="1044214444"/>
        <w:rPr>
          <w:rFonts w:hint="eastAsia"/>
          <w:sz w:val="30"/>
          <w:szCs w:val="30"/>
        </w:rPr>
      </w:pPr>
      <w:r>
        <w:rPr>
          <w:rFonts w:hint="eastAsia"/>
          <w:sz w:val="30"/>
          <w:szCs w:val="30"/>
        </w:rPr>
        <w:t>原审法院经审理认为，胡燎原在飞博康公司担任主管销售的副总经理，属于飞博康公司的高级管理人员，其对飞博康公司负有忠实义务。《中华人民共和国公司法》第一百四十八条规定：“未经股东会或者股东大会同意，利用职务便利为自己或者他人谋取属于公司的商业机会，自营或者为他人经营与所任职公司同类的业务……董事、高级管理人员违反前款规定所得的收入应当归公司所有”。本案中，胡燎原在担任飞博康公司高级管理人员期间，设立与飞博康公司经营范围相同的阿德拉公司，属于违反《中华人民共和国公司法》第</w:t>
      </w:r>
      <w:r>
        <w:rPr>
          <w:rFonts w:hint="eastAsia"/>
          <w:sz w:val="30"/>
          <w:szCs w:val="30"/>
        </w:rPr>
        <w:t>一百四十八条第五款的竞业禁止规定，有违高级管理人员的忠实义务，根据该条法律规定，胡燎原违反该规定所得的收入应当归飞博康公司所有。本案中，飞博康公司提交的证据不足以证明胡燎原违反上述规定的所得，飞博康公司依据胡燎原任职期间的工资水平及其转让飞博康公司股权的金额折算得出的金额作为飞博康公司的损失或胡燎原的所得，无事实和法律规定，其请求胡燎原赔偿</w:t>
      </w:r>
      <w:r>
        <w:rPr>
          <w:rFonts w:hint="eastAsia"/>
          <w:sz w:val="30"/>
          <w:szCs w:val="30"/>
        </w:rPr>
        <w:t>300,000</w:t>
      </w:r>
      <w:r>
        <w:rPr>
          <w:rFonts w:hint="eastAsia"/>
          <w:sz w:val="30"/>
          <w:szCs w:val="30"/>
        </w:rPr>
        <w:t>元，请求阿德拉公司赔偿</w:t>
      </w:r>
      <w:r>
        <w:rPr>
          <w:rFonts w:hint="eastAsia"/>
          <w:sz w:val="30"/>
          <w:szCs w:val="30"/>
        </w:rPr>
        <w:t>100,000</w:t>
      </w:r>
      <w:r>
        <w:rPr>
          <w:rFonts w:hint="eastAsia"/>
          <w:sz w:val="30"/>
          <w:szCs w:val="30"/>
        </w:rPr>
        <w:t>元及双方互相承担连带责任，该院不予支持。依据《中华人民共和国公司法》第一百四十八条、《中华人民共和国民事诉讼法》第六十四</w:t>
      </w:r>
      <w:r>
        <w:rPr>
          <w:rFonts w:hint="eastAsia"/>
          <w:sz w:val="30"/>
          <w:szCs w:val="30"/>
        </w:rPr>
        <w:t>条之规定，判决：驳回飞博康公司全部诉讼请求。一审案件受理费</w:t>
      </w:r>
      <w:r>
        <w:rPr>
          <w:rFonts w:hint="eastAsia"/>
          <w:sz w:val="30"/>
          <w:szCs w:val="30"/>
        </w:rPr>
        <w:t>7,300</w:t>
      </w:r>
      <w:r>
        <w:rPr>
          <w:rFonts w:hint="eastAsia"/>
          <w:sz w:val="30"/>
          <w:szCs w:val="30"/>
        </w:rPr>
        <w:t>元，由飞博康公司负担。</w:t>
      </w:r>
    </w:p>
    <w:p w:rsidR="00000000" w:rsidRDefault="0045673F">
      <w:pPr>
        <w:spacing w:line="500" w:lineRule="atLeast"/>
        <w:ind w:firstLine="600"/>
        <w:divId w:val="1701009741"/>
        <w:rPr>
          <w:rFonts w:hint="eastAsia"/>
          <w:sz w:val="30"/>
          <w:szCs w:val="30"/>
        </w:rPr>
      </w:pPr>
      <w:r>
        <w:rPr>
          <w:rFonts w:hint="eastAsia"/>
          <w:sz w:val="30"/>
          <w:szCs w:val="30"/>
        </w:rPr>
        <w:t>上诉人飞博康公司不服原审判决，向本院提起上诉，请求：一、撤销原判决，发回重审或依法改判，判决胡燎原赔偿上诉人损失</w:t>
      </w:r>
      <w:r>
        <w:rPr>
          <w:rFonts w:hint="eastAsia"/>
          <w:sz w:val="30"/>
          <w:szCs w:val="30"/>
        </w:rPr>
        <w:t>300000</w:t>
      </w:r>
      <w:r>
        <w:rPr>
          <w:rFonts w:hint="eastAsia"/>
          <w:sz w:val="30"/>
          <w:szCs w:val="30"/>
        </w:rPr>
        <w:t>元，阿德拉公司赔偿飞博康公司损失</w:t>
      </w:r>
      <w:r>
        <w:rPr>
          <w:rFonts w:hint="eastAsia"/>
          <w:sz w:val="30"/>
          <w:szCs w:val="30"/>
        </w:rPr>
        <w:t>100000</w:t>
      </w:r>
      <w:r>
        <w:rPr>
          <w:rFonts w:hint="eastAsia"/>
          <w:sz w:val="30"/>
          <w:szCs w:val="30"/>
        </w:rPr>
        <w:t>元，合计</w:t>
      </w:r>
      <w:r>
        <w:rPr>
          <w:rFonts w:hint="eastAsia"/>
          <w:sz w:val="30"/>
          <w:szCs w:val="30"/>
        </w:rPr>
        <w:t>400000</w:t>
      </w:r>
      <w:r>
        <w:rPr>
          <w:rFonts w:hint="eastAsia"/>
          <w:sz w:val="30"/>
          <w:szCs w:val="30"/>
        </w:rPr>
        <w:t>元，胡燎原、阿德拉公司互负连带赔偿责任。二、本案一、二审诉讼费用由胡燎原、阿德拉公司负担。事实与理由：</w:t>
      </w:r>
    </w:p>
    <w:p w:rsidR="00000000" w:rsidRDefault="0045673F">
      <w:pPr>
        <w:spacing w:line="500" w:lineRule="atLeast"/>
        <w:ind w:firstLine="600"/>
        <w:divId w:val="1879052333"/>
        <w:rPr>
          <w:rFonts w:hint="eastAsia"/>
          <w:sz w:val="30"/>
          <w:szCs w:val="30"/>
        </w:rPr>
      </w:pPr>
      <w:r>
        <w:rPr>
          <w:rFonts w:hint="eastAsia"/>
          <w:sz w:val="30"/>
          <w:szCs w:val="30"/>
        </w:rPr>
        <w:t>一、本案的案由应当确定为公司关联交易损害责任纠纷，原判决将本案案由确定为损害公司责任纠纷是错误的。</w:t>
      </w:r>
    </w:p>
    <w:p w:rsidR="00000000" w:rsidRDefault="0045673F">
      <w:pPr>
        <w:spacing w:line="500" w:lineRule="atLeast"/>
        <w:ind w:firstLine="600"/>
        <w:divId w:val="554194320"/>
        <w:rPr>
          <w:rFonts w:hint="eastAsia"/>
          <w:sz w:val="30"/>
          <w:szCs w:val="30"/>
        </w:rPr>
      </w:pPr>
      <w:r>
        <w:rPr>
          <w:rFonts w:hint="eastAsia"/>
          <w:sz w:val="30"/>
          <w:szCs w:val="30"/>
        </w:rPr>
        <w:t>1</w:t>
      </w:r>
      <w:r>
        <w:rPr>
          <w:rFonts w:hint="eastAsia"/>
          <w:sz w:val="30"/>
          <w:szCs w:val="30"/>
        </w:rPr>
        <w:t>、本案确定为公司关联交易损</w:t>
      </w:r>
      <w:r>
        <w:rPr>
          <w:rFonts w:hint="eastAsia"/>
          <w:sz w:val="30"/>
          <w:szCs w:val="30"/>
        </w:rPr>
        <w:t>害责任纠纷案由的事实基础。本案现有证据证明，胡燎原在转股离职前，秘密地利用其关联关系实施了损害飞博康公司利益的行为。为证明本案存在关联关系，胡燎原实施了违法行为，一审时，飞博康公司提交了阿德拉公司的工商登记信息、以及飞博康公司的税务登记证、《股份转让协议》，电子往来邮件翻译件、证人证言等等大量证据，这些证据足以证明以下事实：胡燎原在转股离职前即与他人共同出资设立了与飞博康公司经营范围相同、完全有可能导致公司利益转移的阿德拉公司，其出资占阿德拉公司总出资的</w:t>
      </w:r>
      <w:r>
        <w:rPr>
          <w:rFonts w:hint="eastAsia"/>
          <w:sz w:val="30"/>
          <w:szCs w:val="30"/>
        </w:rPr>
        <w:t>40%</w:t>
      </w:r>
      <w:r>
        <w:rPr>
          <w:rFonts w:hint="eastAsia"/>
          <w:sz w:val="30"/>
          <w:szCs w:val="30"/>
        </w:rPr>
        <w:t>，高于其他两位股东的各</w:t>
      </w:r>
      <w:r>
        <w:rPr>
          <w:rFonts w:hint="eastAsia"/>
          <w:sz w:val="30"/>
          <w:szCs w:val="30"/>
        </w:rPr>
        <w:t>30%</w:t>
      </w:r>
      <w:r>
        <w:rPr>
          <w:rFonts w:hint="eastAsia"/>
          <w:sz w:val="30"/>
          <w:szCs w:val="30"/>
        </w:rPr>
        <w:t>，胡燎原事实上是阿德</w:t>
      </w:r>
      <w:r>
        <w:rPr>
          <w:rFonts w:hint="eastAsia"/>
          <w:sz w:val="30"/>
          <w:szCs w:val="30"/>
        </w:rPr>
        <w:t>拉公司的实际控制人和高级管理人员，根据《中华人民共和国公司法》第二百一十六条（四）的规定，胡燎原在转股离职前与阿德拉公司具有关联关系，并在转股离职前，利用其担任飞博康公司销售副总经理的职务便利，利用该关联关系实施了损害飞博康公司利益的违法行为，如多次私自将客户介绍给阿德拉公司……抢走了飞博康公司的部分客户资源，客观上给飞博康公司造成了损失，如飞博康公司的证据证明，阿德拉公司与飞博康公司客户德国阿斯门作成了两笔订单生意。</w:t>
      </w:r>
    </w:p>
    <w:p w:rsidR="00000000" w:rsidRDefault="0045673F">
      <w:pPr>
        <w:spacing w:line="500" w:lineRule="atLeast"/>
        <w:ind w:firstLine="600"/>
        <w:divId w:val="414594888"/>
        <w:rPr>
          <w:rFonts w:hint="eastAsia"/>
          <w:sz w:val="30"/>
          <w:szCs w:val="30"/>
        </w:rPr>
      </w:pPr>
      <w:r>
        <w:rPr>
          <w:rFonts w:hint="eastAsia"/>
          <w:sz w:val="30"/>
          <w:szCs w:val="30"/>
        </w:rPr>
        <w:t>2</w:t>
      </w:r>
      <w:r>
        <w:rPr>
          <w:rFonts w:hint="eastAsia"/>
          <w:sz w:val="30"/>
          <w:szCs w:val="30"/>
        </w:rPr>
        <w:t>、本案确定为公司关联交易损害责任纠纷案由更为适当。损害公司利益责任纠纷与公司关联交易损</w:t>
      </w:r>
      <w:r>
        <w:rPr>
          <w:rFonts w:hint="eastAsia"/>
          <w:sz w:val="30"/>
          <w:szCs w:val="30"/>
        </w:rPr>
        <w:t>害责任纠纷的主要区别是：是否存在关联关系，是否利用关联关系损害了公司的利益。本案胡燎原在转股离职前与他人共同出资设立了与飞博康公司经营范围相同的阿德拉公司，胡燎原在转股离职前与阿德拉公司具有关联关系，并利用该关联关系将原为飞博康公司的客户介绍给胡燎原的关联方阿德拉公司，由阿德拉公司与客户交易，损害了飞博康公司的利益，因此，将本案案由确定为公司关联交易损害责任纠纷更为适当。</w:t>
      </w:r>
    </w:p>
    <w:p w:rsidR="00000000" w:rsidRDefault="0045673F">
      <w:pPr>
        <w:spacing w:line="500" w:lineRule="atLeast"/>
        <w:ind w:firstLine="600"/>
        <w:divId w:val="1328362730"/>
        <w:rPr>
          <w:rFonts w:hint="eastAsia"/>
          <w:sz w:val="30"/>
          <w:szCs w:val="30"/>
        </w:rPr>
      </w:pPr>
      <w:r>
        <w:rPr>
          <w:rFonts w:hint="eastAsia"/>
          <w:sz w:val="30"/>
          <w:szCs w:val="30"/>
        </w:rPr>
        <w:t>二、本案应当适用的法律条文。民事案由反映案件所涉及的法律关系的性质，是对诉讼争议所包含的法律关系的概括，因此，根据以上民事案由的分析，原</w:t>
      </w:r>
      <w:r>
        <w:rPr>
          <w:rFonts w:hint="eastAsia"/>
          <w:sz w:val="30"/>
          <w:szCs w:val="30"/>
        </w:rPr>
        <w:t>判决依据的法律条文《中华人民共和国公司法》第一百四十八条第五款、《中华人民共和国民事诉讼法》第六十四条的规定，是不正确。根据本案事实与法律关系，飞博康公司认为，本案应当适用的法律条文是《中华人民共和国公司法》第二十一条、第二百一十六条（四），以及《中华人民共和国民事诉讼法》第六十四条第二款。</w:t>
      </w:r>
    </w:p>
    <w:p w:rsidR="00000000" w:rsidRDefault="0045673F">
      <w:pPr>
        <w:spacing w:line="500" w:lineRule="atLeast"/>
        <w:ind w:firstLine="600"/>
        <w:divId w:val="31076560"/>
        <w:rPr>
          <w:rFonts w:hint="eastAsia"/>
          <w:sz w:val="30"/>
          <w:szCs w:val="30"/>
        </w:rPr>
      </w:pPr>
      <w:r>
        <w:rPr>
          <w:rFonts w:hint="eastAsia"/>
          <w:sz w:val="30"/>
          <w:szCs w:val="30"/>
        </w:rPr>
        <w:t>三、原判决未正确适用《中华人民共和国民事诉讼法》第六十四条第二款。如上所述，胡燎原在转股离职前利用关联关系和职务便利实施了损害了飞博康公司利益的违法行为，客观上给飞博康公司造成了损失。由于飞博康公司章程及相关制度中没有</w:t>
      </w:r>
      <w:r>
        <w:rPr>
          <w:rFonts w:hint="eastAsia"/>
          <w:sz w:val="30"/>
          <w:szCs w:val="30"/>
        </w:rPr>
        <w:t>规定出现类似胡燎原在本案中的行为时的损失计算和赔偿方法，因此，在本案胡燎原和阿德拉公司不确认损失数额、不提供损失证据的情况下，损失证据的取得方式通常只有通过：</w:t>
      </w:r>
      <w:r>
        <w:rPr>
          <w:rFonts w:hint="eastAsia"/>
          <w:sz w:val="30"/>
          <w:szCs w:val="30"/>
        </w:rPr>
        <w:t>1</w:t>
      </w:r>
      <w:r>
        <w:rPr>
          <w:rFonts w:hint="eastAsia"/>
          <w:sz w:val="30"/>
          <w:szCs w:val="30"/>
        </w:rPr>
        <w:t>、飞博康公司提交损失证据；</w:t>
      </w:r>
      <w:r>
        <w:rPr>
          <w:rFonts w:hint="eastAsia"/>
          <w:sz w:val="30"/>
          <w:szCs w:val="30"/>
        </w:rPr>
        <w:t>2</w:t>
      </w:r>
      <w:r>
        <w:rPr>
          <w:rFonts w:hint="eastAsia"/>
          <w:sz w:val="30"/>
          <w:szCs w:val="30"/>
        </w:rPr>
        <w:t>、飞博康公司提交《资产负债表》、行业利润状况等财务和证明资料，由人民法院委托第三方（如会计师事务所等）鉴定飞博康公司的损失；</w:t>
      </w:r>
      <w:r>
        <w:rPr>
          <w:rFonts w:hint="eastAsia"/>
          <w:sz w:val="30"/>
          <w:szCs w:val="30"/>
        </w:rPr>
        <w:t>3</w:t>
      </w:r>
      <w:r>
        <w:rPr>
          <w:rFonts w:hint="eastAsia"/>
          <w:sz w:val="30"/>
          <w:szCs w:val="30"/>
        </w:rPr>
        <w:t>、由人民法院审判人员到阿德拉公司调取相关财务、关联交易等证据，委托第三方鉴定胡燎原的工资收入情况和阿德拉公司的获利情况。</w:t>
      </w:r>
    </w:p>
    <w:p w:rsidR="00000000" w:rsidRDefault="0045673F">
      <w:pPr>
        <w:spacing w:line="500" w:lineRule="atLeast"/>
        <w:ind w:firstLine="600"/>
        <w:divId w:val="721559265"/>
        <w:rPr>
          <w:rFonts w:hint="eastAsia"/>
          <w:sz w:val="30"/>
          <w:szCs w:val="30"/>
        </w:rPr>
      </w:pPr>
      <w:r>
        <w:rPr>
          <w:rFonts w:hint="eastAsia"/>
          <w:sz w:val="30"/>
          <w:szCs w:val="30"/>
        </w:rPr>
        <w:t>一审中，飞博康公司提交了损失证据，并在一审庭审中提出由人民法院调取阿德拉公司相关财务、交易等证据，进行损失鉴定。飞博康公司认为，如果人民法院认为通过第三方鉴定损失的方式浪费诉讼资源、增大了诉讼成本、耗时太长的话，建议人民法院根据本案事实和审判员的自由裁量权酌情判决胡燎原及阿德拉公司赔偿飞博康公司损失。本案除飞博康公司已提交的证据外，胡燎原和阿德拉公司具体获利、交易情况证据由其自行掌握和占据，飞博康公司及其诉讼代理人客观上均无法获取。且本案有关损失证据涉及到国外客户，到国外取证难度大，程序繁杂，耗时太长，也无</w:t>
      </w:r>
      <w:r>
        <w:rPr>
          <w:rFonts w:hint="eastAsia"/>
          <w:sz w:val="30"/>
          <w:szCs w:val="30"/>
        </w:rPr>
        <w:t>形中增大了飞博康公司取证的难度。人民法院应当依法认为本案损失证据是审理案件需要的证据，而依法主动调查收集，但一审法院却怠于调查收集。</w:t>
      </w:r>
    </w:p>
    <w:p w:rsidR="00000000" w:rsidRDefault="0045673F">
      <w:pPr>
        <w:spacing w:line="500" w:lineRule="atLeast"/>
        <w:ind w:firstLine="600"/>
        <w:divId w:val="663439976"/>
        <w:rPr>
          <w:rFonts w:hint="eastAsia"/>
          <w:sz w:val="30"/>
          <w:szCs w:val="30"/>
        </w:rPr>
      </w:pPr>
      <w:r>
        <w:rPr>
          <w:rFonts w:hint="eastAsia"/>
          <w:sz w:val="30"/>
          <w:szCs w:val="30"/>
        </w:rPr>
        <w:t>四、酌情判决更符合本案证据取证实情、且有利于节约诉讼资源、制裁违法行为、维护法律的尊严和公平正义。本案损失应不仅仅限于胡燎原在阿德拉公司的工资收入，胡燎原在阿德拉公司的分红及阿德拉公司因胡燎原违法行为所产生的可得利益等也应当作为损失的一部分。本案阿德拉公司在胡燎原转股离职前仅设立半年多，通过人民法院调取其财务、关联交易证据并由第三方鉴定的方式，并不一定能如实反映飞博康公司损失</w:t>
      </w:r>
      <w:r>
        <w:rPr>
          <w:rFonts w:hint="eastAsia"/>
          <w:sz w:val="30"/>
          <w:szCs w:val="30"/>
        </w:rPr>
        <w:t>。胡燎原和阿德拉公司占据收入、获利、关联交易等证据，但在一审中却不确认损失、不说明、不提供、不配合法院查明前述情况，人民法院应当作出不利于胡燎原和阿德拉公司的判决。因此，在本案中，人民法院在确认违法的前提下行使自由裁量权予以酌情判决，更符合本案实情与法律，更为适当。</w:t>
      </w:r>
    </w:p>
    <w:p w:rsidR="00000000" w:rsidRDefault="0045673F">
      <w:pPr>
        <w:spacing w:line="500" w:lineRule="atLeast"/>
        <w:ind w:firstLine="600"/>
        <w:divId w:val="61101322"/>
        <w:rPr>
          <w:rFonts w:hint="eastAsia"/>
          <w:sz w:val="30"/>
          <w:szCs w:val="30"/>
        </w:rPr>
      </w:pPr>
      <w:r>
        <w:rPr>
          <w:rFonts w:hint="eastAsia"/>
          <w:sz w:val="30"/>
          <w:szCs w:val="30"/>
        </w:rPr>
        <w:t>五、飞博康公司根据胡燎原在飞博康公司处担任股东和高级管理人员时的工资、转股协议、公司成立时间等折算损失数额，供人民法院裁决时参考，符合本案证据实情，合情合理，并不违法。</w:t>
      </w:r>
    </w:p>
    <w:p w:rsidR="00000000" w:rsidRDefault="0045673F">
      <w:pPr>
        <w:spacing w:line="500" w:lineRule="atLeast"/>
        <w:ind w:firstLine="600"/>
        <w:divId w:val="2036613795"/>
        <w:rPr>
          <w:rFonts w:hint="eastAsia"/>
          <w:sz w:val="30"/>
          <w:szCs w:val="30"/>
        </w:rPr>
      </w:pPr>
      <w:r>
        <w:rPr>
          <w:rFonts w:hint="eastAsia"/>
          <w:sz w:val="30"/>
          <w:szCs w:val="30"/>
        </w:rPr>
        <w:t>六、阿德拉公司应当赔偿飞博康公司损失</w:t>
      </w:r>
      <w:r>
        <w:rPr>
          <w:rFonts w:hint="eastAsia"/>
          <w:sz w:val="30"/>
          <w:szCs w:val="30"/>
        </w:rPr>
        <w:t>10</w:t>
      </w:r>
      <w:r>
        <w:rPr>
          <w:rFonts w:hint="eastAsia"/>
          <w:sz w:val="30"/>
          <w:szCs w:val="30"/>
        </w:rPr>
        <w:t>万元，且与胡燎原承担连带责任。本案</w:t>
      </w:r>
      <w:r>
        <w:rPr>
          <w:rFonts w:hint="eastAsia"/>
          <w:sz w:val="30"/>
          <w:szCs w:val="30"/>
        </w:rPr>
        <w:t>阿德拉公司因胡燎原的违法行为获利，但由于胡燎原是阿德拉公司的大股东，设立阿德拉公司后半年多时间胡燎原在飞博康公司处领取了工资，飞博康公司对胡燎原私自设立阿德拉公司不知情，转股时胡燎原获利较丰，阿德拉公司获利相对较少，且无法分清损害责任的情况下，飞博康公司请求阿德拉公司赔偿飞博康公司损失</w:t>
      </w:r>
      <w:r>
        <w:rPr>
          <w:rFonts w:hint="eastAsia"/>
          <w:sz w:val="30"/>
          <w:szCs w:val="30"/>
        </w:rPr>
        <w:t>10</w:t>
      </w:r>
      <w:r>
        <w:rPr>
          <w:rFonts w:hint="eastAsia"/>
          <w:sz w:val="30"/>
          <w:szCs w:val="30"/>
        </w:rPr>
        <w:t>万元，与胡燎原承担连带责任是合情合理合法的。</w:t>
      </w:r>
    </w:p>
    <w:p w:rsidR="00000000" w:rsidRDefault="0045673F">
      <w:pPr>
        <w:spacing w:line="500" w:lineRule="atLeast"/>
        <w:ind w:firstLine="600"/>
        <w:divId w:val="1996257251"/>
        <w:rPr>
          <w:rFonts w:hint="eastAsia"/>
          <w:sz w:val="30"/>
          <w:szCs w:val="30"/>
        </w:rPr>
      </w:pPr>
      <w:r>
        <w:rPr>
          <w:rFonts w:hint="eastAsia"/>
          <w:sz w:val="30"/>
          <w:szCs w:val="30"/>
        </w:rPr>
        <w:t>被上诉人胡燎原及阿德拉公司口头答辩称：胡燎原和阿德拉公司不存在损害飞博康公司利益的事实。自飞博康公司成立以来，胡燎原一直都兢兢业业的工作，从未利用职务上的关系损害飞博康公司的利</w:t>
      </w:r>
      <w:r>
        <w:rPr>
          <w:rFonts w:hint="eastAsia"/>
          <w:sz w:val="30"/>
          <w:szCs w:val="30"/>
        </w:rPr>
        <w:t>益。在胡燎原退出之前，飞博康公司一直保持良好的运营状态。在胡燎原退股之前一个月都为飞博康公司洽谈业务，之后因为胡燎原与飞博康公司的股东经营理念不同，另行成立了阿德拉公司，但主要经营的产品是光纤、光缆。与飞博康公司生产经营的光纤连接器、跳线等产品完全不同。虽然阿德拉公司是在</w:t>
      </w:r>
      <w:r>
        <w:rPr>
          <w:rFonts w:hint="eastAsia"/>
          <w:sz w:val="30"/>
          <w:szCs w:val="30"/>
        </w:rPr>
        <w:t>2014</w:t>
      </w:r>
      <w:r>
        <w:rPr>
          <w:rFonts w:hint="eastAsia"/>
          <w:sz w:val="30"/>
          <w:szCs w:val="30"/>
        </w:rPr>
        <w:t>年</w:t>
      </w:r>
      <w:r>
        <w:rPr>
          <w:rFonts w:hint="eastAsia"/>
          <w:sz w:val="30"/>
          <w:szCs w:val="30"/>
        </w:rPr>
        <w:t>5</w:t>
      </w:r>
      <w:r>
        <w:rPr>
          <w:rFonts w:hint="eastAsia"/>
          <w:sz w:val="30"/>
          <w:szCs w:val="30"/>
        </w:rPr>
        <w:t>月份进行工商注册，但其一直都在进行前期准备，包括生产设备、购买安装调试、员工招聘等等。一直至</w:t>
      </w:r>
      <w:r>
        <w:rPr>
          <w:rFonts w:hint="eastAsia"/>
          <w:sz w:val="30"/>
          <w:szCs w:val="30"/>
        </w:rPr>
        <w:t>2015</w:t>
      </w:r>
      <w:r>
        <w:rPr>
          <w:rFonts w:hint="eastAsia"/>
          <w:sz w:val="30"/>
          <w:szCs w:val="30"/>
        </w:rPr>
        <w:t>年之后才开始正常运营向外发展业务，此时胡燎原早已从飞博康公司退股，也不再担任飞博康公司的职务。且胡燎原与飞博康公司并没有签署相关</w:t>
      </w:r>
      <w:r>
        <w:rPr>
          <w:rFonts w:hint="eastAsia"/>
          <w:sz w:val="30"/>
          <w:szCs w:val="30"/>
        </w:rPr>
        <w:t>的保密协议，胡燎原没有违反我国《公司法》和飞博康公司的相关规定。因此飞博康公司主张胡燎原及阿德拉公司赔偿其损失缺乏事实和法律依据。恳请二审法院驳回上诉，维持原审判决。</w:t>
      </w:r>
    </w:p>
    <w:p w:rsidR="00000000" w:rsidRDefault="0045673F">
      <w:pPr>
        <w:spacing w:line="500" w:lineRule="atLeast"/>
        <w:ind w:firstLine="600"/>
        <w:divId w:val="1917469376"/>
        <w:rPr>
          <w:rFonts w:hint="eastAsia"/>
          <w:sz w:val="30"/>
          <w:szCs w:val="30"/>
        </w:rPr>
      </w:pPr>
      <w:r>
        <w:rPr>
          <w:rFonts w:hint="eastAsia"/>
          <w:sz w:val="30"/>
          <w:szCs w:val="30"/>
        </w:rPr>
        <w:t>本院经审理查明，一审认定事实无误，本院予以确认。</w:t>
      </w:r>
    </w:p>
    <w:p w:rsidR="00000000" w:rsidRDefault="0045673F">
      <w:pPr>
        <w:spacing w:line="500" w:lineRule="atLeast"/>
        <w:ind w:firstLine="600"/>
        <w:divId w:val="1497114154"/>
        <w:rPr>
          <w:rFonts w:hint="eastAsia"/>
          <w:sz w:val="30"/>
          <w:szCs w:val="30"/>
        </w:rPr>
      </w:pPr>
      <w:r>
        <w:rPr>
          <w:rFonts w:hint="eastAsia"/>
          <w:sz w:val="30"/>
          <w:szCs w:val="30"/>
        </w:rPr>
        <w:t>本院认为，本案是公司董事、经理、高级管理人员损害公司利益责任纠纷。飞博康公司上诉主张本案应确定为公司关联交易损害责任纠纷，但无证据证明胡燎原在担任飞博康公司股东及公司副总经理期间，飞博康公司与其担任股东的阿德拉公司之间存在关联交易行为，故其该上诉主张无法律和事实依据。虽然胡燎原与飞博康公司并没</w:t>
      </w:r>
      <w:r>
        <w:rPr>
          <w:rFonts w:hint="eastAsia"/>
          <w:sz w:val="30"/>
          <w:szCs w:val="30"/>
        </w:rPr>
        <w:t>有签订相关竞业禁止协议，但胡燎原在担任飞博康公司股东及主管销售的副总经理期间，设立与飞博康公司经营范围高度相同的阿德拉公司，属于严重违反《中华人民共和国公司法》第一百四十八条第一款第（五）项的竞业禁止规定的行为，有违高级管理人员的忠实义务，根据该条法律规定，胡燎原违反该规定所得的收入应当归飞博康公司所有。本案中，虽然飞博康公司提交的证据不足以证明胡燎原违反上述规定的具体所得，但证据显示胡燎任职期间从飞博康公司获得了相关工资收入，并有为阿德拉公司联系飞博康公司相关客户开展业务的行为，客观上给飞博康公司造成了损</w:t>
      </w:r>
      <w:r>
        <w:rPr>
          <w:rFonts w:hint="eastAsia"/>
          <w:sz w:val="30"/>
          <w:szCs w:val="30"/>
        </w:rPr>
        <w:t>失，构成共同侵权。本院综合本案实际酌定胡燎原及阿德拉公司共同向飞博康公司赔偿</w:t>
      </w:r>
      <w:r>
        <w:rPr>
          <w:rFonts w:hint="eastAsia"/>
          <w:sz w:val="30"/>
          <w:szCs w:val="30"/>
        </w:rPr>
        <w:t>10</w:t>
      </w:r>
      <w:r>
        <w:rPr>
          <w:rFonts w:hint="eastAsia"/>
          <w:sz w:val="30"/>
          <w:szCs w:val="30"/>
        </w:rPr>
        <w:t>万元。一审仅仅以无证据证明具体损失多少，而全部驳回了飞博康公司的诉讼请求，实体处理不当，本院予以纠正。综上所述，上诉人的上诉请求，部分具有事实和法律依据，本院部分予以支持。依照《中华人民共和国公司法》第一百四十七条第一款、第一百四十八条第一款第（五）项，《中华人民共和国民事诉讼法》第一百七十条第一款第（二）项、第一百七十五条之规定，判决如下：</w:t>
      </w:r>
    </w:p>
    <w:p w:rsidR="00000000" w:rsidRDefault="0045673F">
      <w:pPr>
        <w:spacing w:line="500" w:lineRule="atLeast"/>
        <w:ind w:firstLine="600"/>
        <w:divId w:val="686636345"/>
        <w:rPr>
          <w:rFonts w:hint="eastAsia"/>
          <w:sz w:val="30"/>
          <w:szCs w:val="30"/>
        </w:rPr>
      </w:pPr>
      <w:r>
        <w:rPr>
          <w:rFonts w:hint="eastAsia"/>
          <w:sz w:val="30"/>
          <w:szCs w:val="30"/>
        </w:rPr>
        <w:t>一、撤销深圳市宝安区人民法院（</w:t>
      </w:r>
      <w:r>
        <w:rPr>
          <w:rFonts w:hint="eastAsia"/>
          <w:sz w:val="30"/>
          <w:szCs w:val="30"/>
        </w:rPr>
        <w:t>2015</w:t>
      </w:r>
      <w:r>
        <w:rPr>
          <w:rFonts w:hint="eastAsia"/>
          <w:sz w:val="30"/>
          <w:szCs w:val="30"/>
        </w:rPr>
        <w:t>）深宝法民二初字第</w:t>
      </w:r>
      <w:r>
        <w:rPr>
          <w:rFonts w:hint="eastAsia"/>
          <w:sz w:val="30"/>
          <w:szCs w:val="30"/>
        </w:rPr>
        <w:t>3026</w:t>
      </w:r>
      <w:r>
        <w:rPr>
          <w:rFonts w:hint="eastAsia"/>
          <w:sz w:val="30"/>
          <w:szCs w:val="30"/>
        </w:rPr>
        <w:t>号民事判决；</w:t>
      </w:r>
    </w:p>
    <w:p w:rsidR="00000000" w:rsidRDefault="0045673F">
      <w:pPr>
        <w:spacing w:line="500" w:lineRule="atLeast"/>
        <w:ind w:firstLine="600"/>
        <w:divId w:val="1591620181"/>
        <w:rPr>
          <w:rFonts w:hint="eastAsia"/>
          <w:sz w:val="30"/>
          <w:szCs w:val="30"/>
        </w:rPr>
      </w:pPr>
      <w:r>
        <w:rPr>
          <w:rFonts w:hint="eastAsia"/>
          <w:sz w:val="30"/>
          <w:szCs w:val="30"/>
        </w:rPr>
        <w:t>二、胡燎</w:t>
      </w:r>
      <w:r>
        <w:rPr>
          <w:rFonts w:hint="eastAsia"/>
          <w:sz w:val="30"/>
          <w:szCs w:val="30"/>
        </w:rPr>
        <w:t>原和深圳市阿德拉技术有限公司应于本判决生效之日起十日内共同向深圳市飞博康光通讯技术有限公司赔偿人民币</w:t>
      </w:r>
      <w:r>
        <w:rPr>
          <w:rFonts w:hint="eastAsia"/>
          <w:sz w:val="30"/>
          <w:szCs w:val="30"/>
        </w:rPr>
        <w:t>100</w:t>
      </w:r>
      <w:r>
        <w:rPr>
          <w:rFonts w:hint="eastAsia"/>
          <w:sz w:val="30"/>
          <w:szCs w:val="30"/>
        </w:rPr>
        <w:t>，</w:t>
      </w:r>
      <w:r>
        <w:rPr>
          <w:rFonts w:hint="eastAsia"/>
          <w:sz w:val="30"/>
          <w:szCs w:val="30"/>
        </w:rPr>
        <w:t>000.00</w:t>
      </w:r>
      <w:r>
        <w:rPr>
          <w:rFonts w:hint="eastAsia"/>
          <w:sz w:val="30"/>
          <w:szCs w:val="30"/>
        </w:rPr>
        <w:t>元。</w:t>
      </w:r>
    </w:p>
    <w:p w:rsidR="00000000" w:rsidRDefault="0045673F">
      <w:pPr>
        <w:spacing w:line="500" w:lineRule="atLeast"/>
        <w:ind w:firstLine="600"/>
        <w:divId w:val="1922449656"/>
        <w:rPr>
          <w:rFonts w:hint="eastAsia"/>
          <w:sz w:val="30"/>
          <w:szCs w:val="30"/>
        </w:rPr>
      </w:pPr>
      <w:r>
        <w:rPr>
          <w:rFonts w:hint="eastAsia"/>
          <w:sz w:val="30"/>
          <w:szCs w:val="30"/>
        </w:rPr>
        <w:t>三、驳回深圳市飞博康光通讯技术有限公司的其他诉讼请求。</w:t>
      </w:r>
    </w:p>
    <w:p w:rsidR="00000000" w:rsidRDefault="0045673F">
      <w:pPr>
        <w:spacing w:line="500" w:lineRule="atLeast"/>
        <w:ind w:firstLine="600"/>
        <w:divId w:val="169226774"/>
        <w:rPr>
          <w:rFonts w:hint="eastAsia"/>
          <w:sz w:val="30"/>
          <w:szCs w:val="30"/>
        </w:rPr>
      </w:pPr>
      <w:r>
        <w:rPr>
          <w:rFonts w:hint="eastAsia"/>
          <w:sz w:val="30"/>
          <w:szCs w:val="30"/>
        </w:rPr>
        <w:t>如果未按本判决指定的期间履行给付金钱义务，则按照《中华人民共和国民事诉讼法》第二百五十三条的规定加倍支付迟延履行期间的债务利息。</w:t>
      </w:r>
    </w:p>
    <w:p w:rsidR="00000000" w:rsidRDefault="0045673F">
      <w:pPr>
        <w:spacing w:line="500" w:lineRule="atLeast"/>
        <w:ind w:firstLine="600"/>
        <w:divId w:val="210120339"/>
        <w:rPr>
          <w:rFonts w:hint="eastAsia"/>
          <w:sz w:val="30"/>
          <w:szCs w:val="30"/>
        </w:rPr>
      </w:pPr>
      <w:r>
        <w:rPr>
          <w:rFonts w:hint="eastAsia"/>
          <w:sz w:val="30"/>
          <w:szCs w:val="30"/>
        </w:rPr>
        <w:t>本案一、二审案件受理费人民币</w:t>
      </w:r>
      <w:r>
        <w:rPr>
          <w:rFonts w:hint="eastAsia"/>
          <w:sz w:val="30"/>
          <w:szCs w:val="30"/>
        </w:rPr>
        <w:t>7300</w:t>
      </w:r>
      <w:r>
        <w:rPr>
          <w:rFonts w:hint="eastAsia"/>
          <w:sz w:val="30"/>
          <w:szCs w:val="30"/>
        </w:rPr>
        <w:t>元，合计人民币</w:t>
      </w:r>
      <w:r>
        <w:rPr>
          <w:rFonts w:hint="eastAsia"/>
          <w:sz w:val="30"/>
          <w:szCs w:val="30"/>
        </w:rPr>
        <w:t>14600</w:t>
      </w:r>
      <w:r>
        <w:rPr>
          <w:rFonts w:hint="eastAsia"/>
          <w:sz w:val="30"/>
          <w:szCs w:val="30"/>
        </w:rPr>
        <w:t>元，由深圳市飞博康光通讯技术有限公司承担人民币</w:t>
      </w:r>
      <w:r>
        <w:rPr>
          <w:rFonts w:hint="eastAsia"/>
          <w:sz w:val="30"/>
          <w:szCs w:val="30"/>
        </w:rPr>
        <w:t>10700</w:t>
      </w:r>
      <w:r>
        <w:rPr>
          <w:rFonts w:hint="eastAsia"/>
          <w:sz w:val="30"/>
          <w:szCs w:val="30"/>
        </w:rPr>
        <w:t>元，由胡燎原和深圳市阿德拉技术有限公司共同承担人民币</w:t>
      </w:r>
      <w:r>
        <w:rPr>
          <w:rFonts w:hint="eastAsia"/>
          <w:sz w:val="30"/>
          <w:szCs w:val="30"/>
        </w:rPr>
        <w:t>3900</w:t>
      </w:r>
      <w:r>
        <w:rPr>
          <w:rFonts w:hint="eastAsia"/>
          <w:sz w:val="30"/>
          <w:szCs w:val="30"/>
        </w:rPr>
        <w:t>元。</w:t>
      </w:r>
    </w:p>
    <w:p w:rsidR="00000000" w:rsidRDefault="0045673F">
      <w:pPr>
        <w:spacing w:line="500" w:lineRule="atLeast"/>
        <w:ind w:firstLine="600"/>
        <w:divId w:val="1658876462"/>
        <w:rPr>
          <w:rFonts w:hint="eastAsia"/>
          <w:sz w:val="30"/>
          <w:szCs w:val="30"/>
        </w:rPr>
      </w:pPr>
      <w:r>
        <w:rPr>
          <w:rFonts w:hint="eastAsia"/>
          <w:sz w:val="30"/>
          <w:szCs w:val="30"/>
        </w:rPr>
        <w:t>本判决为终审判决。</w:t>
      </w:r>
    </w:p>
    <w:p w:rsidR="00000000" w:rsidRDefault="0045673F">
      <w:pPr>
        <w:spacing w:line="500" w:lineRule="atLeast"/>
        <w:jc w:val="right"/>
        <w:divId w:val="70197469"/>
        <w:rPr>
          <w:rFonts w:hint="eastAsia"/>
          <w:sz w:val="30"/>
          <w:szCs w:val="30"/>
        </w:rPr>
      </w:pPr>
      <w:r>
        <w:rPr>
          <w:rFonts w:hint="eastAsia"/>
          <w:sz w:val="30"/>
          <w:szCs w:val="30"/>
        </w:rPr>
        <w:t>审　判　长　秦　　　　拓</w:t>
      </w:r>
    </w:p>
    <w:p w:rsidR="00000000" w:rsidRDefault="0045673F">
      <w:pPr>
        <w:spacing w:line="500" w:lineRule="atLeast"/>
        <w:jc w:val="right"/>
        <w:divId w:val="1130444074"/>
        <w:rPr>
          <w:rFonts w:hint="eastAsia"/>
          <w:sz w:val="30"/>
          <w:szCs w:val="30"/>
        </w:rPr>
      </w:pPr>
      <w:r>
        <w:rPr>
          <w:rFonts w:hint="eastAsia"/>
          <w:sz w:val="30"/>
          <w:szCs w:val="30"/>
        </w:rPr>
        <w:t>审　判　员　王　　　　畅</w:t>
      </w:r>
    </w:p>
    <w:p w:rsidR="00000000" w:rsidRDefault="0045673F">
      <w:pPr>
        <w:spacing w:line="500" w:lineRule="atLeast"/>
        <w:jc w:val="right"/>
        <w:divId w:val="468788591"/>
        <w:rPr>
          <w:rFonts w:hint="eastAsia"/>
          <w:sz w:val="30"/>
          <w:szCs w:val="30"/>
        </w:rPr>
      </w:pPr>
      <w:r>
        <w:rPr>
          <w:rFonts w:hint="eastAsia"/>
          <w:sz w:val="30"/>
          <w:szCs w:val="30"/>
        </w:rPr>
        <w:t xml:space="preserve">代理审判员　谢　</w:t>
      </w:r>
      <w:r>
        <w:rPr>
          <w:rFonts w:hint="eastAsia"/>
          <w:sz w:val="30"/>
          <w:szCs w:val="30"/>
        </w:rPr>
        <w:t xml:space="preserve"> </w:t>
      </w:r>
      <w:r>
        <w:rPr>
          <w:rFonts w:hint="eastAsia"/>
          <w:sz w:val="30"/>
          <w:szCs w:val="30"/>
        </w:rPr>
        <w:t xml:space="preserve">文　</w:t>
      </w:r>
      <w:r>
        <w:rPr>
          <w:rFonts w:hint="eastAsia"/>
          <w:sz w:val="30"/>
          <w:szCs w:val="30"/>
        </w:rPr>
        <w:t xml:space="preserve"> </w:t>
      </w:r>
      <w:r>
        <w:rPr>
          <w:rFonts w:hint="eastAsia"/>
          <w:sz w:val="30"/>
          <w:szCs w:val="30"/>
        </w:rPr>
        <w:t>清</w:t>
      </w:r>
    </w:p>
    <w:p w:rsidR="00000000" w:rsidRDefault="0045673F">
      <w:pPr>
        <w:spacing w:line="500" w:lineRule="atLeast"/>
        <w:jc w:val="right"/>
        <w:divId w:val="483354658"/>
        <w:rPr>
          <w:rFonts w:hint="eastAsia"/>
          <w:sz w:val="30"/>
          <w:szCs w:val="30"/>
        </w:rPr>
      </w:pPr>
      <w:r>
        <w:rPr>
          <w:rFonts w:hint="eastAsia"/>
          <w:sz w:val="30"/>
          <w:szCs w:val="30"/>
        </w:rPr>
        <w:t>二〇一七年三月七日</w:t>
      </w:r>
    </w:p>
    <w:p w:rsidR="00000000" w:rsidRDefault="0045673F">
      <w:pPr>
        <w:spacing w:line="500" w:lineRule="atLeast"/>
        <w:jc w:val="right"/>
        <w:divId w:val="266667775"/>
        <w:rPr>
          <w:rFonts w:hint="eastAsia"/>
          <w:sz w:val="30"/>
          <w:szCs w:val="30"/>
        </w:rPr>
      </w:pPr>
      <w:r>
        <w:rPr>
          <w:rFonts w:hint="eastAsia"/>
          <w:sz w:val="30"/>
          <w:szCs w:val="30"/>
        </w:rPr>
        <w:t>书　记　员　姚晓静（兼）</w:t>
      </w:r>
    </w:p>
    <w:p w:rsidR="00000000" w:rsidRDefault="0045673F">
      <w:pPr>
        <w:spacing w:line="500" w:lineRule="atLeast"/>
        <w:ind w:firstLine="600"/>
        <w:divId w:val="1741829939"/>
        <w:rPr>
          <w:rFonts w:hint="eastAsia"/>
          <w:sz w:val="30"/>
          <w:szCs w:val="30"/>
        </w:rPr>
      </w:pPr>
      <w:r>
        <w:rPr>
          <w:rFonts w:hint="eastAsia"/>
          <w:sz w:val="30"/>
          <w:szCs w:val="30"/>
        </w:rPr>
        <w:t>附录相关法律条文：</w:t>
      </w:r>
    </w:p>
    <w:p w:rsidR="00000000" w:rsidRDefault="0045673F">
      <w:pPr>
        <w:spacing w:line="500" w:lineRule="atLeast"/>
        <w:ind w:firstLine="600"/>
        <w:divId w:val="829053781"/>
        <w:rPr>
          <w:rFonts w:hint="eastAsia"/>
          <w:sz w:val="30"/>
          <w:szCs w:val="30"/>
        </w:rPr>
      </w:pPr>
      <w:r>
        <w:rPr>
          <w:rFonts w:hint="eastAsia"/>
          <w:sz w:val="30"/>
          <w:szCs w:val="30"/>
        </w:rPr>
        <w:t>《中华人民共和国民事诉讼法》</w:t>
      </w:r>
    </w:p>
    <w:p w:rsidR="00000000" w:rsidRDefault="0045673F">
      <w:pPr>
        <w:spacing w:line="500" w:lineRule="atLeast"/>
        <w:ind w:firstLine="600"/>
        <w:divId w:val="9381670"/>
        <w:rPr>
          <w:rFonts w:hint="eastAsia"/>
          <w:sz w:val="30"/>
          <w:szCs w:val="30"/>
        </w:rPr>
      </w:pPr>
      <w:r>
        <w:rPr>
          <w:rFonts w:hint="eastAsia"/>
          <w:sz w:val="30"/>
          <w:szCs w:val="30"/>
        </w:rPr>
        <w:t>第一百七十条第二审人民法院对上诉案件，经过审理，按照下列情形，分别处理：</w:t>
      </w:r>
    </w:p>
    <w:p w:rsidR="00000000" w:rsidRDefault="0045673F">
      <w:pPr>
        <w:spacing w:line="500" w:lineRule="atLeast"/>
        <w:ind w:firstLine="600"/>
        <w:divId w:val="1609385698"/>
        <w:rPr>
          <w:rFonts w:hint="eastAsia"/>
          <w:sz w:val="30"/>
          <w:szCs w:val="30"/>
        </w:rPr>
      </w:pPr>
      <w:r>
        <w:rPr>
          <w:rFonts w:hint="eastAsia"/>
          <w:sz w:val="30"/>
          <w:szCs w:val="30"/>
        </w:rPr>
        <w:t>（一）原判决、裁定认定事实清楚，适用法律正确的，以判决、裁定方式驳回上诉，维持原判决、裁定；</w:t>
      </w:r>
    </w:p>
    <w:p w:rsidR="00000000" w:rsidRDefault="0045673F">
      <w:pPr>
        <w:spacing w:line="500" w:lineRule="atLeast"/>
        <w:ind w:firstLine="600"/>
        <w:divId w:val="1458573143"/>
        <w:rPr>
          <w:rFonts w:hint="eastAsia"/>
          <w:sz w:val="30"/>
          <w:szCs w:val="30"/>
        </w:rPr>
      </w:pPr>
      <w:r>
        <w:rPr>
          <w:rFonts w:hint="eastAsia"/>
          <w:sz w:val="30"/>
          <w:szCs w:val="30"/>
        </w:rPr>
        <w:t>（二）原判决、裁定认定事实错误或者适用法律错误的，以判决、裁定方式依法改判、撤销或者变更；</w:t>
      </w:r>
    </w:p>
    <w:p w:rsidR="00000000" w:rsidRDefault="0045673F">
      <w:pPr>
        <w:spacing w:line="500" w:lineRule="atLeast"/>
        <w:ind w:firstLine="600"/>
        <w:divId w:val="239488364"/>
        <w:rPr>
          <w:rFonts w:hint="eastAsia"/>
          <w:sz w:val="30"/>
          <w:szCs w:val="30"/>
        </w:rPr>
      </w:pPr>
      <w:r>
        <w:rPr>
          <w:rFonts w:hint="eastAsia"/>
          <w:sz w:val="30"/>
          <w:szCs w:val="30"/>
        </w:rPr>
        <w:t>（三）原判决认定基本事实不清的，裁定撤销原判决，发回原审人民法院重审，或者</w:t>
      </w:r>
      <w:r>
        <w:rPr>
          <w:rFonts w:hint="eastAsia"/>
          <w:sz w:val="30"/>
          <w:szCs w:val="30"/>
        </w:rPr>
        <w:t>查清事实后改判；</w:t>
      </w:r>
    </w:p>
    <w:p w:rsidR="00000000" w:rsidRDefault="0045673F">
      <w:pPr>
        <w:spacing w:line="500" w:lineRule="atLeast"/>
        <w:ind w:firstLine="600"/>
        <w:divId w:val="1248881022"/>
        <w:rPr>
          <w:rFonts w:hint="eastAsia"/>
          <w:sz w:val="30"/>
          <w:szCs w:val="30"/>
        </w:rPr>
      </w:pPr>
      <w:r>
        <w:rPr>
          <w:rFonts w:hint="eastAsia"/>
          <w:sz w:val="30"/>
          <w:szCs w:val="30"/>
        </w:rPr>
        <w:t>（四）原判决遗漏当事人或者违法缺席判决等严重违反法定程序的，裁定撤销原判决，发回原审人民法院重审。</w:t>
      </w:r>
    </w:p>
    <w:p w:rsidR="00000000" w:rsidRDefault="0045673F">
      <w:pPr>
        <w:spacing w:line="500" w:lineRule="atLeast"/>
        <w:ind w:firstLine="600"/>
        <w:divId w:val="941911586"/>
        <w:rPr>
          <w:rFonts w:hint="eastAsia"/>
          <w:sz w:val="30"/>
          <w:szCs w:val="30"/>
        </w:rPr>
      </w:pPr>
      <w:r>
        <w:rPr>
          <w:rFonts w:hint="eastAsia"/>
          <w:sz w:val="30"/>
          <w:szCs w:val="30"/>
        </w:rPr>
        <w:t>原审人民法院对发回重审的案件作出判决后，当事人提起上诉的，第二审人民法院不得再次发回重审。</w:t>
      </w:r>
    </w:p>
    <w:p w:rsidR="00000000" w:rsidRDefault="0045673F">
      <w:pPr>
        <w:spacing w:line="500" w:lineRule="atLeast"/>
        <w:ind w:firstLine="600"/>
        <w:divId w:val="1104301169"/>
        <w:rPr>
          <w:rFonts w:hint="eastAsia"/>
          <w:sz w:val="30"/>
          <w:szCs w:val="30"/>
        </w:rPr>
      </w:pPr>
      <w:r>
        <w:rPr>
          <w:rFonts w:hint="eastAsia"/>
          <w:sz w:val="30"/>
          <w:szCs w:val="30"/>
        </w:rPr>
        <w:t>第一百七十五条第二审人民法院的判决、裁定，是终审的判决、裁定。</w:t>
      </w:r>
    </w:p>
    <w:p w:rsidR="00000000" w:rsidRDefault="0045673F">
      <w:pPr>
        <w:spacing w:line="500" w:lineRule="atLeast"/>
        <w:ind w:firstLine="600"/>
        <w:divId w:val="978195160"/>
        <w:rPr>
          <w:rFonts w:hint="eastAsia"/>
          <w:sz w:val="30"/>
          <w:szCs w:val="30"/>
        </w:rPr>
      </w:pPr>
      <w:r>
        <w:rPr>
          <w:rFonts w:hint="eastAsia"/>
          <w:sz w:val="30"/>
          <w:szCs w:val="30"/>
        </w:rPr>
        <w:t>《中华人民共和国公司法》</w:t>
      </w:r>
    </w:p>
    <w:p w:rsidR="00000000" w:rsidRDefault="0045673F">
      <w:pPr>
        <w:spacing w:line="500" w:lineRule="atLeast"/>
        <w:ind w:firstLine="600"/>
        <w:divId w:val="1875075239"/>
        <w:rPr>
          <w:rFonts w:hint="eastAsia"/>
          <w:sz w:val="30"/>
          <w:szCs w:val="30"/>
        </w:rPr>
      </w:pPr>
      <w:r>
        <w:rPr>
          <w:rFonts w:hint="eastAsia"/>
          <w:sz w:val="30"/>
          <w:szCs w:val="30"/>
        </w:rPr>
        <w:t>第一百四十七条董事、监事、高级管理人员应当遵守法律、行政法规和公司章程，对公司负有忠实义务和勤勉义务。</w:t>
      </w:r>
    </w:p>
    <w:p w:rsidR="00000000" w:rsidRDefault="0045673F">
      <w:pPr>
        <w:spacing w:line="500" w:lineRule="atLeast"/>
        <w:ind w:firstLine="600"/>
        <w:divId w:val="11762720"/>
        <w:rPr>
          <w:rFonts w:hint="eastAsia"/>
          <w:sz w:val="30"/>
          <w:szCs w:val="30"/>
        </w:rPr>
      </w:pPr>
      <w:r>
        <w:rPr>
          <w:rFonts w:hint="eastAsia"/>
          <w:sz w:val="30"/>
          <w:szCs w:val="30"/>
        </w:rPr>
        <w:t>董事、监事、高级管理人员不得利用职权收受贿赂或者其他非法收入，不得侵占公司的财产。</w:t>
      </w:r>
    </w:p>
    <w:p w:rsidR="00000000" w:rsidRDefault="0045673F">
      <w:pPr>
        <w:spacing w:line="500" w:lineRule="atLeast"/>
        <w:ind w:firstLine="600"/>
        <w:divId w:val="397898132"/>
        <w:rPr>
          <w:rFonts w:hint="eastAsia"/>
          <w:sz w:val="30"/>
          <w:szCs w:val="30"/>
        </w:rPr>
      </w:pPr>
      <w:r>
        <w:rPr>
          <w:rFonts w:hint="eastAsia"/>
          <w:sz w:val="30"/>
          <w:szCs w:val="30"/>
        </w:rPr>
        <w:t>第一百四十八条董事、高级管理人员不得有下列行为：</w:t>
      </w:r>
    </w:p>
    <w:p w:rsidR="00000000" w:rsidRDefault="0045673F">
      <w:pPr>
        <w:spacing w:line="500" w:lineRule="atLeast"/>
        <w:ind w:firstLine="600"/>
        <w:divId w:val="1660883330"/>
        <w:rPr>
          <w:rFonts w:hint="eastAsia"/>
          <w:sz w:val="30"/>
          <w:szCs w:val="30"/>
        </w:rPr>
      </w:pPr>
      <w:r>
        <w:rPr>
          <w:rFonts w:hint="eastAsia"/>
          <w:sz w:val="30"/>
          <w:szCs w:val="30"/>
        </w:rPr>
        <w:t>（一）挪用公司资金；</w:t>
      </w:r>
    </w:p>
    <w:p w:rsidR="00000000" w:rsidRDefault="0045673F">
      <w:pPr>
        <w:spacing w:line="500" w:lineRule="atLeast"/>
        <w:ind w:firstLine="600"/>
        <w:divId w:val="825366939"/>
        <w:rPr>
          <w:rFonts w:hint="eastAsia"/>
          <w:sz w:val="30"/>
          <w:szCs w:val="30"/>
        </w:rPr>
      </w:pPr>
      <w:r>
        <w:rPr>
          <w:rFonts w:hint="eastAsia"/>
          <w:sz w:val="30"/>
          <w:szCs w:val="30"/>
        </w:rPr>
        <w:t>（二）将公司资金以其个人名义或者以其他个人名义开立账户存储；</w:t>
      </w:r>
    </w:p>
    <w:p w:rsidR="00000000" w:rsidRDefault="0045673F">
      <w:pPr>
        <w:spacing w:line="500" w:lineRule="atLeast"/>
        <w:ind w:firstLine="600"/>
        <w:divId w:val="1499998605"/>
        <w:rPr>
          <w:rFonts w:hint="eastAsia"/>
          <w:sz w:val="30"/>
          <w:szCs w:val="30"/>
        </w:rPr>
      </w:pPr>
      <w:r>
        <w:rPr>
          <w:rFonts w:hint="eastAsia"/>
          <w:sz w:val="30"/>
          <w:szCs w:val="30"/>
        </w:rPr>
        <w:t>（三）违反公司章程的规定，未经股东会、股东大会或者董事会同意，将公司资金借贷给他人或者以公司财产为他人提供担保；</w:t>
      </w:r>
    </w:p>
    <w:p w:rsidR="00000000" w:rsidRDefault="0045673F">
      <w:pPr>
        <w:spacing w:line="500" w:lineRule="atLeast"/>
        <w:ind w:firstLine="600"/>
        <w:divId w:val="687223033"/>
        <w:rPr>
          <w:rFonts w:hint="eastAsia"/>
          <w:sz w:val="30"/>
          <w:szCs w:val="30"/>
        </w:rPr>
      </w:pPr>
      <w:r>
        <w:rPr>
          <w:rFonts w:hint="eastAsia"/>
          <w:sz w:val="30"/>
          <w:szCs w:val="30"/>
        </w:rPr>
        <w:t>（四）违反公司章程的规定或者未经股东会、股东大会同意，与本公司订立合同或者进行交易；</w:t>
      </w:r>
    </w:p>
    <w:p w:rsidR="00000000" w:rsidRDefault="0045673F">
      <w:pPr>
        <w:spacing w:line="500" w:lineRule="atLeast"/>
        <w:ind w:firstLine="600"/>
        <w:divId w:val="1403020852"/>
        <w:rPr>
          <w:rFonts w:hint="eastAsia"/>
          <w:sz w:val="30"/>
          <w:szCs w:val="30"/>
        </w:rPr>
      </w:pPr>
      <w:r>
        <w:rPr>
          <w:rFonts w:hint="eastAsia"/>
          <w:sz w:val="30"/>
          <w:szCs w:val="30"/>
        </w:rPr>
        <w:t>（五）未经股东会或者股东大会同意，利用职务便利为自己或者他人谋取属于公司的商业机会，自营或者为他人经营与所任职公司同类的业务；</w:t>
      </w:r>
    </w:p>
    <w:p w:rsidR="00000000" w:rsidRDefault="0045673F">
      <w:pPr>
        <w:spacing w:line="500" w:lineRule="atLeast"/>
        <w:ind w:firstLine="600"/>
        <w:divId w:val="219558693"/>
        <w:rPr>
          <w:rFonts w:hint="eastAsia"/>
          <w:sz w:val="30"/>
          <w:szCs w:val="30"/>
        </w:rPr>
      </w:pPr>
      <w:r>
        <w:rPr>
          <w:rFonts w:hint="eastAsia"/>
          <w:sz w:val="30"/>
          <w:szCs w:val="30"/>
        </w:rPr>
        <w:t>（六）接受他人与公司交易的佣金归为己有；</w:t>
      </w:r>
    </w:p>
    <w:p w:rsidR="00000000" w:rsidRDefault="0045673F">
      <w:pPr>
        <w:spacing w:line="500" w:lineRule="atLeast"/>
        <w:ind w:firstLine="600"/>
        <w:divId w:val="857546924"/>
        <w:rPr>
          <w:rFonts w:hint="eastAsia"/>
          <w:sz w:val="30"/>
          <w:szCs w:val="30"/>
        </w:rPr>
      </w:pPr>
      <w:r>
        <w:rPr>
          <w:rFonts w:hint="eastAsia"/>
          <w:sz w:val="30"/>
          <w:szCs w:val="30"/>
        </w:rPr>
        <w:t>（七）擅</w:t>
      </w:r>
      <w:r>
        <w:rPr>
          <w:rFonts w:hint="eastAsia"/>
          <w:sz w:val="30"/>
          <w:szCs w:val="30"/>
        </w:rPr>
        <w:t>自披露公司秘密；</w:t>
      </w:r>
    </w:p>
    <w:p w:rsidR="00000000" w:rsidRDefault="0045673F">
      <w:pPr>
        <w:spacing w:line="500" w:lineRule="atLeast"/>
        <w:ind w:firstLine="600"/>
        <w:divId w:val="1894581523"/>
        <w:rPr>
          <w:rFonts w:hint="eastAsia"/>
          <w:sz w:val="30"/>
          <w:szCs w:val="30"/>
        </w:rPr>
      </w:pPr>
      <w:r>
        <w:rPr>
          <w:rFonts w:hint="eastAsia"/>
          <w:sz w:val="30"/>
          <w:szCs w:val="30"/>
        </w:rPr>
        <w:t>（八）违反对公司忠实义务的其他行为。董事、高级管理人员违反前款规定所得的收入应当归公司所有。</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673F" w:rsidRDefault="0045673F" w:rsidP="0045673F">
      <w:r>
        <w:separator/>
      </w:r>
    </w:p>
  </w:endnote>
  <w:endnote w:type="continuationSeparator" w:id="0">
    <w:p w:rsidR="0045673F" w:rsidRDefault="0045673F" w:rsidP="00456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673F" w:rsidRDefault="0045673F" w:rsidP="0045673F">
      <w:r>
        <w:separator/>
      </w:r>
    </w:p>
  </w:footnote>
  <w:footnote w:type="continuationSeparator" w:id="0">
    <w:p w:rsidR="0045673F" w:rsidRDefault="0045673F" w:rsidP="004567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5673F"/>
    <w:rsid w:val="004567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45673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5673F"/>
    <w:rPr>
      <w:rFonts w:ascii="宋体" w:eastAsia="宋体" w:hAnsi="宋体" w:cs="宋体"/>
      <w:sz w:val="18"/>
      <w:szCs w:val="18"/>
    </w:rPr>
  </w:style>
  <w:style w:type="paragraph" w:styleId="a6">
    <w:name w:val="footer"/>
    <w:basedOn w:val="a"/>
    <w:link w:val="a7"/>
    <w:uiPriority w:val="99"/>
    <w:unhideWhenUsed/>
    <w:rsid w:val="0045673F"/>
    <w:pPr>
      <w:tabs>
        <w:tab w:val="center" w:pos="4153"/>
        <w:tab w:val="right" w:pos="8306"/>
      </w:tabs>
      <w:snapToGrid w:val="0"/>
    </w:pPr>
    <w:rPr>
      <w:sz w:val="18"/>
      <w:szCs w:val="18"/>
    </w:rPr>
  </w:style>
  <w:style w:type="character" w:customStyle="1" w:styleId="a7">
    <w:name w:val="页脚 字符"/>
    <w:basedOn w:val="a0"/>
    <w:link w:val="a6"/>
    <w:uiPriority w:val="99"/>
    <w:rsid w:val="0045673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1670">
      <w:marLeft w:val="0"/>
      <w:marRight w:val="0"/>
      <w:marTop w:val="10"/>
      <w:marBottom w:val="10"/>
      <w:divBdr>
        <w:top w:val="none" w:sz="0" w:space="0" w:color="auto"/>
        <w:left w:val="none" w:sz="0" w:space="0" w:color="auto"/>
        <w:bottom w:val="none" w:sz="0" w:space="0" w:color="auto"/>
        <w:right w:val="none" w:sz="0" w:space="0" w:color="auto"/>
      </w:divBdr>
    </w:div>
    <w:div w:id="11762720">
      <w:marLeft w:val="0"/>
      <w:marRight w:val="0"/>
      <w:marTop w:val="10"/>
      <w:marBottom w:val="10"/>
      <w:divBdr>
        <w:top w:val="none" w:sz="0" w:space="0" w:color="auto"/>
        <w:left w:val="none" w:sz="0" w:space="0" w:color="auto"/>
        <w:bottom w:val="none" w:sz="0" w:space="0" w:color="auto"/>
        <w:right w:val="none" w:sz="0" w:space="0" w:color="auto"/>
      </w:divBdr>
    </w:div>
    <w:div w:id="31076560">
      <w:marLeft w:val="0"/>
      <w:marRight w:val="0"/>
      <w:marTop w:val="10"/>
      <w:marBottom w:val="10"/>
      <w:divBdr>
        <w:top w:val="none" w:sz="0" w:space="0" w:color="auto"/>
        <w:left w:val="none" w:sz="0" w:space="0" w:color="auto"/>
        <w:bottom w:val="none" w:sz="0" w:space="0" w:color="auto"/>
        <w:right w:val="none" w:sz="0" w:space="0" w:color="auto"/>
      </w:divBdr>
    </w:div>
    <w:div w:id="32047191">
      <w:marLeft w:val="0"/>
      <w:marRight w:val="0"/>
      <w:marTop w:val="10"/>
      <w:marBottom w:val="10"/>
      <w:divBdr>
        <w:top w:val="none" w:sz="0" w:space="0" w:color="auto"/>
        <w:left w:val="none" w:sz="0" w:space="0" w:color="auto"/>
        <w:bottom w:val="none" w:sz="0" w:space="0" w:color="auto"/>
        <w:right w:val="none" w:sz="0" w:space="0" w:color="auto"/>
      </w:divBdr>
    </w:div>
    <w:div w:id="61101322">
      <w:marLeft w:val="0"/>
      <w:marRight w:val="0"/>
      <w:marTop w:val="10"/>
      <w:marBottom w:val="10"/>
      <w:divBdr>
        <w:top w:val="none" w:sz="0" w:space="0" w:color="auto"/>
        <w:left w:val="none" w:sz="0" w:space="0" w:color="auto"/>
        <w:bottom w:val="none" w:sz="0" w:space="0" w:color="auto"/>
        <w:right w:val="none" w:sz="0" w:space="0" w:color="auto"/>
      </w:divBdr>
    </w:div>
    <w:div w:id="70197469">
      <w:marLeft w:val="0"/>
      <w:marRight w:val="720"/>
      <w:marTop w:val="10"/>
      <w:marBottom w:val="10"/>
      <w:divBdr>
        <w:top w:val="none" w:sz="0" w:space="0" w:color="auto"/>
        <w:left w:val="none" w:sz="0" w:space="0" w:color="auto"/>
        <w:bottom w:val="none" w:sz="0" w:space="0" w:color="auto"/>
        <w:right w:val="none" w:sz="0" w:space="0" w:color="auto"/>
      </w:divBdr>
    </w:div>
    <w:div w:id="153183768">
      <w:marLeft w:val="0"/>
      <w:marRight w:val="0"/>
      <w:marTop w:val="10"/>
      <w:marBottom w:val="10"/>
      <w:divBdr>
        <w:top w:val="none" w:sz="0" w:space="0" w:color="auto"/>
        <w:left w:val="none" w:sz="0" w:space="0" w:color="auto"/>
        <w:bottom w:val="none" w:sz="0" w:space="0" w:color="auto"/>
        <w:right w:val="none" w:sz="0" w:space="0" w:color="auto"/>
      </w:divBdr>
    </w:div>
    <w:div w:id="165170377">
      <w:marLeft w:val="0"/>
      <w:marRight w:val="0"/>
      <w:marTop w:val="10"/>
      <w:marBottom w:val="10"/>
      <w:divBdr>
        <w:top w:val="none" w:sz="0" w:space="0" w:color="auto"/>
        <w:left w:val="none" w:sz="0" w:space="0" w:color="auto"/>
        <w:bottom w:val="none" w:sz="0" w:space="0" w:color="auto"/>
        <w:right w:val="none" w:sz="0" w:space="0" w:color="auto"/>
      </w:divBdr>
    </w:div>
    <w:div w:id="169226774">
      <w:marLeft w:val="0"/>
      <w:marRight w:val="0"/>
      <w:marTop w:val="10"/>
      <w:marBottom w:val="10"/>
      <w:divBdr>
        <w:top w:val="none" w:sz="0" w:space="0" w:color="auto"/>
        <w:left w:val="none" w:sz="0" w:space="0" w:color="auto"/>
        <w:bottom w:val="none" w:sz="0" w:space="0" w:color="auto"/>
        <w:right w:val="none" w:sz="0" w:space="0" w:color="auto"/>
      </w:divBdr>
    </w:div>
    <w:div w:id="181667408">
      <w:marLeft w:val="0"/>
      <w:marRight w:val="0"/>
      <w:marTop w:val="10"/>
      <w:marBottom w:val="10"/>
      <w:divBdr>
        <w:top w:val="none" w:sz="0" w:space="0" w:color="auto"/>
        <w:left w:val="none" w:sz="0" w:space="0" w:color="auto"/>
        <w:bottom w:val="none" w:sz="0" w:space="0" w:color="auto"/>
        <w:right w:val="none" w:sz="0" w:space="0" w:color="auto"/>
      </w:divBdr>
    </w:div>
    <w:div w:id="210120339">
      <w:marLeft w:val="0"/>
      <w:marRight w:val="0"/>
      <w:marTop w:val="10"/>
      <w:marBottom w:val="10"/>
      <w:divBdr>
        <w:top w:val="none" w:sz="0" w:space="0" w:color="auto"/>
        <w:left w:val="none" w:sz="0" w:space="0" w:color="auto"/>
        <w:bottom w:val="none" w:sz="0" w:space="0" w:color="auto"/>
        <w:right w:val="none" w:sz="0" w:space="0" w:color="auto"/>
      </w:divBdr>
    </w:div>
    <w:div w:id="214584954">
      <w:marLeft w:val="0"/>
      <w:marRight w:val="0"/>
      <w:marTop w:val="10"/>
      <w:marBottom w:val="10"/>
      <w:divBdr>
        <w:top w:val="none" w:sz="0" w:space="0" w:color="auto"/>
        <w:left w:val="none" w:sz="0" w:space="0" w:color="auto"/>
        <w:bottom w:val="none" w:sz="0" w:space="0" w:color="auto"/>
        <w:right w:val="none" w:sz="0" w:space="0" w:color="auto"/>
      </w:divBdr>
    </w:div>
    <w:div w:id="219558693">
      <w:marLeft w:val="0"/>
      <w:marRight w:val="0"/>
      <w:marTop w:val="10"/>
      <w:marBottom w:val="10"/>
      <w:divBdr>
        <w:top w:val="none" w:sz="0" w:space="0" w:color="auto"/>
        <w:left w:val="none" w:sz="0" w:space="0" w:color="auto"/>
        <w:bottom w:val="none" w:sz="0" w:space="0" w:color="auto"/>
        <w:right w:val="none" w:sz="0" w:space="0" w:color="auto"/>
      </w:divBdr>
    </w:div>
    <w:div w:id="239488364">
      <w:marLeft w:val="0"/>
      <w:marRight w:val="0"/>
      <w:marTop w:val="10"/>
      <w:marBottom w:val="10"/>
      <w:divBdr>
        <w:top w:val="none" w:sz="0" w:space="0" w:color="auto"/>
        <w:left w:val="none" w:sz="0" w:space="0" w:color="auto"/>
        <w:bottom w:val="none" w:sz="0" w:space="0" w:color="auto"/>
        <w:right w:val="none" w:sz="0" w:space="0" w:color="auto"/>
      </w:divBdr>
    </w:div>
    <w:div w:id="266667775">
      <w:marLeft w:val="0"/>
      <w:marRight w:val="720"/>
      <w:marTop w:val="10"/>
      <w:marBottom w:val="10"/>
      <w:divBdr>
        <w:top w:val="none" w:sz="0" w:space="0" w:color="auto"/>
        <w:left w:val="none" w:sz="0" w:space="0" w:color="auto"/>
        <w:bottom w:val="none" w:sz="0" w:space="0" w:color="auto"/>
        <w:right w:val="none" w:sz="0" w:space="0" w:color="auto"/>
      </w:divBdr>
    </w:div>
    <w:div w:id="271397824">
      <w:marLeft w:val="0"/>
      <w:marRight w:val="0"/>
      <w:marTop w:val="10"/>
      <w:marBottom w:val="10"/>
      <w:divBdr>
        <w:top w:val="none" w:sz="0" w:space="0" w:color="auto"/>
        <w:left w:val="none" w:sz="0" w:space="0" w:color="auto"/>
        <w:bottom w:val="none" w:sz="0" w:space="0" w:color="auto"/>
        <w:right w:val="none" w:sz="0" w:space="0" w:color="auto"/>
      </w:divBdr>
    </w:div>
    <w:div w:id="309753723">
      <w:marLeft w:val="0"/>
      <w:marRight w:val="0"/>
      <w:marTop w:val="10"/>
      <w:marBottom w:val="10"/>
      <w:divBdr>
        <w:top w:val="none" w:sz="0" w:space="0" w:color="auto"/>
        <w:left w:val="none" w:sz="0" w:space="0" w:color="auto"/>
        <w:bottom w:val="none" w:sz="0" w:space="0" w:color="auto"/>
        <w:right w:val="none" w:sz="0" w:space="0" w:color="auto"/>
      </w:divBdr>
    </w:div>
    <w:div w:id="397898132">
      <w:marLeft w:val="0"/>
      <w:marRight w:val="0"/>
      <w:marTop w:val="10"/>
      <w:marBottom w:val="10"/>
      <w:divBdr>
        <w:top w:val="none" w:sz="0" w:space="0" w:color="auto"/>
        <w:left w:val="none" w:sz="0" w:space="0" w:color="auto"/>
        <w:bottom w:val="none" w:sz="0" w:space="0" w:color="auto"/>
        <w:right w:val="none" w:sz="0" w:space="0" w:color="auto"/>
      </w:divBdr>
    </w:div>
    <w:div w:id="410783035">
      <w:marLeft w:val="0"/>
      <w:marRight w:val="0"/>
      <w:marTop w:val="10"/>
      <w:marBottom w:val="10"/>
      <w:divBdr>
        <w:top w:val="none" w:sz="0" w:space="0" w:color="auto"/>
        <w:left w:val="none" w:sz="0" w:space="0" w:color="auto"/>
        <w:bottom w:val="none" w:sz="0" w:space="0" w:color="auto"/>
        <w:right w:val="none" w:sz="0" w:space="0" w:color="auto"/>
      </w:divBdr>
    </w:div>
    <w:div w:id="414594888">
      <w:marLeft w:val="0"/>
      <w:marRight w:val="0"/>
      <w:marTop w:val="10"/>
      <w:marBottom w:val="10"/>
      <w:divBdr>
        <w:top w:val="none" w:sz="0" w:space="0" w:color="auto"/>
        <w:left w:val="none" w:sz="0" w:space="0" w:color="auto"/>
        <w:bottom w:val="none" w:sz="0" w:space="0" w:color="auto"/>
        <w:right w:val="none" w:sz="0" w:space="0" w:color="auto"/>
      </w:divBdr>
    </w:div>
    <w:div w:id="468788591">
      <w:marLeft w:val="0"/>
      <w:marRight w:val="720"/>
      <w:marTop w:val="10"/>
      <w:marBottom w:val="10"/>
      <w:divBdr>
        <w:top w:val="none" w:sz="0" w:space="0" w:color="auto"/>
        <w:left w:val="none" w:sz="0" w:space="0" w:color="auto"/>
        <w:bottom w:val="none" w:sz="0" w:space="0" w:color="auto"/>
        <w:right w:val="none" w:sz="0" w:space="0" w:color="auto"/>
      </w:divBdr>
    </w:div>
    <w:div w:id="483354658">
      <w:marLeft w:val="0"/>
      <w:marRight w:val="720"/>
      <w:marTop w:val="10"/>
      <w:marBottom w:val="10"/>
      <w:divBdr>
        <w:top w:val="none" w:sz="0" w:space="0" w:color="auto"/>
        <w:left w:val="none" w:sz="0" w:space="0" w:color="auto"/>
        <w:bottom w:val="none" w:sz="0" w:space="0" w:color="auto"/>
        <w:right w:val="none" w:sz="0" w:space="0" w:color="auto"/>
      </w:divBdr>
    </w:div>
    <w:div w:id="554194320">
      <w:marLeft w:val="0"/>
      <w:marRight w:val="0"/>
      <w:marTop w:val="10"/>
      <w:marBottom w:val="10"/>
      <w:divBdr>
        <w:top w:val="none" w:sz="0" w:space="0" w:color="auto"/>
        <w:left w:val="none" w:sz="0" w:space="0" w:color="auto"/>
        <w:bottom w:val="none" w:sz="0" w:space="0" w:color="auto"/>
        <w:right w:val="none" w:sz="0" w:space="0" w:color="auto"/>
      </w:divBdr>
    </w:div>
    <w:div w:id="655257334">
      <w:marLeft w:val="0"/>
      <w:marRight w:val="0"/>
      <w:marTop w:val="10"/>
      <w:marBottom w:val="10"/>
      <w:divBdr>
        <w:top w:val="none" w:sz="0" w:space="0" w:color="auto"/>
        <w:left w:val="none" w:sz="0" w:space="0" w:color="auto"/>
        <w:bottom w:val="none" w:sz="0" w:space="0" w:color="auto"/>
        <w:right w:val="none" w:sz="0" w:space="0" w:color="auto"/>
      </w:divBdr>
    </w:div>
    <w:div w:id="663439976">
      <w:marLeft w:val="0"/>
      <w:marRight w:val="0"/>
      <w:marTop w:val="10"/>
      <w:marBottom w:val="10"/>
      <w:divBdr>
        <w:top w:val="none" w:sz="0" w:space="0" w:color="auto"/>
        <w:left w:val="none" w:sz="0" w:space="0" w:color="auto"/>
        <w:bottom w:val="none" w:sz="0" w:space="0" w:color="auto"/>
        <w:right w:val="none" w:sz="0" w:space="0" w:color="auto"/>
      </w:divBdr>
    </w:div>
    <w:div w:id="686636345">
      <w:marLeft w:val="0"/>
      <w:marRight w:val="0"/>
      <w:marTop w:val="10"/>
      <w:marBottom w:val="10"/>
      <w:divBdr>
        <w:top w:val="none" w:sz="0" w:space="0" w:color="auto"/>
        <w:left w:val="none" w:sz="0" w:space="0" w:color="auto"/>
        <w:bottom w:val="none" w:sz="0" w:space="0" w:color="auto"/>
        <w:right w:val="none" w:sz="0" w:space="0" w:color="auto"/>
      </w:divBdr>
    </w:div>
    <w:div w:id="687223033">
      <w:marLeft w:val="0"/>
      <w:marRight w:val="0"/>
      <w:marTop w:val="10"/>
      <w:marBottom w:val="10"/>
      <w:divBdr>
        <w:top w:val="none" w:sz="0" w:space="0" w:color="auto"/>
        <w:left w:val="none" w:sz="0" w:space="0" w:color="auto"/>
        <w:bottom w:val="none" w:sz="0" w:space="0" w:color="auto"/>
        <w:right w:val="none" w:sz="0" w:space="0" w:color="auto"/>
      </w:divBdr>
    </w:div>
    <w:div w:id="721559265">
      <w:marLeft w:val="0"/>
      <w:marRight w:val="0"/>
      <w:marTop w:val="10"/>
      <w:marBottom w:val="10"/>
      <w:divBdr>
        <w:top w:val="none" w:sz="0" w:space="0" w:color="auto"/>
        <w:left w:val="none" w:sz="0" w:space="0" w:color="auto"/>
        <w:bottom w:val="none" w:sz="0" w:space="0" w:color="auto"/>
        <w:right w:val="none" w:sz="0" w:space="0" w:color="auto"/>
      </w:divBdr>
    </w:div>
    <w:div w:id="825366939">
      <w:marLeft w:val="0"/>
      <w:marRight w:val="0"/>
      <w:marTop w:val="10"/>
      <w:marBottom w:val="10"/>
      <w:divBdr>
        <w:top w:val="none" w:sz="0" w:space="0" w:color="auto"/>
        <w:left w:val="none" w:sz="0" w:space="0" w:color="auto"/>
        <w:bottom w:val="none" w:sz="0" w:space="0" w:color="auto"/>
        <w:right w:val="none" w:sz="0" w:space="0" w:color="auto"/>
      </w:divBdr>
    </w:div>
    <w:div w:id="829053781">
      <w:marLeft w:val="0"/>
      <w:marRight w:val="0"/>
      <w:marTop w:val="10"/>
      <w:marBottom w:val="10"/>
      <w:divBdr>
        <w:top w:val="none" w:sz="0" w:space="0" w:color="auto"/>
        <w:left w:val="none" w:sz="0" w:space="0" w:color="auto"/>
        <w:bottom w:val="none" w:sz="0" w:space="0" w:color="auto"/>
        <w:right w:val="none" w:sz="0" w:space="0" w:color="auto"/>
      </w:divBdr>
    </w:div>
    <w:div w:id="857546924">
      <w:marLeft w:val="0"/>
      <w:marRight w:val="0"/>
      <w:marTop w:val="10"/>
      <w:marBottom w:val="10"/>
      <w:divBdr>
        <w:top w:val="none" w:sz="0" w:space="0" w:color="auto"/>
        <w:left w:val="none" w:sz="0" w:space="0" w:color="auto"/>
        <w:bottom w:val="none" w:sz="0" w:space="0" w:color="auto"/>
        <w:right w:val="none" w:sz="0" w:space="0" w:color="auto"/>
      </w:divBdr>
    </w:div>
    <w:div w:id="941911586">
      <w:marLeft w:val="0"/>
      <w:marRight w:val="0"/>
      <w:marTop w:val="10"/>
      <w:marBottom w:val="10"/>
      <w:divBdr>
        <w:top w:val="none" w:sz="0" w:space="0" w:color="auto"/>
        <w:left w:val="none" w:sz="0" w:space="0" w:color="auto"/>
        <w:bottom w:val="none" w:sz="0" w:space="0" w:color="auto"/>
        <w:right w:val="none" w:sz="0" w:space="0" w:color="auto"/>
      </w:divBdr>
    </w:div>
    <w:div w:id="978195160">
      <w:marLeft w:val="0"/>
      <w:marRight w:val="0"/>
      <w:marTop w:val="10"/>
      <w:marBottom w:val="10"/>
      <w:divBdr>
        <w:top w:val="none" w:sz="0" w:space="0" w:color="auto"/>
        <w:left w:val="none" w:sz="0" w:space="0" w:color="auto"/>
        <w:bottom w:val="none" w:sz="0" w:space="0" w:color="auto"/>
        <w:right w:val="none" w:sz="0" w:space="0" w:color="auto"/>
      </w:divBdr>
    </w:div>
    <w:div w:id="981539691">
      <w:marLeft w:val="0"/>
      <w:marRight w:val="0"/>
      <w:marTop w:val="10"/>
      <w:marBottom w:val="10"/>
      <w:divBdr>
        <w:top w:val="none" w:sz="0" w:space="0" w:color="auto"/>
        <w:left w:val="none" w:sz="0" w:space="0" w:color="auto"/>
        <w:bottom w:val="none" w:sz="0" w:space="0" w:color="auto"/>
        <w:right w:val="none" w:sz="0" w:space="0" w:color="auto"/>
      </w:divBdr>
    </w:div>
    <w:div w:id="1039475234">
      <w:marLeft w:val="0"/>
      <w:marRight w:val="0"/>
      <w:marTop w:val="10"/>
      <w:marBottom w:val="10"/>
      <w:divBdr>
        <w:top w:val="none" w:sz="0" w:space="0" w:color="auto"/>
        <w:left w:val="none" w:sz="0" w:space="0" w:color="auto"/>
        <w:bottom w:val="none" w:sz="0" w:space="0" w:color="auto"/>
        <w:right w:val="none" w:sz="0" w:space="0" w:color="auto"/>
      </w:divBdr>
    </w:div>
    <w:div w:id="1044214444">
      <w:marLeft w:val="0"/>
      <w:marRight w:val="0"/>
      <w:marTop w:val="10"/>
      <w:marBottom w:val="10"/>
      <w:divBdr>
        <w:top w:val="none" w:sz="0" w:space="0" w:color="auto"/>
        <w:left w:val="none" w:sz="0" w:space="0" w:color="auto"/>
        <w:bottom w:val="none" w:sz="0" w:space="0" w:color="auto"/>
        <w:right w:val="none" w:sz="0" w:space="0" w:color="auto"/>
      </w:divBdr>
    </w:div>
    <w:div w:id="1081100064">
      <w:marLeft w:val="0"/>
      <w:marRight w:val="0"/>
      <w:marTop w:val="10"/>
      <w:marBottom w:val="10"/>
      <w:divBdr>
        <w:top w:val="none" w:sz="0" w:space="0" w:color="auto"/>
        <w:left w:val="none" w:sz="0" w:space="0" w:color="auto"/>
        <w:bottom w:val="none" w:sz="0" w:space="0" w:color="auto"/>
        <w:right w:val="none" w:sz="0" w:space="0" w:color="auto"/>
      </w:divBdr>
    </w:div>
    <w:div w:id="1104301169">
      <w:marLeft w:val="0"/>
      <w:marRight w:val="0"/>
      <w:marTop w:val="10"/>
      <w:marBottom w:val="10"/>
      <w:divBdr>
        <w:top w:val="none" w:sz="0" w:space="0" w:color="auto"/>
        <w:left w:val="none" w:sz="0" w:space="0" w:color="auto"/>
        <w:bottom w:val="none" w:sz="0" w:space="0" w:color="auto"/>
        <w:right w:val="none" w:sz="0" w:space="0" w:color="auto"/>
      </w:divBdr>
    </w:div>
    <w:div w:id="1130444074">
      <w:marLeft w:val="0"/>
      <w:marRight w:val="720"/>
      <w:marTop w:val="10"/>
      <w:marBottom w:val="10"/>
      <w:divBdr>
        <w:top w:val="none" w:sz="0" w:space="0" w:color="auto"/>
        <w:left w:val="none" w:sz="0" w:space="0" w:color="auto"/>
        <w:bottom w:val="none" w:sz="0" w:space="0" w:color="auto"/>
        <w:right w:val="none" w:sz="0" w:space="0" w:color="auto"/>
      </w:divBdr>
    </w:div>
    <w:div w:id="1248881022">
      <w:marLeft w:val="0"/>
      <w:marRight w:val="0"/>
      <w:marTop w:val="10"/>
      <w:marBottom w:val="10"/>
      <w:divBdr>
        <w:top w:val="none" w:sz="0" w:space="0" w:color="auto"/>
        <w:left w:val="none" w:sz="0" w:space="0" w:color="auto"/>
        <w:bottom w:val="none" w:sz="0" w:space="0" w:color="auto"/>
        <w:right w:val="none" w:sz="0" w:space="0" w:color="auto"/>
      </w:divBdr>
    </w:div>
    <w:div w:id="1328362730">
      <w:marLeft w:val="0"/>
      <w:marRight w:val="0"/>
      <w:marTop w:val="10"/>
      <w:marBottom w:val="10"/>
      <w:divBdr>
        <w:top w:val="none" w:sz="0" w:space="0" w:color="auto"/>
        <w:left w:val="none" w:sz="0" w:space="0" w:color="auto"/>
        <w:bottom w:val="none" w:sz="0" w:space="0" w:color="auto"/>
        <w:right w:val="none" w:sz="0" w:space="0" w:color="auto"/>
      </w:divBdr>
    </w:div>
    <w:div w:id="1403020852">
      <w:marLeft w:val="0"/>
      <w:marRight w:val="0"/>
      <w:marTop w:val="10"/>
      <w:marBottom w:val="10"/>
      <w:divBdr>
        <w:top w:val="none" w:sz="0" w:space="0" w:color="auto"/>
        <w:left w:val="none" w:sz="0" w:space="0" w:color="auto"/>
        <w:bottom w:val="none" w:sz="0" w:space="0" w:color="auto"/>
        <w:right w:val="none" w:sz="0" w:space="0" w:color="auto"/>
      </w:divBdr>
    </w:div>
    <w:div w:id="1433041399">
      <w:marLeft w:val="0"/>
      <w:marRight w:val="0"/>
      <w:marTop w:val="10"/>
      <w:marBottom w:val="10"/>
      <w:divBdr>
        <w:top w:val="none" w:sz="0" w:space="0" w:color="auto"/>
        <w:left w:val="none" w:sz="0" w:space="0" w:color="auto"/>
        <w:bottom w:val="none" w:sz="0" w:space="0" w:color="auto"/>
        <w:right w:val="none" w:sz="0" w:space="0" w:color="auto"/>
      </w:divBdr>
    </w:div>
    <w:div w:id="1458573143">
      <w:marLeft w:val="0"/>
      <w:marRight w:val="0"/>
      <w:marTop w:val="10"/>
      <w:marBottom w:val="10"/>
      <w:divBdr>
        <w:top w:val="none" w:sz="0" w:space="0" w:color="auto"/>
        <w:left w:val="none" w:sz="0" w:space="0" w:color="auto"/>
        <w:bottom w:val="none" w:sz="0" w:space="0" w:color="auto"/>
        <w:right w:val="none" w:sz="0" w:space="0" w:color="auto"/>
      </w:divBdr>
    </w:div>
    <w:div w:id="1493834596">
      <w:marLeft w:val="0"/>
      <w:marRight w:val="0"/>
      <w:marTop w:val="10"/>
      <w:marBottom w:val="10"/>
      <w:divBdr>
        <w:top w:val="none" w:sz="0" w:space="0" w:color="auto"/>
        <w:left w:val="none" w:sz="0" w:space="0" w:color="auto"/>
        <w:bottom w:val="none" w:sz="0" w:space="0" w:color="auto"/>
        <w:right w:val="none" w:sz="0" w:space="0" w:color="auto"/>
      </w:divBdr>
    </w:div>
    <w:div w:id="1497114154">
      <w:marLeft w:val="0"/>
      <w:marRight w:val="0"/>
      <w:marTop w:val="10"/>
      <w:marBottom w:val="10"/>
      <w:divBdr>
        <w:top w:val="none" w:sz="0" w:space="0" w:color="auto"/>
        <w:left w:val="none" w:sz="0" w:space="0" w:color="auto"/>
        <w:bottom w:val="none" w:sz="0" w:space="0" w:color="auto"/>
        <w:right w:val="none" w:sz="0" w:space="0" w:color="auto"/>
      </w:divBdr>
    </w:div>
    <w:div w:id="1499998605">
      <w:marLeft w:val="0"/>
      <w:marRight w:val="0"/>
      <w:marTop w:val="10"/>
      <w:marBottom w:val="10"/>
      <w:divBdr>
        <w:top w:val="none" w:sz="0" w:space="0" w:color="auto"/>
        <w:left w:val="none" w:sz="0" w:space="0" w:color="auto"/>
        <w:bottom w:val="none" w:sz="0" w:space="0" w:color="auto"/>
        <w:right w:val="none" w:sz="0" w:space="0" w:color="auto"/>
      </w:divBdr>
    </w:div>
    <w:div w:id="1591620181">
      <w:marLeft w:val="0"/>
      <w:marRight w:val="0"/>
      <w:marTop w:val="10"/>
      <w:marBottom w:val="10"/>
      <w:divBdr>
        <w:top w:val="none" w:sz="0" w:space="0" w:color="auto"/>
        <w:left w:val="none" w:sz="0" w:space="0" w:color="auto"/>
        <w:bottom w:val="none" w:sz="0" w:space="0" w:color="auto"/>
        <w:right w:val="none" w:sz="0" w:space="0" w:color="auto"/>
      </w:divBdr>
    </w:div>
    <w:div w:id="1595285886">
      <w:marLeft w:val="0"/>
      <w:marRight w:val="0"/>
      <w:marTop w:val="10"/>
      <w:marBottom w:val="10"/>
      <w:divBdr>
        <w:top w:val="none" w:sz="0" w:space="0" w:color="auto"/>
        <w:left w:val="none" w:sz="0" w:space="0" w:color="auto"/>
        <w:bottom w:val="none" w:sz="0" w:space="0" w:color="auto"/>
        <w:right w:val="none" w:sz="0" w:space="0" w:color="auto"/>
      </w:divBdr>
    </w:div>
    <w:div w:id="1609385698">
      <w:marLeft w:val="0"/>
      <w:marRight w:val="0"/>
      <w:marTop w:val="10"/>
      <w:marBottom w:val="10"/>
      <w:divBdr>
        <w:top w:val="none" w:sz="0" w:space="0" w:color="auto"/>
        <w:left w:val="none" w:sz="0" w:space="0" w:color="auto"/>
        <w:bottom w:val="none" w:sz="0" w:space="0" w:color="auto"/>
        <w:right w:val="none" w:sz="0" w:space="0" w:color="auto"/>
      </w:divBdr>
    </w:div>
    <w:div w:id="1658876462">
      <w:marLeft w:val="0"/>
      <w:marRight w:val="0"/>
      <w:marTop w:val="10"/>
      <w:marBottom w:val="10"/>
      <w:divBdr>
        <w:top w:val="none" w:sz="0" w:space="0" w:color="auto"/>
        <w:left w:val="none" w:sz="0" w:space="0" w:color="auto"/>
        <w:bottom w:val="none" w:sz="0" w:space="0" w:color="auto"/>
        <w:right w:val="none" w:sz="0" w:space="0" w:color="auto"/>
      </w:divBdr>
    </w:div>
    <w:div w:id="1660883330">
      <w:marLeft w:val="0"/>
      <w:marRight w:val="0"/>
      <w:marTop w:val="10"/>
      <w:marBottom w:val="10"/>
      <w:divBdr>
        <w:top w:val="none" w:sz="0" w:space="0" w:color="auto"/>
        <w:left w:val="none" w:sz="0" w:space="0" w:color="auto"/>
        <w:bottom w:val="none" w:sz="0" w:space="0" w:color="auto"/>
        <w:right w:val="none" w:sz="0" w:space="0" w:color="auto"/>
      </w:divBdr>
    </w:div>
    <w:div w:id="1690790953">
      <w:marLeft w:val="0"/>
      <w:marRight w:val="0"/>
      <w:marTop w:val="10"/>
      <w:marBottom w:val="10"/>
      <w:divBdr>
        <w:top w:val="none" w:sz="0" w:space="0" w:color="auto"/>
        <w:left w:val="none" w:sz="0" w:space="0" w:color="auto"/>
        <w:bottom w:val="none" w:sz="0" w:space="0" w:color="auto"/>
        <w:right w:val="none" w:sz="0" w:space="0" w:color="auto"/>
      </w:divBdr>
    </w:div>
    <w:div w:id="1701009741">
      <w:marLeft w:val="0"/>
      <w:marRight w:val="0"/>
      <w:marTop w:val="10"/>
      <w:marBottom w:val="10"/>
      <w:divBdr>
        <w:top w:val="none" w:sz="0" w:space="0" w:color="auto"/>
        <w:left w:val="none" w:sz="0" w:space="0" w:color="auto"/>
        <w:bottom w:val="none" w:sz="0" w:space="0" w:color="auto"/>
        <w:right w:val="none" w:sz="0" w:space="0" w:color="auto"/>
      </w:divBdr>
    </w:div>
    <w:div w:id="1709061027">
      <w:marLeft w:val="0"/>
      <w:marRight w:val="0"/>
      <w:marTop w:val="10"/>
      <w:marBottom w:val="10"/>
      <w:divBdr>
        <w:top w:val="none" w:sz="0" w:space="0" w:color="auto"/>
        <w:left w:val="none" w:sz="0" w:space="0" w:color="auto"/>
        <w:bottom w:val="none" w:sz="0" w:space="0" w:color="auto"/>
        <w:right w:val="none" w:sz="0" w:space="0" w:color="auto"/>
      </w:divBdr>
    </w:div>
    <w:div w:id="1741829939">
      <w:marLeft w:val="0"/>
      <w:marRight w:val="0"/>
      <w:marTop w:val="10"/>
      <w:marBottom w:val="10"/>
      <w:divBdr>
        <w:top w:val="none" w:sz="0" w:space="0" w:color="auto"/>
        <w:left w:val="none" w:sz="0" w:space="0" w:color="auto"/>
        <w:bottom w:val="none" w:sz="0" w:space="0" w:color="auto"/>
        <w:right w:val="none" w:sz="0" w:space="0" w:color="auto"/>
      </w:divBdr>
    </w:div>
    <w:div w:id="1875075239">
      <w:marLeft w:val="0"/>
      <w:marRight w:val="0"/>
      <w:marTop w:val="10"/>
      <w:marBottom w:val="10"/>
      <w:divBdr>
        <w:top w:val="none" w:sz="0" w:space="0" w:color="auto"/>
        <w:left w:val="none" w:sz="0" w:space="0" w:color="auto"/>
        <w:bottom w:val="none" w:sz="0" w:space="0" w:color="auto"/>
        <w:right w:val="none" w:sz="0" w:space="0" w:color="auto"/>
      </w:divBdr>
    </w:div>
    <w:div w:id="1879052333">
      <w:marLeft w:val="0"/>
      <w:marRight w:val="0"/>
      <w:marTop w:val="10"/>
      <w:marBottom w:val="10"/>
      <w:divBdr>
        <w:top w:val="none" w:sz="0" w:space="0" w:color="auto"/>
        <w:left w:val="none" w:sz="0" w:space="0" w:color="auto"/>
        <w:bottom w:val="none" w:sz="0" w:space="0" w:color="auto"/>
        <w:right w:val="none" w:sz="0" w:space="0" w:color="auto"/>
      </w:divBdr>
    </w:div>
    <w:div w:id="1887982558">
      <w:marLeft w:val="0"/>
      <w:marRight w:val="0"/>
      <w:marTop w:val="10"/>
      <w:marBottom w:val="10"/>
      <w:divBdr>
        <w:top w:val="none" w:sz="0" w:space="0" w:color="auto"/>
        <w:left w:val="none" w:sz="0" w:space="0" w:color="auto"/>
        <w:bottom w:val="none" w:sz="0" w:space="0" w:color="auto"/>
        <w:right w:val="none" w:sz="0" w:space="0" w:color="auto"/>
      </w:divBdr>
    </w:div>
    <w:div w:id="1894581523">
      <w:marLeft w:val="0"/>
      <w:marRight w:val="0"/>
      <w:marTop w:val="10"/>
      <w:marBottom w:val="10"/>
      <w:divBdr>
        <w:top w:val="none" w:sz="0" w:space="0" w:color="auto"/>
        <w:left w:val="none" w:sz="0" w:space="0" w:color="auto"/>
        <w:bottom w:val="none" w:sz="0" w:space="0" w:color="auto"/>
        <w:right w:val="none" w:sz="0" w:space="0" w:color="auto"/>
      </w:divBdr>
    </w:div>
    <w:div w:id="1917469376">
      <w:marLeft w:val="0"/>
      <w:marRight w:val="0"/>
      <w:marTop w:val="10"/>
      <w:marBottom w:val="10"/>
      <w:divBdr>
        <w:top w:val="none" w:sz="0" w:space="0" w:color="auto"/>
        <w:left w:val="none" w:sz="0" w:space="0" w:color="auto"/>
        <w:bottom w:val="none" w:sz="0" w:space="0" w:color="auto"/>
        <w:right w:val="none" w:sz="0" w:space="0" w:color="auto"/>
      </w:divBdr>
    </w:div>
    <w:div w:id="1922449656">
      <w:marLeft w:val="0"/>
      <w:marRight w:val="0"/>
      <w:marTop w:val="10"/>
      <w:marBottom w:val="10"/>
      <w:divBdr>
        <w:top w:val="none" w:sz="0" w:space="0" w:color="auto"/>
        <w:left w:val="none" w:sz="0" w:space="0" w:color="auto"/>
        <w:bottom w:val="none" w:sz="0" w:space="0" w:color="auto"/>
        <w:right w:val="none" w:sz="0" w:space="0" w:color="auto"/>
      </w:divBdr>
    </w:div>
    <w:div w:id="1935898873">
      <w:marLeft w:val="0"/>
      <w:marRight w:val="0"/>
      <w:marTop w:val="10"/>
      <w:marBottom w:val="10"/>
      <w:divBdr>
        <w:top w:val="none" w:sz="0" w:space="0" w:color="auto"/>
        <w:left w:val="none" w:sz="0" w:space="0" w:color="auto"/>
        <w:bottom w:val="none" w:sz="0" w:space="0" w:color="auto"/>
        <w:right w:val="none" w:sz="0" w:space="0" w:color="auto"/>
      </w:divBdr>
    </w:div>
    <w:div w:id="1996257251">
      <w:marLeft w:val="0"/>
      <w:marRight w:val="0"/>
      <w:marTop w:val="10"/>
      <w:marBottom w:val="10"/>
      <w:divBdr>
        <w:top w:val="none" w:sz="0" w:space="0" w:color="auto"/>
        <w:left w:val="none" w:sz="0" w:space="0" w:color="auto"/>
        <w:bottom w:val="none" w:sz="0" w:space="0" w:color="auto"/>
        <w:right w:val="none" w:sz="0" w:space="0" w:color="auto"/>
      </w:divBdr>
    </w:div>
    <w:div w:id="203661379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992</Words>
  <Characters>5659</Characters>
  <Application>Microsoft Office Word</Application>
  <DocSecurity>0</DocSecurity>
  <Lines>47</Lines>
  <Paragraphs>13</Paragraphs>
  <ScaleCrop>false</ScaleCrop>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