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D7FBF">
      <w:pPr>
        <w:spacing w:line="500" w:lineRule="atLeast"/>
        <w:jc w:val="center"/>
        <w:divId w:val="1547722150"/>
        <w:rPr>
          <w:rFonts w:ascii="黑体" w:eastAsia="黑体" w:hAnsi="黑体"/>
          <w:sz w:val="36"/>
          <w:szCs w:val="36"/>
        </w:rPr>
      </w:pPr>
      <w:bookmarkStart w:id="0" w:name="_GoBack"/>
      <w:bookmarkEnd w:id="0"/>
      <w:r>
        <w:rPr>
          <w:rFonts w:ascii="黑体" w:eastAsia="黑体" w:hAnsi="黑体" w:hint="eastAsia"/>
          <w:sz w:val="36"/>
          <w:szCs w:val="36"/>
        </w:rPr>
        <w:t>天津市和平区人民法院</w:t>
      </w:r>
    </w:p>
    <w:p w:rsidR="00000000" w:rsidRDefault="008D7FBF">
      <w:pPr>
        <w:spacing w:line="500" w:lineRule="atLeast"/>
        <w:jc w:val="center"/>
        <w:divId w:val="128877648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D7FBF">
      <w:pPr>
        <w:spacing w:line="500" w:lineRule="atLeast"/>
        <w:jc w:val="right"/>
        <w:divId w:val="1476415747"/>
        <w:rPr>
          <w:rFonts w:hint="eastAsia"/>
          <w:sz w:val="30"/>
          <w:szCs w:val="30"/>
        </w:rPr>
      </w:pPr>
      <w:r>
        <w:rPr>
          <w:rFonts w:hint="eastAsia"/>
          <w:sz w:val="30"/>
          <w:szCs w:val="30"/>
        </w:rPr>
        <w:t>（</w:t>
      </w:r>
      <w:r>
        <w:rPr>
          <w:rFonts w:hint="eastAsia"/>
          <w:sz w:val="30"/>
          <w:szCs w:val="30"/>
        </w:rPr>
        <w:t>2020</w:t>
      </w:r>
      <w:r>
        <w:rPr>
          <w:rFonts w:hint="eastAsia"/>
          <w:sz w:val="30"/>
          <w:szCs w:val="30"/>
        </w:rPr>
        <w:t>）津</w:t>
      </w:r>
      <w:r>
        <w:rPr>
          <w:rFonts w:hint="eastAsia"/>
          <w:sz w:val="30"/>
          <w:szCs w:val="30"/>
        </w:rPr>
        <w:t>0101</w:t>
      </w:r>
      <w:r>
        <w:rPr>
          <w:rFonts w:hint="eastAsia"/>
          <w:sz w:val="30"/>
          <w:szCs w:val="30"/>
        </w:rPr>
        <w:t>民初</w:t>
      </w:r>
      <w:r>
        <w:rPr>
          <w:rFonts w:hint="eastAsia"/>
          <w:sz w:val="30"/>
          <w:szCs w:val="30"/>
        </w:rPr>
        <w:t>295</w:t>
      </w:r>
      <w:r>
        <w:rPr>
          <w:rFonts w:hint="eastAsia"/>
          <w:sz w:val="30"/>
          <w:szCs w:val="30"/>
        </w:rPr>
        <w:t>号</w:t>
      </w:r>
    </w:p>
    <w:p w:rsidR="00000000" w:rsidRDefault="008D7FBF">
      <w:pPr>
        <w:spacing w:line="500" w:lineRule="atLeast"/>
        <w:ind w:firstLine="600"/>
        <w:divId w:val="1837377204"/>
        <w:rPr>
          <w:rFonts w:hint="eastAsia"/>
          <w:sz w:val="30"/>
          <w:szCs w:val="30"/>
        </w:rPr>
      </w:pPr>
      <w:r>
        <w:rPr>
          <w:rFonts w:hint="eastAsia"/>
          <w:sz w:val="30"/>
          <w:szCs w:val="30"/>
        </w:rPr>
        <w:t>原告：天津国商人集团有限公司，住所地天津市和平区承德道与张自忠路交口西北侧港湾中心</w:t>
      </w:r>
      <w:r>
        <w:rPr>
          <w:rFonts w:hint="eastAsia"/>
          <w:sz w:val="30"/>
          <w:szCs w:val="30"/>
        </w:rPr>
        <w:t>605</w:t>
      </w:r>
      <w:r>
        <w:rPr>
          <w:rFonts w:hint="eastAsia"/>
          <w:sz w:val="30"/>
          <w:szCs w:val="30"/>
        </w:rPr>
        <w:t>。</w:t>
      </w:r>
    </w:p>
    <w:p w:rsidR="00000000" w:rsidRDefault="008D7FBF">
      <w:pPr>
        <w:spacing w:line="500" w:lineRule="atLeast"/>
        <w:ind w:firstLine="600"/>
        <w:divId w:val="1467091431"/>
        <w:rPr>
          <w:rFonts w:hint="eastAsia"/>
          <w:sz w:val="30"/>
          <w:szCs w:val="30"/>
        </w:rPr>
      </w:pPr>
      <w:r>
        <w:rPr>
          <w:rFonts w:hint="eastAsia"/>
          <w:sz w:val="30"/>
          <w:szCs w:val="30"/>
        </w:rPr>
        <w:t>法定代表人：林谷春，董事长。</w:t>
      </w:r>
    </w:p>
    <w:p w:rsidR="00000000" w:rsidRDefault="008D7FBF">
      <w:pPr>
        <w:spacing w:line="500" w:lineRule="atLeast"/>
        <w:ind w:firstLine="600"/>
        <w:divId w:val="2100830334"/>
        <w:rPr>
          <w:rFonts w:hint="eastAsia"/>
          <w:sz w:val="30"/>
          <w:szCs w:val="30"/>
        </w:rPr>
      </w:pPr>
      <w:r>
        <w:rPr>
          <w:rFonts w:hint="eastAsia"/>
          <w:sz w:val="30"/>
          <w:szCs w:val="30"/>
        </w:rPr>
        <w:t>委托诉讼代理人：王富涛，天津击水（南开）律师事务所律师。</w:t>
      </w:r>
    </w:p>
    <w:p w:rsidR="00000000" w:rsidRDefault="008D7FBF">
      <w:pPr>
        <w:spacing w:line="500" w:lineRule="atLeast"/>
        <w:ind w:firstLine="600"/>
        <w:divId w:val="309871747"/>
        <w:rPr>
          <w:rFonts w:hint="eastAsia"/>
          <w:sz w:val="30"/>
          <w:szCs w:val="30"/>
        </w:rPr>
      </w:pPr>
      <w:r>
        <w:rPr>
          <w:rFonts w:hint="eastAsia"/>
          <w:sz w:val="30"/>
          <w:szCs w:val="30"/>
        </w:rPr>
        <w:t>委托诉讼代理人：孙言，天津击水律师事务所律师。</w:t>
      </w:r>
    </w:p>
    <w:p w:rsidR="00000000" w:rsidRDefault="008D7FBF">
      <w:pPr>
        <w:spacing w:line="500" w:lineRule="atLeast"/>
        <w:ind w:firstLine="600"/>
        <w:divId w:val="1640568427"/>
        <w:rPr>
          <w:rFonts w:hint="eastAsia"/>
          <w:sz w:val="30"/>
          <w:szCs w:val="30"/>
        </w:rPr>
      </w:pPr>
      <w:r>
        <w:rPr>
          <w:rFonts w:hint="eastAsia"/>
          <w:sz w:val="30"/>
          <w:szCs w:val="30"/>
        </w:rPr>
        <w:t>被告：天津全众机电设备维护有限公司，住所地天津市和平区西康路观云里</w:t>
      </w:r>
      <w:r>
        <w:rPr>
          <w:rFonts w:hint="eastAsia"/>
          <w:sz w:val="30"/>
          <w:szCs w:val="30"/>
        </w:rPr>
        <w:t>1</w:t>
      </w:r>
      <w:r>
        <w:rPr>
          <w:rFonts w:hint="eastAsia"/>
          <w:sz w:val="30"/>
          <w:szCs w:val="30"/>
        </w:rPr>
        <w:t>号</w:t>
      </w:r>
      <w:r>
        <w:rPr>
          <w:rFonts w:hint="eastAsia"/>
          <w:sz w:val="30"/>
          <w:szCs w:val="30"/>
        </w:rPr>
        <w:t>1</w:t>
      </w:r>
      <w:r>
        <w:rPr>
          <w:rFonts w:hint="eastAsia"/>
          <w:sz w:val="30"/>
          <w:szCs w:val="30"/>
        </w:rPr>
        <w:t>门。</w:t>
      </w:r>
    </w:p>
    <w:p w:rsidR="00000000" w:rsidRDefault="008D7FBF">
      <w:pPr>
        <w:spacing w:line="500" w:lineRule="atLeast"/>
        <w:ind w:firstLine="600"/>
        <w:divId w:val="512887157"/>
        <w:rPr>
          <w:rFonts w:hint="eastAsia"/>
          <w:sz w:val="30"/>
          <w:szCs w:val="30"/>
        </w:rPr>
      </w:pPr>
      <w:r>
        <w:rPr>
          <w:rFonts w:hint="eastAsia"/>
          <w:sz w:val="30"/>
          <w:szCs w:val="30"/>
        </w:rPr>
        <w:t>法定代表人：李建全，总经理。</w:t>
      </w:r>
    </w:p>
    <w:p w:rsidR="00000000" w:rsidRDefault="008D7FBF">
      <w:pPr>
        <w:spacing w:line="500" w:lineRule="atLeast"/>
        <w:ind w:firstLine="600"/>
        <w:divId w:val="1268662122"/>
        <w:rPr>
          <w:rFonts w:hint="eastAsia"/>
          <w:sz w:val="30"/>
          <w:szCs w:val="30"/>
        </w:rPr>
      </w:pPr>
      <w:r>
        <w:rPr>
          <w:rFonts w:hint="eastAsia"/>
          <w:sz w:val="30"/>
          <w:szCs w:val="30"/>
        </w:rPr>
        <w:t>委托诉讼代理人：李晨暘，该公司主管。</w:t>
      </w:r>
    </w:p>
    <w:p w:rsidR="00000000" w:rsidRDefault="008D7FBF">
      <w:pPr>
        <w:spacing w:line="500" w:lineRule="atLeast"/>
        <w:ind w:firstLine="600"/>
        <w:divId w:val="1309939220"/>
        <w:rPr>
          <w:rFonts w:hint="eastAsia"/>
          <w:sz w:val="30"/>
          <w:szCs w:val="30"/>
        </w:rPr>
      </w:pPr>
      <w:r>
        <w:rPr>
          <w:rFonts w:hint="eastAsia"/>
          <w:sz w:val="30"/>
          <w:szCs w:val="30"/>
        </w:rPr>
        <w:t>被告：李建全，男，</w:t>
      </w:r>
      <w:r>
        <w:rPr>
          <w:rFonts w:hint="eastAsia"/>
          <w:sz w:val="30"/>
          <w:szCs w:val="30"/>
        </w:rPr>
        <w:t>1967</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日出生，汉族，住天津市和平区。</w:t>
      </w:r>
    </w:p>
    <w:p w:rsidR="00000000" w:rsidRDefault="008D7FBF">
      <w:pPr>
        <w:spacing w:line="500" w:lineRule="atLeast"/>
        <w:ind w:firstLine="600"/>
        <w:divId w:val="149103545"/>
        <w:rPr>
          <w:rFonts w:hint="eastAsia"/>
          <w:sz w:val="30"/>
          <w:szCs w:val="30"/>
        </w:rPr>
      </w:pPr>
      <w:r>
        <w:rPr>
          <w:rFonts w:hint="eastAsia"/>
          <w:sz w:val="30"/>
          <w:szCs w:val="30"/>
        </w:rPr>
        <w:t>委托诉讼代理人：苏剑骁，天津人众人律师事务所律师。</w:t>
      </w:r>
    </w:p>
    <w:p w:rsidR="00000000" w:rsidRDefault="008D7FBF">
      <w:pPr>
        <w:spacing w:line="500" w:lineRule="atLeast"/>
        <w:ind w:firstLine="600"/>
        <w:divId w:val="44263225"/>
        <w:rPr>
          <w:rFonts w:hint="eastAsia"/>
          <w:sz w:val="30"/>
          <w:szCs w:val="30"/>
        </w:rPr>
      </w:pPr>
      <w:r>
        <w:rPr>
          <w:rFonts w:hint="eastAsia"/>
          <w:sz w:val="30"/>
          <w:szCs w:val="30"/>
        </w:rPr>
        <w:t>被告：李文清，男，</w:t>
      </w:r>
      <w:r>
        <w:rPr>
          <w:rFonts w:hint="eastAsia"/>
          <w:sz w:val="30"/>
          <w:szCs w:val="30"/>
        </w:rPr>
        <w:t>1969</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日出生，汉族，住天津市河北区。</w:t>
      </w:r>
    </w:p>
    <w:p w:rsidR="00000000" w:rsidRDefault="008D7FBF">
      <w:pPr>
        <w:spacing w:line="500" w:lineRule="atLeast"/>
        <w:ind w:firstLine="600"/>
        <w:divId w:val="745612988"/>
        <w:rPr>
          <w:rFonts w:hint="eastAsia"/>
          <w:sz w:val="30"/>
          <w:szCs w:val="30"/>
        </w:rPr>
      </w:pPr>
      <w:r>
        <w:rPr>
          <w:rFonts w:hint="eastAsia"/>
          <w:sz w:val="30"/>
          <w:szCs w:val="30"/>
        </w:rPr>
        <w:t>委托诉讼代理人：苏剑骁，天津人众人律师事务所律师。</w:t>
      </w:r>
    </w:p>
    <w:p w:rsidR="00000000" w:rsidRDefault="008D7FBF">
      <w:pPr>
        <w:spacing w:line="500" w:lineRule="atLeast"/>
        <w:ind w:firstLine="600"/>
        <w:divId w:val="2090999355"/>
        <w:rPr>
          <w:rFonts w:hint="eastAsia"/>
          <w:sz w:val="30"/>
          <w:szCs w:val="30"/>
        </w:rPr>
      </w:pPr>
      <w:r>
        <w:rPr>
          <w:rFonts w:hint="eastAsia"/>
          <w:sz w:val="30"/>
          <w:szCs w:val="30"/>
        </w:rPr>
        <w:t>被告：柴国发，男，</w:t>
      </w:r>
      <w:r>
        <w:rPr>
          <w:rFonts w:hint="eastAsia"/>
          <w:sz w:val="30"/>
          <w:szCs w:val="30"/>
        </w:rPr>
        <w:t>1953</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日出生，汉族，住天津市和平区。</w:t>
      </w:r>
    </w:p>
    <w:p w:rsidR="00000000" w:rsidRDefault="008D7FBF">
      <w:pPr>
        <w:spacing w:line="500" w:lineRule="atLeast"/>
        <w:ind w:firstLine="600"/>
        <w:divId w:val="1443259404"/>
        <w:rPr>
          <w:rFonts w:hint="eastAsia"/>
          <w:sz w:val="30"/>
          <w:szCs w:val="30"/>
        </w:rPr>
      </w:pPr>
      <w:r>
        <w:rPr>
          <w:rFonts w:hint="eastAsia"/>
          <w:sz w:val="30"/>
          <w:szCs w:val="30"/>
        </w:rPr>
        <w:t>委托诉讼代理人：苏剑骁，天津人众人律师事务所律师。</w:t>
      </w:r>
    </w:p>
    <w:p w:rsidR="00000000" w:rsidRDefault="008D7FBF">
      <w:pPr>
        <w:spacing w:line="500" w:lineRule="atLeast"/>
        <w:ind w:firstLine="600"/>
        <w:divId w:val="1050424588"/>
        <w:rPr>
          <w:rFonts w:hint="eastAsia"/>
          <w:sz w:val="30"/>
          <w:szCs w:val="30"/>
        </w:rPr>
      </w:pPr>
      <w:r>
        <w:rPr>
          <w:rFonts w:hint="eastAsia"/>
          <w:sz w:val="30"/>
          <w:szCs w:val="30"/>
        </w:rPr>
        <w:t>原告天津国商人集团有限公司与被告天津全众机电设备维护有限公司（以下简称全众公司）、被告李建全、被告李文清、被告柴国发损害公司利益责任纠纷一案，本院于</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日受理后，依法适用普通程序，公开开庭进行了审理。原告的委托诉讼代理人王富涛、孙言，被告全众公司法定代表人</w:t>
      </w:r>
      <w:r>
        <w:rPr>
          <w:rFonts w:hint="eastAsia"/>
          <w:sz w:val="30"/>
          <w:szCs w:val="30"/>
        </w:rPr>
        <w:lastRenderedPageBreak/>
        <w:t>李建全及其委托诉讼代理人李晨暘，被告李建全、被告李文清、被告柴国发及其共同诉讼代理人苏剑骁均到庭参加了诉讼。本案现已审理终结。</w:t>
      </w:r>
    </w:p>
    <w:p w:rsidR="00000000" w:rsidRDefault="008D7FBF">
      <w:pPr>
        <w:spacing w:line="500" w:lineRule="atLeast"/>
        <w:ind w:firstLine="600"/>
        <w:divId w:val="815411923"/>
        <w:rPr>
          <w:rFonts w:hint="eastAsia"/>
          <w:sz w:val="30"/>
          <w:szCs w:val="30"/>
        </w:rPr>
      </w:pPr>
      <w:r>
        <w:rPr>
          <w:rFonts w:hint="eastAsia"/>
          <w:sz w:val="30"/>
          <w:szCs w:val="30"/>
        </w:rPr>
        <w:t>原告天津国商人集团有限公司向本院提出诉讼请求：</w:t>
      </w:r>
      <w:r>
        <w:rPr>
          <w:rFonts w:hint="eastAsia"/>
          <w:sz w:val="30"/>
          <w:szCs w:val="30"/>
        </w:rPr>
        <w:t>1</w:t>
      </w:r>
      <w:r>
        <w:rPr>
          <w:rFonts w:hint="eastAsia"/>
          <w:sz w:val="30"/>
          <w:szCs w:val="30"/>
        </w:rPr>
        <w:t>、判令四被告立即停止经营与原告同类业务；</w:t>
      </w:r>
      <w:r>
        <w:rPr>
          <w:rFonts w:hint="eastAsia"/>
          <w:sz w:val="30"/>
          <w:szCs w:val="30"/>
        </w:rPr>
        <w:t>2</w:t>
      </w:r>
      <w:r>
        <w:rPr>
          <w:rFonts w:hint="eastAsia"/>
          <w:sz w:val="30"/>
          <w:szCs w:val="30"/>
        </w:rPr>
        <w:t>、判令四被告立即将损害原告公司利益的全部收入所得，自</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日起至起诉之日预计</w:t>
      </w:r>
      <w:r>
        <w:rPr>
          <w:rFonts w:hint="eastAsia"/>
          <w:sz w:val="30"/>
          <w:szCs w:val="30"/>
        </w:rPr>
        <w:t>100000</w:t>
      </w:r>
      <w:r>
        <w:rPr>
          <w:rFonts w:hint="eastAsia"/>
          <w:sz w:val="30"/>
          <w:szCs w:val="30"/>
        </w:rPr>
        <w:t>元返还给原告公司，并以该损害利益金额作为计算基数，从起诉之日起，以同期银行贷款利</w:t>
      </w:r>
      <w:r>
        <w:rPr>
          <w:rFonts w:hint="eastAsia"/>
          <w:sz w:val="30"/>
          <w:szCs w:val="30"/>
        </w:rPr>
        <w:t>率向原告公司支付利息至实际返还之日；</w:t>
      </w:r>
      <w:r>
        <w:rPr>
          <w:rFonts w:hint="eastAsia"/>
          <w:sz w:val="30"/>
          <w:szCs w:val="30"/>
        </w:rPr>
        <w:t>3</w:t>
      </w:r>
      <w:r>
        <w:rPr>
          <w:rFonts w:hint="eastAsia"/>
          <w:sz w:val="30"/>
          <w:szCs w:val="30"/>
        </w:rPr>
        <w:t>、判令四被告承担本案全部费用。在诉讼过程中，原告变更诉讼请求：</w:t>
      </w:r>
      <w:r>
        <w:rPr>
          <w:rFonts w:hint="eastAsia"/>
          <w:sz w:val="30"/>
          <w:szCs w:val="30"/>
        </w:rPr>
        <w:t>1</w:t>
      </w:r>
      <w:r>
        <w:rPr>
          <w:rFonts w:hint="eastAsia"/>
          <w:sz w:val="30"/>
          <w:szCs w:val="30"/>
        </w:rPr>
        <w:t>、判令四被告立即停止经营与原告同类业务；</w:t>
      </w:r>
      <w:r>
        <w:rPr>
          <w:rFonts w:hint="eastAsia"/>
          <w:sz w:val="30"/>
          <w:szCs w:val="30"/>
        </w:rPr>
        <w:t>2</w:t>
      </w:r>
      <w:r>
        <w:rPr>
          <w:rFonts w:hint="eastAsia"/>
          <w:sz w:val="30"/>
          <w:szCs w:val="30"/>
        </w:rPr>
        <w:t>、判令四被告立即将损害原告公司利益的全部收入所得，自</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日起至</w:t>
      </w:r>
      <w:r>
        <w:rPr>
          <w:rFonts w:hint="eastAsia"/>
          <w:sz w:val="30"/>
          <w:szCs w:val="30"/>
        </w:rPr>
        <w:t>2018</w:t>
      </w:r>
      <w:r>
        <w:rPr>
          <w:rFonts w:hint="eastAsia"/>
          <w:sz w:val="30"/>
          <w:szCs w:val="30"/>
        </w:rPr>
        <w:t>年底</w:t>
      </w:r>
      <w:r>
        <w:rPr>
          <w:rFonts w:hint="eastAsia"/>
          <w:sz w:val="30"/>
          <w:szCs w:val="30"/>
        </w:rPr>
        <w:t>3506552.03</w:t>
      </w:r>
      <w:r>
        <w:rPr>
          <w:rFonts w:hint="eastAsia"/>
          <w:sz w:val="30"/>
          <w:szCs w:val="30"/>
        </w:rPr>
        <w:t>元返还给原告，并以该损害利益金额作为计算基数，从起诉之日起，以同期银行贷款利率向原告支付利息至实际返还之日；</w:t>
      </w:r>
      <w:r>
        <w:rPr>
          <w:rFonts w:hint="eastAsia"/>
          <w:sz w:val="30"/>
          <w:szCs w:val="30"/>
        </w:rPr>
        <w:t>3</w:t>
      </w:r>
      <w:r>
        <w:rPr>
          <w:rFonts w:hint="eastAsia"/>
          <w:sz w:val="30"/>
          <w:szCs w:val="30"/>
        </w:rPr>
        <w:t>、判令四被告承担本案全部费用。事实及理由：</w:t>
      </w:r>
      <w:r>
        <w:rPr>
          <w:rFonts w:hint="eastAsia"/>
          <w:sz w:val="30"/>
          <w:szCs w:val="30"/>
        </w:rPr>
        <w:t>2002</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日，原告成立后，被告李建全即为公司副总经理，被告李文清系原告大区经理，被告柴国发系原告项目</w:t>
      </w:r>
      <w:r>
        <w:rPr>
          <w:rFonts w:hint="eastAsia"/>
          <w:sz w:val="30"/>
          <w:szCs w:val="30"/>
        </w:rPr>
        <w:t>经理，三被告均系原告公司高级管理人员。原告成立至今</w:t>
      </w:r>
      <w:r>
        <w:rPr>
          <w:rFonts w:hint="eastAsia"/>
          <w:sz w:val="30"/>
          <w:szCs w:val="30"/>
        </w:rPr>
        <w:t>17</w:t>
      </w:r>
      <w:r>
        <w:rPr>
          <w:rFonts w:hint="eastAsia"/>
          <w:sz w:val="30"/>
          <w:szCs w:val="30"/>
        </w:rPr>
        <w:t>年来，主要经营业务为物业管理、污水处理、锅炉、制冷及机电设备调试、运行、维护等与物业服务相关的业务。经过长期不懈努力，原告已在物业及物业配套设备设施管理运维行业内建立了极高的知名度和市场影响力，也拥有了很多长期合作的客户。被告李建全自</w:t>
      </w:r>
      <w:r>
        <w:rPr>
          <w:rFonts w:hint="eastAsia"/>
          <w:sz w:val="30"/>
          <w:szCs w:val="30"/>
        </w:rPr>
        <w:t>2004</w:t>
      </w:r>
      <w:r>
        <w:rPr>
          <w:rFonts w:hint="eastAsia"/>
          <w:sz w:val="30"/>
          <w:szCs w:val="30"/>
        </w:rPr>
        <w:t>年入职公司以来，一直在原告公司担任副总经理一职，负责公司主要项目及相应设备的运维以及公司的相关业务联系，掌握着大量公司的主要客户信息、业务信息、供应商渠道等核心商业秘密。因被告李建全主管的业务缺失、客户流失情况严重，</w:t>
      </w:r>
      <w:r>
        <w:rPr>
          <w:rFonts w:hint="eastAsia"/>
          <w:sz w:val="30"/>
          <w:szCs w:val="30"/>
        </w:rPr>
        <w:t>且常常缺岗，导致公司收益严重受</w:t>
      </w:r>
      <w:r>
        <w:rPr>
          <w:rFonts w:hint="eastAsia"/>
          <w:sz w:val="30"/>
          <w:szCs w:val="30"/>
        </w:rPr>
        <w:lastRenderedPageBreak/>
        <w:t>损。经原告初步调查了解发现，李建全、李文清、柴国发早在</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日就成立了被告全众公司，经营与原告公司相同的业务，利用其掌握的资源获取违法收入。</w:t>
      </w:r>
    </w:p>
    <w:p w:rsidR="00000000" w:rsidRDefault="008D7FBF">
      <w:pPr>
        <w:spacing w:line="500" w:lineRule="atLeast"/>
        <w:ind w:firstLine="600"/>
        <w:divId w:val="1388647607"/>
        <w:rPr>
          <w:rFonts w:hint="eastAsia"/>
          <w:sz w:val="30"/>
          <w:szCs w:val="30"/>
        </w:rPr>
      </w:pPr>
      <w:r>
        <w:rPr>
          <w:rFonts w:hint="eastAsia"/>
          <w:sz w:val="30"/>
          <w:szCs w:val="30"/>
        </w:rPr>
        <w:t>被告全众公司辩称，原告起诉于法无据，其公司与本案无关。</w:t>
      </w:r>
    </w:p>
    <w:p w:rsidR="00000000" w:rsidRDefault="008D7FBF">
      <w:pPr>
        <w:spacing w:line="500" w:lineRule="atLeast"/>
        <w:ind w:firstLine="600"/>
        <w:divId w:val="1208301167"/>
        <w:rPr>
          <w:rFonts w:hint="eastAsia"/>
          <w:sz w:val="30"/>
          <w:szCs w:val="30"/>
        </w:rPr>
      </w:pPr>
      <w:r>
        <w:rPr>
          <w:rFonts w:hint="eastAsia"/>
          <w:sz w:val="30"/>
          <w:szCs w:val="30"/>
        </w:rPr>
        <w:t>被告李建全、被告李文清、被告柴国发辩称，</w:t>
      </w:r>
      <w:r>
        <w:rPr>
          <w:rFonts w:hint="eastAsia"/>
          <w:sz w:val="30"/>
          <w:szCs w:val="30"/>
        </w:rPr>
        <w:t>1</w:t>
      </w:r>
      <w:r>
        <w:rPr>
          <w:rFonts w:hint="eastAsia"/>
          <w:sz w:val="30"/>
          <w:szCs w:val="30"/>
        </w:rPr>
        <w:t>、三被告不是原告公司的高级管理人员。原告仅名义上给了被告副总经理、项目主管的头衔，即没有正式的聘任也没有赋予应有的职权，被告的工作就是听从领导的安排，负责具体项目的锅炉和制冷站维修、维护等技术工作。另外，高管的报酬一般都是由薪水、</w:t>
      </w:r>
      <w:r>
        <w:rPr>
          <w:rFonts w:hint="eastAsia"/>
          <w:sz w:val="30"/>
          <w:szCs w:val="30"/>
        </w:rPr>
        <w:t>奖金、期权或者其他以股份价值为基础的计划、延迟报酬和各种福利组成。三被告入职时的工资只有几百元，且原告在劳动争议案件中多次强调三被告的工资构成是岗位基本工资（本市最低工资标准）和加班费。岗位工资是本市最低标准，这显然不符合一个公司高管的工资标准。本案中，原告又说三被告是公司的高管，很明显原告的陈述自相矛盾，且与实际情况不符；</w:t>
      </w:r>
      <w:r>
        <w:rPr>
          <w:rFonts w:hint="eastAsia"/>
          <w:sz w:val="30"/>
          <w:szCs w:val="30"/>
        </w:rPr>
        <w:t>2</w:t>
      </w:r>
      <w:r>
        <w:rPr>
          <w:rFonts w:hint="eastAsia"/>
          <w:sz w:val="30"/>
          <w:szCs w:val="30"/>
        </w:rPr>
        <w:t>、三被告不负责公司的业务联系，没有机会接触公司的商业秘密。三被告在原告公司负责的都是小项目，项目都是董事长联系好指派三被告去做具体的工作，并不接触甲方的领导，所谓的客户信息，供应商渠道</w:t>
      </w:r>
      <w:r>
        <w:rPr>
          <w:rFonts w:hint="eastAsia"/>
          <w:sz w:val="30"/>
          <w:szCs w:val="30"/>
        </w:rPr>
        <w:t>等商业秘密更是没有机会接触；</w:t>
      </w:r>
      <w:r>
        <w:rPr>
          <w:rFonts w:hint="eastAsia"/>
          <w:sz w:val="30"/>
          <w:szCs w:val="30"/>
        </w:rPr>
        <w:t>3</w:t>
      </w:r>
      <w:r>
        <w:rPr>
          <w:rFonts w:hint="eastAsia"/>
          <w:sz w:val="30"/>
          <w:szCs w:val="30"/>
        </w:rPr>
        <w:t>、三被告没有经营过同类业务；全众公司在成立时全称是天津全众劳务派遣有限公司，从事劳务派遣业务，与原告的物业管理没有关联，不属于同类业务。</w:t>
      </w:r>
    </w:p>
    <w:p w:rsidR="00000000" w:rsidRDefault="008D7FBF">
      <w:pPr>
        <w:spacing w:line="500" w:lineRule="atLeast"/>
        <w:ind w:firstLine="600"/>
        <w:divId w:val="1348026244"/>
        <w:rPr>
          <w:rFonts w:hint="eastAsia"/>
          <w:sz w:val="30"/>
          <w:szCs w:val="30"/>
        </w:rPr>
      </w:pPr>
      <w:r>
        <w:rPr>
          <w:rFonts w:hint="eastAsia"/>
          <w:sz w:val="30"/>
          <w:szCs w:val="30"/>
        </w:rPr>
        <w:t>当事人围绕诉讼请求依法提交了证据，本院组织当事人进行了证据交换和质证。对当事人无异议的证据，本院依法予以确认并在卷佐证。</w:t>
      </w:r>
    </w:p>
    <w:p w:rsidR="00000000" w:rsidRDefault="008D7FBF">
      <w:pPr>
        <w:spacing w:line="500" w:lineRule="atLeast"/>
        <w:ind w:firstLine="600"/>
        <w:divId w:val="1047148845"/>
        <w:rPr>
          <w:rFonts w:hint="eastAsia"/>
          <w:sz w:val="30"/>
          <w:szCs w:val="30"/>
        </w:rPr>
      </w:pPr>
      <w:r>
        <w:rPr>
          <w:rFonts w:hint="eastAsia"/>
          <w:sz w:val="30"/>
          <w:szCs w:val="30"/>
        </w:rPr>
        <w:t>根据当事人的陈述和经本院审查确认的证据，本院认定事实如下：</w:t>
      </w:r>
    </w:p>
    <w:p w:rsidR="00000000" w:rsidRDefault="008D7FBF">
      <w:pPr>
        <w:spacing w:line="500" w:lineRule="atLeast"/>
        <w:ind w:firstLine="600"/>
        <w:divId w:val="279841943"/>
        <w:rPr>
          <w:rFonts w:hint="eastAsia"/>
          <w:sz w:val="30"/>
          <w:szCs w:val="30"/>
        </w:rPr>
      </w:pP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日，被告李建全、被告李文清、被告柴国发各认缴出资</w:t>
      </w:r>
      <w:r>
        <w:rPr>
          <w:rFonts w:hint="eastAsia"/>
          <w:sz w:val="30"/>
          <w:szCs w:val="30"/>
        </w:rPr>
        <w:t>30000</w:t>
      </w:r>
      <w:r>
        <w:rPr>
          <w:rFonts w:hint="eastAsia"/>
          <w:sz w:val="30"/>
          <w:szCs w:val="30"/>
        </w:rPr>
        <w:t>元设立天津全众劳务派遣有限公司，经营范围为劳务派遣；锅炉、制冷、消防设备的维护运行；水</w:t>
      </w:r>
      <w:r>
        <w:rPr>
          <w:rFonts w:hint="eastAsia"/>
          <w:sz w:val="30"/>
          <w:szCs w:val="30"/>
        </w:rPr>
        <w:t>电设备安装、修理；装修、装饰、家政服务。</w:t>
      </w:r>
      <w:r>
        <w:rPr>
          <w:rFonts w:hint="eastAsia"/>
          <w:sz w:val="30"/>
          <w:szCs w:val="30"/>
        </w:rPr>
        <w:t>2012</w:t>
      </w:r>
      <w:r>
        <w:rPr>
          <w:rFonts w:hint="eastAsia"/>
          <w:sz w:val="30"/>
          <w:szCs w:val="30"/>
        </w:rPr>
        <w:t>年</w:t>
      </w:r>
      <w:r>
        <w:rPr>
          <w:rFonts w:hint="eastAsia"/>
          <w:sz w:val="30"/>
          <w:szCs w:val="30"/>
        </w:rPr>
        <w:t>5</w:t>
      </w:r>
      <w:r>
        <w:rPr>
          <w:rFonts w:hint="eastAsia"/>
          <w:sz w:val="30"/>
          <w:szCs w:val="30"/>
        </w:rPr>
        <w:t>月，天津全众劳务派遣有限公司变更名称为天津全众机电设备维护有限公司并增加认缴出资至</w:t>
      </w:r>
      <w:r>
        <w:rPr>
          <w:rFonts w:hint="eastAsia"/>
          <w:sz w:val="30"/>
          <w:szCs w:val="30"/>
        </w:rPr>
        <w:t>100000</w:t>
      </w:r>
      <w:r>
        <w:rPr>
          <w:rFonts w:hint="eastAsia"/>
          <w:sz w:val="30"/>
          <w:szCs w:val="30"/>
        </w:rPr>
        <w:t>元（被告李建全增加认缴出资</w:t>
      </w:r>
      <w:r>
        <w:rPr>
          <w:rFonts w:hint="eastAsia"/>
          <w:sz w:val="30"/>
          <w:szCs w:val="30"/>
        </w:rPr>
        <w:t>23338</w:t>
      </w:r>
      <w:r>
        <w:rPr>
          <w:rFonts w:hint="eastAsia"/>
          <w:sz w:val="30"/>
          <w:szCs w:val="30"/>
        </w:rPr>
        <w:t>元、被告李文清增加认缴出资</w:t>
      </w:r>
      <w:r>
        <w:rPr>
          <w:rFonts w:hint="eastAsia"/>
          <w:sz w:val="30"/>
          <w:szCs w:val="30"/>
        </w:rPr>
        <w:t>233381</w:t>
      </w:r>
      <w:r>
        <w:rPr>
          <w:rFonts w:hint="eastAsia"/>
          <w:sz w:val="30"/>
          <w:szCs w:val="30"/>
        </w:rPr>
        <w:t>元、被告柴国发增加认缴出资</w:t>
      </w:r>
      <w:r>
        <w:rPr>
          <w:rFonts w:hint="eastAsia"/>
          <w:sz w:val="30"/>
          <w:szCs w:val="30"/>
        </w:rPr>
        <w:t>23331</w:t>
      </w:r>
      <w:r>
        <w:rPr>
          <w:rFonts w:hint="eastAsia"/>
          <w:sz w:val="30"/>
          <w:szCs w:val="30"/>
        </w:rPr>
        <w:t>元），经营范围变更为机电设备、锅炉、制冷设备、消防设备的维护运行；水电设备安装、修理；装修、装饰、家政服务。</w:t>
      </w:r>
    </w:p>
    <w:p w:rsidR="00000000" w:rsidRDefault="008D7FBF">
      <w:pPr>
        <w:spacing w:line="500" w:lineRule="atLeast"/>
        <w:ind w:firstLine="600"/>
        <w:divId w:val="392697781"/>
        <w:rPr>
          <w:rFonts w:hint="eastAsia"/>
          <w:sz w:val="30"/>
          <w:szCs w:val="30"/>
        </w:rPr>
      </w:pPr>
      <w:r>
        <w:rPr>
          <w:rFonts w:hint="eastAsia"/>
          <w:sz w:val="30"/>
          <w:szCs w:val="30"/>
        </w:rPr>
        <w:t>原告系</w:t>
      </w:r>
      <w:r>
        <w:rPr>
          <w:rFonts w:hint="eastAsia"/>
          <w:sz w:val="30"/>
          <w:szCs w:val="30"/>
        </w:rPr>
        <w:t>2002</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日成立，现经营范围为物业管理；污水处理；绿地管理服务；花草树木养护；锅炉、制冷及机电设备调试、运行、维护；机电设备安装；存</w:t>
      </w:r>
      <w:r>
        <w:rPr>
          <w:rFonts w:hint="eastAsia"/>
          <w:sz w:val="30"/>
          <w:szCs w:val="30"/>
        </w:rPr>
        <w:t>车服务（凭资质证经营）；物业科技产品的技术开发、研制；经济信息咨询；仪器仪表调试、维护；保洁服务。机电产品（小轿车除外）、五金、交电、化工（危险品及易制毒品除外）、建筑材料、水冷暖配件、百货、文教用品、服装、鞋帽、体育用品、卫生洁具、厨房设备批发兼零售；安保业务咨询；建筑工程、装饰工程施工；网上销售计算机；办公用品销售；会议服务；汽车租赁；房屋租赁；场地租赁；预包装食品批发兼零售；餐饮服务；供热服务；护理服务（医疗性质业务除外）；家具租赁；轮椅租赁；垃圾清理。</w:t>
      </w:r>
    </w:p>
    <w:p w:rsidR="00000000" w:rsidRDefault="008D7FBF">
      <w:pPr>
        <w:spacing w:line="500" w:lineRule="atLeast"/>
        <w:ind w:firstLine="600"/>
        <w:divId w:val="208804650"/>
        <w:rPr>
          <w:rFonts w:hint="eastAsia"/>
          <w:sz w:val="30"/>
          <w:szCs w:val="30"/>
        </w:rPr>
      </w:pP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日，原告出具《关于赵清立等</w:t>
      </w:r>
      <w:r>
        <w:rPr>
          <w:rFonts w:hint="eastAsia"/>
          <w:sz w:val="30"/>
          <w:szCs w:val="30"/>
        </w:rPr>
        <w:t>同志的聘任决定》：聘任李建全同志为副总经理；聘任李文清同志为区域经理。</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11</w:t>
      </w:r>
      <w:r>
        <w:rPr>
          <w:rFonts w:hint="eastAsia"/>
          <w:sz w:val="30"/>
          <w:szCs w:val="30"/>
        </w:rPr>
        <w:t>日，原告出具《关于柴国发等同志的聘任决定》：聘任柴国发同志为项目经理。</w:t>
      </w:r>
    </w:p>
    <w:p w:rsidR="00000000" w:rsidRDefault="008D7FBF">
      <w:pPr>
        <w:spacing w:line="500" w:lineRule="atLeast"/>
        <w:ind w:firstLine="600"/>
        <w:divId w:val="853346026"/>
        <w:rPr>
          <w:rFonts w:hint="eastAsia"/>
          <w:sz w:val="30"/>
          <w:szCs w:val="30"/>
        </w:rPr>
      </w:pPr>
      <w:r>
        <w:rPr>
          <w:rFonts w:hint="eastAsia"/>
          <w:sz w:val="30"/>
          <w:szCs w:val="30"/>
        </w:rPr>
        <w:t>另查明，原告与被告李建全、被告李文清、被告柴国发于</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解除劳动合同。在本案被告李建全、李文清、柴国发分别起诉本案原告劳动争议纠纷中，被告李建全、李文清、柴国发分别自认为原告的副总经理、区域经理、项目经理。庭审中，原告及被告李建全、被告李文清、被告柴国发均承认被告李建全、被告李文清、被告柴国发系一个团队，团队由被告李建全负责管理。</w:t>
      </w:r>
    </w:p>
    <w:p w:rsidR="00000000" w:rsidRDefault="008D7FBF">
      <w:pPr>
        <w:spacing w:line="500" w:lineRule="atLeast"/>
        <w:ind w:firstLine="600"/>
        <w:divId w:val="1340473907"/>
        <w:rPr>
          <w:rFonts w:hint="eastAsia"/>
          <w:sz w:val="30"/>
          <w:szCs w:val="30"/>
        </w:rPr>
      </w:pPr>
      <w:r>
        <w:rPr>
          <w:rFonts w:hint="eastAsia"/>
          <w:sz w:val="30"/>
          <w:szCs w:val="30"/>
        </w:rPr>
        <w:t>原告提交的被告全众公司年检报告显示，</w:t>
      </w:r>
      <w:r>
        <w:rPr>
          <w:rFonts w:hint="eastAsia"/>
          <w:sz w:val="30"/>
          <w:szCs w:val="30"/>
        </w:rPr>
        <w:t>2008</w:t>
      </w:r>
      <w:r>
        <w:rPr>
          <w:rFonts w:hint="eastAsia"/>
          <w:sz w:val="30"/>
          <w:szCs w:val="30"/>
        </w:rPr>
        <w:t>至</w:t>
      </w:r>
      <w:r>
        <w:rPr>
          <w:rFonts w:hint="eastAsia"/>
          <w:sz w:val="30"/>
          <w:szCs w:val="30"/>
        </w:rPr>
        <w:t>2018</w:t>
      </w:r>
      <w:r>
        <w:rPr>
          <w:rFonts w:hint="eastAsia"/>
          <w:sz w:val="30"/>
          <w:szCs w:val="30"/>
        </w:rPr>
        <w:t>年主营业务收入、净利润分别为：</w:t>
      </w:r>
      <w:r>
        <w:rPr>
          <w:rFonts w:hint="eastAsia"/>
          <w:sz w:val="30"/>
          <w:szCs w:val="30"/>
        </w:rPr>
        <w:t>8450</w:t>
      </w:r>
      <w:r>
        <w:rPr>
          <w:rFonts w:hint="eastAsia"/>
          <w:sz w:val="30"/>
          <w:szCs w:val="30"/>
        </w:rPr>
        <w:t>元、</w:t>
      </w:r>
      <w:r>
        <w:rPr>
          <w:rFonts w:hint="eastAsia"/>
          <w:sz w:val="30"/>
          <w:szCs w:val="30"/>
        </w:rPr>
        <w:t>-1036.99</w:t>
      </w:r>
      <w:r>
        <w:rPr>
          <w:rFonts w:hint="eastAsia"/>
          <w:sz w:val="30"/>
          <w:szCs w:val="30"/>
        </w:rPr>
        <w:t>元；</w:t>
      </w:r>
      <w:r>
        <w:rPr>
          <w:rFonts w:hint="eastAsia"/>
          <w:sz w:val="30"/>
          <w:szCs w:val="30"/>
        </w:rPr>
        <w:t>958328.32</w:t>
      </w:r>
      <w:r>
        <w:rPr>
          <w:rFonts w:hint="eastAsia"/>
          <w:sz w:val="30"/>
          <w:szCs w:val="30"/>
        </w:rPr>
        <w:t>元、</w:t>
      </w:r>
      <w:r>
        <w:rPr>
          <w:rFonts w:hint="eastAsia"/>
          <w:sz w:val="30"/>
          <w:szCs w:val="30"/>
        </w:rPr>
        <w:t>-1101.33</w:t>
      </w:r>
      <w:r>
        <w:rPr>
          <w:rFonts w:hint="eastAsia"/>
          <w:sz w:val="30"/>
          <w:szCs w:val="30"/>
        </w:rPr>
        <w:t>元；</w:t>
      </w:r>
      <w:r>
        <w:rPr>
          <w:rFonts w:hint="eastAsia"/>
          <w:sz w:val="30"/>
          <w:szCs w:val="30"/>
        </w:rPr>
        <w:t>3108066.85</w:t>
      </w:r>
      <w:r>
        <w:rPr>
          <w:rFonts w:hint="eastAsia"/>
          <w:sz w:val="30"/>
          <w:szCs w:val="30"/>
        </w:rPr>
        <w:t>元、</w:t>
      </w:r>
      <w:r>
        <w:rPr>
          <w:rFonts w:hint="eastAsia"/>
          <w:sz w:val="30"/>
          <w:szCs w:val="30"/>
        </w:rPr>
        <w:t>27607.76</w:t>
      </w:r>
      <w:r>
        <w:rPr>
          <w:rFonts w:hint="eastAsia"/>
          <w:sz w:val="30"/>
          <w:szCs w:val="30"/>
        </w:rPr>
        <w:t>元；</w:t>
      </w:r>
      <w:r>
        <w:rPr>
          <w:rFonts w:hint="eastAsia"/>
          <w:sz w:val="30"/>
          <w:szCs w:val="30"/>
        </w:rPr>
        <w:t>4635512.26</w:t>
      </w:r>
      <w:r>
        <w:rPr>
          <w:rFonts w:hint="eastAsia"/>
          <w:sz w:val="30"/>
          <w:szCs w:val="30"/>
        </w:rPr>
        <w:t>元、</w:t>
      </w:r>
      <w:r>
        <w:rPr>
          <w:rFonts w:hint="eastAsia"/>
          <w:sz w:val="30"/>
          <w:szCs w:val="30"/>
        </w:rPr>
        <w:t>51787.67</w:t>
      </w:r>
      <w:r>
        <w:rPr>
          <w:rFonts w:hint="eastAsia"/>
          <w:sz w:val="30"/>
          <w:szCs w:val="30"/>
        </w:rPr>
        <w:t>元；</w:t>
      </w:r>
      <w:r>
        <w:rPr>
          <w:rFonts w:hint="eastAsia"/>
          <w:sz w:val="30"/>
          <w:szCs w:val="30"/>
        </w:rPr>
        <w:t>5443862.89</w:t>
      </w:r>
      <w:r>
        <w:rPr>
          <w:rFonts w:hint="eastAsia"/>
          <w:sz w:val="30"/>
          <w:szCs w:val="30"/>
        </w:rPr>
        <w:t>元、</w:t>
      </w:r>
      <w:r>
        <w:rPr>
          <w:rFonts w:hint="eastAsia"/>
          <w:sz w:val="30"/>
          <w:szCs w:val="30"/>
        </w:rPr>
        <w:t>36100.69</w:t>
      </w:r>
      <w:r>
        <w:rPr>
          <w:rFonts w:hint="eastAsia"/>
          <w:sz w:val="30"/>
          <w:szCs w:val="30"/>
        </w:rPr>
        <w:t>元；</w:t>
      </w:r>
      <w:r>
        <w:rPr>
          <w:rFonts w:hint="eastAsia"/>
          <w:sz w:val="30"/>
          <w:szCs w:val="30"/>
        </w:rPr>
        <w:t>5548600</w:t>
      </w:r>
      <w:r>
        <w:rPr>
          <w:rFonts w:hint="eastAsia"/>
          <w:sz w:val="30"/>
          <w:szCs w:val="30"/>
        </w:rPr>
        <w:t>元、</w:t>
      </w:r>
      <w:r>
        <w:rPr>
          <w:rFonts w:hint="eastAsia"/>
          <w:sz w:val="30"/>
          <w:szCs w:val="30"/>
        </w:rPr>
        <w:t>61900</w:t>
      </w:r>
      <w:r>
        <w:rPr>
          <w:rFonts w:hint="eastAsia"/>
          <w:sz w:val="30"/>
          <w:szCs w:val="30"/>
        </w:rPr>
        <w:t>元；</w:t>
      </w:r>
      <w:r>
        <w:rPr>
          <w:rFonts w:hint="eastAsia"/>
          <w:sz w:val="30"/>
          <w:szCs w:val="30"/>
        </w:rPr>
        <w:t>4420400</w:t>
      </w:r>
      <w:r>
        <w:rPr>
          <w:rFonts w:hint="eastAsia"/>
          <w:sz w:val="30"/>
          <w:szCs w:val="30"/>
        </w:rPr>
        <w:t>元、</w:t>
      </w:r>
      <w:r>
        <w:rPr>
          <w:rFonts w:hint="eastAsia"/>
          <w:sz w:val="30"/>
          <w:szCs w:val="30"/>
        </w:rPr>
        <w:t>38300</w:t>
      </w:r>
      <w:r>
        <w:rPr>
          <w:rFonts w:hint="eastAsia"/>
          <w:sz w:val="30"/>
          <w:szCs w:val="30"/>
        </w:rPr>
        <w:t>元；</w:t>
      </w:r>
      <w:r>
        <w:rPr>
          <w:rFonts w:hint="eastAsia"/>
          <w:sz w:val="30"/>
          <w:szCs w:val="30"/>
        </w:rPr>
        <w:t>4717300</w:t>
      </w:r>
      <w:r>
        <w:rPr>
          <w:rFonts w:hint="eastAsia"/>
          <w:sz w:val="30"/>
          <w:szCs w:val="30"/>
        </w:rPr>
        <w:t>元、</w:t>
      </w:r>
      <w:r>
        <w:rPr>
          <w:rFonts w:hint="eastAsia"/>
          <w:sz w:val="30"/>
          <w:szCs w:val="30"/>
        </w:rPr>
        <w:t>27300</w:t>
      </w:r>
      <w:r>
        <w:rPr>
          <w:rFonts w:hint="eastAsia"/>
          <w:sz w:val="30"/>
          <w:szCs w:val="30"/>
        </w:rPr>
        <w:t>元；</w:t>
      </w:r>
      <w:r>
        <w:rPr>
          <w:rFonts w:hint="eastAsia"/>
          <w:sz w:val="30"/>
          <w:szCs w:val="30"/>
        </w:rPr>
        <w:t>3029800</w:t>
      </w:r>
      <w:r>
        <w:rPr>
          <w:rFonts w:hint="eastAsia"/>
          <w:sz w:val="30"/>
          <w:szCs w:val="30"/>
        </w:rPr>
        <w:t>元、</w:t>
      </w:r>
      <w:r>
        <w:rPr>
          <w:rFonts w:hint="eastAsia"/>
          <w:sz w:val="30"/>
          <w:szCs w:val="30"/>
        </w:rPr>
        <w:t>7000</w:t>
      </w:r>
      <w:r>
        <w:rPr>
          <w:rFonts w:hint="eastAsia"/>
          <w:sz w:val="30"/>
          <w:szCs w:val="30"/>
        </w:rPr>
        <w:t>元；</w:t>
      </w:r>
      <w:r>
        <w:rPr>
          <w:rFonts w:hint="eastAsia"/>
          <w:sz w:val="30"/>
          <w:szCs w:val="30"/>
        </w:rPr>
        <w:t>1654000</w:t>
      </w:r>
      <w:r>
        <w:rPr>
          <w:rFonts w:hint="eastAsia"/>
          <w:sz w:val="30"/>
          <w:szCs w:val="30"/>
        </w:rPr>
        <w:t>元、</w:t>
      </w:r>
      <w:r>
        <w:rPr>
          <w:rFonts w:hint="eastAsia"/>
          <w:sz w:val="30"/>
          <w:szCs w:val="30"/>
        </w:rPr>
        <w:t>40500</w:t>
      </w:r>
      <w:r>
        <w:rPr>
          <w:rFonts w:hint="eastAsia"/>
          <w:sz w:val="30"/>
          <w:szCs w:val="30"/>
        </w:rPr>
        <w:t>元；</w:t>
      </w:r>
      <w:r>
        <w:rPr>
          <w:rFonts w:hint="eastAsia"/>
          <w:sz w:val="30"/>
          <w:szCs w:val="30"/>
        </w:rPr>
        <w:t>1541200</w:t>
      </w:r>
      <w:r>
        <w:rPr>
          <w:rFonts w:hint="eastAsia"/>
          <w:sz w:val="30"/>
          <w:szCs w:val="30"/>
        </w:rPr>
        <w:t>元、</w:t>
      </w:r>
      <w:r>
        <w:rPr>
          <w:rFonts w:hint="eastAsia"/>
          <w:sz w:val="30"/>
          <w:szCs w:val="30"/>
        </w:rPr>
        <w:t>60900</w:t>
      </w:r>
      <w:r>
        <w:rPr>
          <w:rFonts w:hint="eastAsia"/>
          <w:sz w:val="30"/>
          <w:szCs w:val="30"/>
        </w:rPr>
        <w:t>元。</w:t>
      </w:r>
    </w:p>
    <w:p w:rsidR="00000000" w:rsidRDefault="008D7FBF">
      <w:pPr>
        <w:spacing w:line="500" w:lineRule="atLeast"/>
        <w:ind w:firstLine="600"/>
        <w:divId w:val="1525243192"/>
        <w:rPr>
          <w:rFonts w:hint="eastAsia"/>
          <w:sz w:val="30"/>
          <w:szCs w:val="30"/>
        </w:rPr>
      </w:pPr>
      <w:r>
        <w:rPr>
          <w:rFonts w:hint="eastAsia"/>
          <w:sz w:val="30"/>
          <w:szCs w:val="30"/>
        </w:rPr>
        <w:t>本院认为，因公司高级管理人员在</w:t>
      </w:r>
      <w:r>
        <w:rPr>
          <w:rFonts w:hint="eastAsia"/>
          <w:sz w:val="30"/>
          <w:szCs w:val="30"/>
        </w:rPr>
        <w:t>公司享有特殊的地位和权利，故《公司法》对公司高级管理人员予以专门规制，其中一项即为竞业禁止义务。本案中，应从公司高级管理人员身份、违反竞业禁止义务行为、违反竞业禁止义务的法律后果进行分析确认。</w:t>
      </w:r>
    </w:p>
    <w:p w:rsidR="00000000" w:rsidRDefault="008D7FBF">
      <w:pPr>
        <w:spacing w:line="500" w:lineRule="atLeast"/>
        <w:ind w:firstLine="600"/>
        <w:divId w:val="1513032842"/>
        <w:rPr>
          <w:rFonts w:hint="eastAsia"/>
          <w:sz w:val="30"/>
          <w:szCs w:val="30"/>
        </w:rPr>
      </w:pPr>
      <w:r>
        <w:rPr>
          <w:rFonts w:hint="eastAsia"/>
          <w:sz w:val="30"/>
          <w:szCs w:val="30"/>
        </w:rPr>
        <w:t>一、公司高级管理人员身份的认定</w:t>
      </w:r>
    </w:p>
    <w:p w:rsidR="00000000" w:rsidRDefault="008D7FBF">
      <w:pPr>
        <w:spacing w:line="500" w:lineRule="atLeast"/>
        <w:ind w:firstLine="600"/>
        <w:divId w:val="107092226"/>
        <w:rPr>
          <w:rFonts w:hint="eastAsia"/>
          <w:sz w:val="30"/>
          <w:szCs w:val="30"/>
        </w:rPr>
      </w:pPr>
      <w:r>
        <w:rPr>
          <w:rFonts w:hint="eastAsia"/>
          <w:sz w:val="30"/>
          <w:szCs w:val="30"/>
        </w:rPr>
        <w:t>对于公司高级管理人员，《公司法》第二百一十六条第（一）项规定：“高级管理人员是指公司的经理、副经理、财务负责人。上市公司董事会秘书和公司章程规定的其他人员”。本案中，原告提交的《关于赵清立等同志的聘任决定》，正式聘任李建全为副总经理，具备《公司法》中规定的高级管理人员资格，故应当认定被</w:t>
      </w:r>
      <w:r>
        <w:rPr>
          <w:rFonts w:hint="eastAsia"/>
          <w:sz w:val="30"/>
          <w:szCs w:val="30"/>
        </w:rPr>
        <w:t>告李建全具备高级管理人员资格。</w:t>
      </w:r>
    </w:p>
    <w:p w:rsidR="00000000" w:rsidRDefault="008D7FBF">
      <w:pPr>
        <w:spacing w:line="500" w:lineRule="atLeast"/>
        <w:ind w:firstLine="600"/>
        <w:divId w:val="1775008344"/>
        <w:rPr>
          <w:rFonts w:hint="eastAsia"/>
          <w:sz w:val="30"/>
          <w:szCs w:val="30"/>
        </w:rPr>
      </w:pPr>
      <w:r>
        <w:rPr>
          <w:rFonts w:hint="eastAsia"/>
          <w:sz w:val="30"/>
          <w:szCs w:val="30"/>
        </w:rPr>
        <w:t>被告李文清、被告柴国发在原告公司的职务是区域经理、项目经理。原告提交的组织机构是以董事会为职权之首，其下是总经理、监事会，总经理之下为副总经理、财政总监、行政总监、工程总监等，副总经理主管停车项目管理部、秩序维护管理部、物业管理部、营销管理部。且原告及被告李建全、被告李文清、被告柴国发在庭审中均承认被告李建全、被告李文清、被告柴国发系一个团队，团队由被告李建全负责管理。由此可见，被告李文清、被告柴国发在公司内部的四层结构中属于中下层，而非《公司法》上的高级管理层定位。庭审中，</w:t>
      </w:r>
      <w:r>
        <w:rPr>
          <w:rFonts w:hint="eastAsia"/>
          <w:sz w:val="30"/>
          <w:szCs w:val="30"/>
        </w:rPr>
        <w:t>原告也未提交证据证明被告李文清、被告柴国发在事实上享有或行使高级管理人员的职权，故不能认定被告李文清、被告柴国发是原告公司的高级管理人员。</w:t>
      </w:r>
    </w:p>
    <w:p w:rsidR="00000000" w:rsidRDefault="008D7FBF">
      <w:pPr>
        <w:spacing w:line="500" w:lineRule="atLeast"/>
        <w:ind w:firstLine="600"/>
        <w:divId w:val="513348646"/>
        <w:rPr>
          <w:rFonts w:hint="eastAsia"/>
          <w:sz w:val="30"/>
          <w:szCs w:val="30"/>
        </w:rPr>
      </w:pPr>
      <w:r>
        <w:rPr>
          <w:rFonts w:hint="eastAsia"/>
          <w:sz w:val="30"/>
          <w:szCs w:val="30"/>
        </w:rPr>
        <w:t>二、公司高级管理人员的违反竞业禁止义务行为的认定</w:t>
      </w:r>
    </w:p>
    <w:p w:rsidR="00000000" w:rsidRDefault="008D7FBF">
      <w:pPr>
        <w:spacing w:line="500" w:lineRule="atLeast"/>
        <w:ind w:firstLine="600"/>
        <w:divId w:val="281423924"/>
        <w:rPr>
          <w:rFonts w:hint="eastAsia"/>
          <w:sz w:val="30"/>
          <w:szCs w:val="30"/>
        </w:rPr>
      </w:pPr>
      <w:r>
        <w:rPr>
          <w:rFonts w:hint="eastAsia"/>
          <w:sz w:val="30"/>
          <w:szCs w:val="30"/>
        </w:rPr>
        <w:t>我国《公司法》第一百四十七条第一款规定：“董事、监事、高级管理人员应当遵守法律、行政法规和公司章程，对公司负有忠实义务和勤勉义务”。第一百四十八条第一款第（五）项：“未经股东会或者股东大会同意，利用职务便利为自己或者他人谋取属于公司的商业机会，自营或者为他人经营与所任职公司同类的业务”，明确了违反忠实义务的具体情形。也就</w:t>
      </w:r>
      <w:r>
        <w:rPr>
          <w:rFonts w:hint="eastAsia"/>
          <w:sz w:val="30"/>
          <w:szCs w:val="30"/>
        </w:rPr>
        <w:t>是说，只要公司高级管理人员的竞业行为与公司利益产生现实或潜在的冲突，即使尚未给公司造成实际损害，也足以认定其违反了该义务，从而认定存在同业竞争行为。同类的业务是指营业执照中载明的经营范围，并包括公司已经着手筹划或者暂时停顿的业务。本案中，被告李建全在任原告公司副总经理期间，未经股东会或者股东大会同意，与被告李文清、被告柴国发共同经营被告全众公司，从事了与原告公司存在竞争的业务，其行为构成违反竞业禁止义务的行为，该行为必然会导致原告公司的期待利益受损。</w:t>
      </w:r>
    </w:p>
    <w:p w:rsidR="00000000" w:rsidRDefault="008D7FBF">
      <w:pPr>
        <w:spacing w:line="500" w:lineRule="atLeast"/>
        <w:ind w:firstLine="600"/>
        <w:divId w:val="1344629533"/>
        <w:rPr>
          <w:rFonts w:hint="eastAsia"/>
          <w:sz w:val="30"/>
          <w:szCs w:val="30"/>
        </w:rPr>
      </w:pPr>
      <w:r>
        <w:rPr>
          <w:rFonts w:hint="eastAsia"/>
          <w:sz w:val="30"/>
          <w:szCs w:val="30"/>
        </w:rPr>
        <w:t>三、公司高级管理人员违反竞业禁止义务行为的法律后果</w:t>
      </w:r>
    </w:p>
    <w:p w:rsidR="00000000" w:rsidRDefault="008D7FBF">
      <w:pPr>
        <w:spacing w:line="500" w:lineRule="atLeast"/>
        <w:ind w:firstLine="600"/>
        <w:divId w:val="1705666366"/>
        <w:rPr>
          <w:rFonts w:hint="eastAsia"/>
          <w:sz w:val="30"/>
          <w:szCs w:val="30"/>
        </w:rPr>
      </w:pPr>
      <w:r>
        <w:rPr>
          <w:rFonts w:hint="eastAsia"/>
          <w:sz w:val="30"/>
          <w:szCs w:val="30"/>
        </w:rPr>
        <w:t>公司</w:t>
      </w:r>
      <w:r>
        <w:rPr>
          <w:rFonts w:hint="eastAsia"/>
          <w:sz w:val="30"/>
          <w:szCs w:val="30"/>
        </w:rPr>
        <w:t>高级管理人员违反竞业禁止规定时，就应对违反竞业禁止行为承担法律责任。</w:t>
      </w:r>
    </w:p>
    <w:p w:rsidR="00000000" w:rsidRDefault="008D7FBF">
      <w:pPr>
        <w:spacing w:line="500" w:lineRule="atLeast"/>
        <w:ind w:firstLine="600"/>
        <w:divId w:val="1334456464"/>
        <w:rPr>
          <w:rFonts w:hint="eastAsia"/>
          <w:sz w:val="30"/>
          <w:szCs w:val="30"/>
        </w:rPr>
      </w:pPr>
      <w:r>
        <w:rPr>
          <w:rFonts w:hint="eastAsia"/>
          <w:sz w:val="30"/>
          <w:szCs w:val="30"/>
        </w:rPr>
        <w:t>（一）制止请求权</w:t>
      </w:r>
    </w:p>
    <w:p w:rsidR="00000000" w:rsidRDefault="008D7FBF">
      <w:pPr>
        <w:spacing w:line="500" w:lineRule="atLeast"/>
        <w:ind w:firstLine="600"/>
        <w:divId w:val="378240115"/>
        <w:rPr>
          <w:rFonts w:hint="eastAsia"/>
          <w:sz w:val="30"/>
          <w:szCs w:val="30"/>
        </w:rPr>
      </w:pPr>
      <w:r>
        <w:rPr>
          <w:rFonts w:hint="eastAsia"/>
          <w:sz w:val="30"/>
          <w:szCs w:val="30"/>
        </w:rPr>
        <w:t>我国《公司法》虽未明文规定此项权利，但《民法总则》第条“承担民事责任方式”中有此项权利的规定，即公司享有停止请求权。但该权利行使具有时间界定，即只有在公司高级管理人员任期内，才必须遵守竞业禁止义务。现被告李建全已与原告解除劳动合同关系，且原告也未提供其与被告李建全在劳动合同中约定了竞业限制期限，故原告要求被告李建全立即停止经营与原告同类业务的诉讼请求，没有法律依据，本院无法支持。</w:t>
      </w:r>
    </w:p>
    <w:p w:rsidR="00000000" w:rsidRDefault="008D7FBF">
      <w:pPr>
        <w:spacing w:line="500" w:lineRule="atLeast"/>
        <w:ind w:firstLine="600"/>
        <w:divId w:val="1731885560"/>
        <w:rPr>
          <w:rFonts w:hint="eastAsia"/>
          <w:sz w:val="30"/>
          <w:szCs w:val="30"/>
        </w:rPr>
      </w:pPr>
      <w:r>
        <w:rPr>
          <w:rFonts w:hint="eastAsia"/>
          <w:sz w:val="30"/>
          <w:szCs w:val="30"/>
        </w:rPr>
        <w:t>（二）归入权</w:t>
      </w:r>
    </w:p>
    <w:p w:rsidR="00000000" w:rsidRDefault="008D7FBF">
      <w:pPr>
        <w:spacing w:line="500" w:lineRule="atLeast"/>
        <w:ind w:firstLine="600"/>
        <w:divId w:val="1464688734"/>
        <w:rPr>
          <w:rFonts w:hint="eastAsia"/>
          <w:sz w:val="30"/>
          <w:szCs w:val="30"/>
        </w:rPr>
      </w:pPr>
      <w:r>
        <w:rPr>
          <w:rFonts w:hint="eastAsia"/>
          <w:sz w:val="30"/>
          <w:szCs w:val="30"/>
        </w:rPr>
        <w:t>我国《公司法》第一百四十八</w:t>
      </w:r>
      <w:r>
        <w:rPr>
          <w:rFonts w:hint="eastAsia"/>
          <w:sz w:val="30"/>
          <w:szCs w:val="30"/>
        </w:rPr>
        <w:t>条第二款规定：“董事、高级管理人员违反前款规定所得的收入应当归公司所有”。归入权的行使范围应为失信公司高级管理人员因违反竞业禁止规定而取得的收益，该规定具有惩罚性。</w:t>
      </w:r>
    </w:p>
    <w:p w:rsidR="00000000" w:rsidRDefault="008D7FBF">
      <w:pPr>
        <w:spacing w:line="500" w:lineRule="atLeast"/>
        <w:ind w:firstLine="600"/>
        <w:divId w:val="580869980"/>
        <w:rPr>
          <w:rFonts w:hint="eastAsia"/>
          <w:sz w:val="30"/>
          <w:szCs w:val="30"/>
        </w:rPr>
      </w:pPr>
      <w:r>
        <w:rPr>
          <w:rFonts w:hint="eastAsia"/>
          <w:sz w:val="30"/>
          <w:szCs w:val="30"/>
        </w:rPr>
        <w:t>（三）损害赔偿请求权</w:t>
      </w:r>
    </w:p>
    <w:p w:rsidR="00000000" w:rsidRDefault="008D7FBF">
      <w:pPr>
        <w:spacing w:line="500" w:lineRule="atLeast"/>
        <w:ind w:firstLine="600"/>
        <w:divId w:val="1918901934"/>
        <w:rPr>
          <w:rFonts w:hint="eastAsia"/>
          <w:sz w:val="30"/>
          <w:szCs w:val="30"/>
        </w:rPr>
      </w:pPr>
      <w:r>
        <w:rPr>
          <w:rFonts w:hint="eastAsia"/>
          <w:sz w:val="30"/>
          <w:szCs w:val="30"/>
        </w:rPr>
        <w:t>《公司法》第一百五十条规定：“董事、监事、高级管理人员执行公司职务时违反法律、行政法规或者公司章程的规定，给公司造成损失的，应当承担赔偿责任”。</w:t>
      </w:r>
    </w:p>
    <w:p w:rsidR="00000000" w:rsidRDefault="008D7FBF">
      <w:pPr>
        <w:spacing w:line="500" w:lineRule="atLeast"/>
        <w:ind w:firstLine="600"/>
        <w:divId w:val="2018574450"/>
        <w:rPr>
          <w:rFonts w:hint="eastAsia"/>
          <w:sz w:val="30"/>
          <w:szCs w:val="30"/>
        </w:rPr>
      </w:pPr>
      <w:r>
        <w:rPr>
          <w:rFonts w:hint="eastAsia"/>
          <w:sz w:val="30"/>
          <w:szCs w:val="30"/>
        </w:rPr>
        <w:t>当公司高级管理人员违反竞业禁止规定时，公司既可以同时行使归入权、损害赔偿请求权，也可择一行使权力，但不得获取双重利益。本案中，原告未能提供其实际损失的证据，故原告仅享有公司归入权</w:t>
      </w:r>
      <w:r>
        <w:rPr>
          <w:rFonts w:hint="eastAsia"/>
          <w:sz w:val="30"/>
          <w:szCs w:val="30"/>
        </w:rPr>
        <w:t>，不存在损害赔偿的问题。现原告主张被告李建全从事竞业禁止行为所得的收入归入该公司，符合法律的规定，但其主张的金额缺乏法律依据。本着规范公司高级管理人员行为，保护公司合法利益的原则，本院综合考虑被告李建全在原告处担任副总经理的任职时间、被告李建全出资所占被告全众公司出资比例、被告全众公司年检报告中记载的净利润数额、我市城镇服务行业在岗职工年平均工资以及原告未能举证证明被告李建全利用职务便利谋取属于公司商业机会的情况，本院酌情确定被告李建全应给付原告</w:t>
      </w:r>
      <w:r>
        <w:rPr>
          <w:rFonts w:hint="eastAsia"/>
          <w:sz w:val="30"/>
          <w:szCs w:val="30"/>
        </w:rPr>
        <w:t>40000</w:t>
      </w:r>
      <w:r>
        <w:rPr>
          <w:rFonts w:hint="eastAsia"/>
          <w:sz w:val="30"/>
          <w:szCs w:val="30"/>
        </w:rPr>
        <w:t>元。对于原告的其他诉讼请求，没有事实和法律依据，本院</w:t>
      </w:r>
      <w:r>
        <w:rPr>
          <w:rFonts w:hint="eastAsia"/>
          <w:sz w:val="30"/>
          <w:szCs w:val="30"/>
        </w:rPr>
        <w:t>不予支持。</w:t>
      </w:r>
    </w:p>
    <w:p w:rsidR="00000000" w:rsidRDefault="008D7FBF">
      <w:pPr>
        <w:spacing w:line="500" w:lineRule="atLeast"/>
        <w:ind w:firstLine="600"/>
        <w:divId w:val="488180252"/>
        <w:rPr>
          <w:rFonts w:hint="eastAsia"/>
          <w:sz w:val="30"/>
          <w:szCs w:val="30"/>
        </w:rPr>
      </w:pPr>
      <w:r>
        <w:rPr>
          <w:rFonts w:hint="eastAsia"/>
          <w:sz w:val="30"/>
          <w:szCs w:val="30"/>
        </w:rPr>
        <w:t>综上所述，依照《中华人民共和国公司法》、第一百四十七条第一款、第一百四十八条、第二百一十六条第（一）项，《中华人民共和国民事诉讼法》第六十四条第一款，《最高人民法院关于适用〈中华人民共和国民事诉讼法〉的解释》第九十条规定，判决如下：</w:t>
      </w:r>
    </w:p>
    <w:p w:rsidR="00000000" w:rsidRDefault="008D7FBF">
      <w:pPr>
        <w:spacing w:line="500" w:lineRule="atLeast"/>
        <w:ind w:firstLine="600"/>
        <w:divId w:val="1765608777"/>
        <w:rPr>
          <w:rFonts w:hint="eastAsia"/>
          <w:sz w:val="30"/>
          <w:szCs w:val="30"/>
        </w:rPr>
      </w:pPr>
      <w:r>
        <w:rPr>
          <w:rFonts w:hint="eastAsia"/>
          <w:sz w:val="30"/>
          <w:szCs w:val="30"/>
        </w:rPr>
        <w:t>一、被告李建全于本判决生效之日起十日内给付原告天津国商人集团有限公司</w:t>
      </w:r>
      <w:r>
        <w:rPr>
          <w:rFonts w:hint="eastAsia"/>
          <w:sz w:val="30"/>
          <w:szCs w:val="30"/>
        </w:rPr>
        <w:t>40000</w:t>
      </w:r>
      <w:r>
        <w:rPr>
          <w:rFonts w:hint="eastAsia"/>
          <w:sz w:val="30"/>
          <w:szCs w:val="30"/>
        </w:rPr>
        <w:t>元；</w:t>
      </w:r>
    </w:p>
    <w:p w:rsidR="00000000" w:rsidRDefault="008D7FBF">
      <w:pPr>
        <w:spacing w:line="500" w:lineRule="atLeast"/>
        <w:ind w:firstLine="600"/>
        <w:divId w:val="862279485"/>
        <w:rPr>
          <w:rFonts w:hint="eastAsia"/>
          <w:sz w:val="30"/>
          <w:szCs w:val="30"/>
        </w:rPr>
      </w:pPr>
      <w:r>
        <w:rPr>
          <w:rFonts w:hint="eastAsia"/>
          <w:sz w:val="30"/>
          <w:szCs w:val="30"/>
        </w:rPr>
        <w:t>二、驳回原告天津国商人集团有限公司其他的诉讼请求。</w:t>
      </w:r>
    </w:p>
    <w:p w:rsidR="00000000" w:rsidRDefault="008D7FBF">
      <w:pPr>
        <w:spacing w:line="500" w:lineRule="atLeast"/>
        <w:ind w:firstLine="600"/>
        <w:divId w:val="1743285553"/>
        <w:rPr>
          <w:rFonts w:hint="eastAsia"/>
          <w:sz w:val="30"/>
          <w:szCs w:val="30"/>
        </w:rPr>
      </w:pPr>
      <w:r>
        <w:rPr>
          <w:rFonts w:hint="eastAsia"/>
          <w:sz w:val="30"/>
          <w:szCs w:val="30"/>
        </w:rPr>
        <w:t>如被告未按本判决指定的期间履行给付金钱义务，应当依照《中华人民共和国民事诉讼法》第二百五十三条之规定，加倍支付迟延履行期间的债务利</w:t>
      </w:r>
      <w:r>
        <w:rPr>
          <w:rFonts w:hint="eastAsia"/>
          <w:sz w:val="30"/>
          <w:szCs w:val="30"/>
        </w:rPr>
        <w:t>息。</w:t>
      </w:r>
    </w:p>
    <w:p w:rsidR="00000000" w:rsidRDefault="008D7FBF">
      <w:pPr>
        <w:spacing w:line="500" w:lineRule="atLeast"/>
        <w:ind w:firstLine="600"/>
        <w:divId w:val="732892289"/>
        <w:rPr>
          <w:rFonts w:hint="eastAsia"/>
          <w:sz w:val="30"/>
          <w:szCs w:val="30"/>
        </w:rPr>
      </w:pPr>
      <w:r>
        <w:rPr>
          <w:rFonts w:hint="eastAsia"/>
          <w:sz w:val="30"/>
          <w:szCs w:val="30"/>
        </w:rPr>
        <w:t>案件受理费</w:t>
      </w:r>
      <w:r>
        <w:rPr>
          <w:rFonts w:hint="eastAsia"/>
          <w:sz w:val="30"/>
          <w:szCs w:val="30"/>
        </w:rPr>
        <w:t>34852</w:t>
      </w:r>
      <w:r>
        <w:rPr>
          <w:rFonts w:hint="eastAsia"/>
          <w:sz w:val="30"/>
          <w:szCs w:val="30"/>
        </w:rPr>
        <w:t>元，原告天津国商人集团有限公司负担</w:t>
      </w:r>
      <w:r>
        <w:rPr>
          <w:rFonts w:hint="eastAsia"/>
          <w:sz w:val="30"/>
          <w:szCs w:val="30"/>
        </w:rPr>
        <w:t>34052</w:t>
      </w:r>
      <w:r>
        <w:rPr>
          <w:rFonts w:hint="eastAsia"/>
          <w:sz w:val="30"/>
          <w:szCs w:val="30"/>
        </w:rPr>
        <w:t>元，被告李建全负担</w:t>
      </w:r>
      <w:r>
        <w:rPr>
          <w:rFonts w:hint="eastAsia"/>
          <w:sz w:val="30"/>
          <w:szCs w:val="30"/>
        </w:rPr>
        <w:t>800</w:t>
      </w:r>
      <w:r>
        <w:rPr>
          <w:rFonts w:hint="eastAsia"/>
          <w:sz w:val="30"/>
          <w:szCs w:val="30"/>
        </w:rPr>
        <w:t>元（于本判决生效之日起十日内直接给付原告天津国商人集团有限公司）。</w:t>
      </w:r>
    </w:p>
    <w:p w:rsidR="00000000" w:rsidRDefault="008D7FBF">
      <w:pPr>
        <w:spacing w:line="500" w:lineRule="atLeast"/>
        <w:ind w:firstLine="600"/>
        <w:divId w:val="779839715"/>
        <w:rPr>
          <w:rFonts w:hint="eastAsia"/>
          <w:sz w:val="30"/>
          <w:szCs w:val="30"/>
        </w:rPr>
      </w:pPr>
      <w:r>
        <w:rPr>
          <w:rFonts w:hint="eastAsia"/>
          <w:sz w:val="30"/>
          <w:szCs w:val="30"/>
        </w:rPr>
        <w:t>如不服本判决，可以在判决书送达之日起十五日内，向本院递交上诉状，并按照对方当事人的人数或者代表人的人数提出副本，上诉于天津市第一中级人民法院。</w:t>
      </w:r>
    </w:p>
    <w:p w:rsidR="00000000" w:rsidRDefault="008D7FBF">
      <w:pPr>
        <w:spacing w:line="500" w:lineRule="atLeast"/>
        <w:jc w:val="right"/>
        <w:divId w:val="78989626"/>
        <w:rPr>
          <w:rFonts w:hint="eastAsia"/>
          <w:sz w:val="30"/>
          <w:szCs w:val="30"/>
        </w:rPr>
      </w:pPr>
      <w:r>
        <w:rPr>
          <w:rFonts w:hint="eastAsia"/>
          <w:sz w:val="30"/>
          <w:szCs w:val="30"/>
        </w:rPr>
        <w:t>审　判　长　　周　军</w:t>
      </w:r>
    </w:p>
    <w:p w:rsidR="00000000" w:rsidRDefault="008D7FBF">
      <w:pPr>
        <w:spacing w:line="500" w:lineRule="atLeast"/>
        <w:jc w:val="right"/>
        <w:divId w:val="1641576654"/>
        <w:rPr>
          <w:rFonts w:hint="eastAsia"/>
          <w:sz w:val="30"/>
          <w:szCs w:val="30"/>
        </w:rPr>
      </w:pPr>
      <w:r>
        <w:rPr>
          <w:rFonts w:hint="eastAsia"/>
          <w:sz w:val="30"/>
          <w:szCs w:val="30"/>
        </w:rPr>
        <w:t>审　判　员　　李庆华</w:t>
      </w:r>
    </w:p>
    <w:p w:rsidR="00000000" w:rsidRDefault="008D7FBF">
      <w:pPr>
        <w:spacing w:line="500" w:lineRule="atLeast"/>
        <w:jc w:val="right"/>
        <w:divId w:val="795373261"/>
        <w:rPr>
          <w:rFonts w:hint="eastAsia"/>
          <w:sz w:val="30"/>
          <w:szCs w:val="30"/>
        </w:rPr>
      </w:pPr>
      <w:r>
        <w:rPr>
          <w:rFonts w:hint="eastAsia"/>
          <w:sz w:val="30"/>
          <w:szCs w:val="30"/>
        </w:rPr>
        <w:t>人民陪审员　　谢承敏</w:t>
      </w:r>
    </w:p>
    <w:p w:rsidR="00000000" w:rsidRDefault="008D7FBF">
      <w:pPr>
        <w:spacing w:line="500" w:lineRule="atLeast"/>
        <w:jc w:val="right"/>
        <w:divId w:val="1367369888"/>
        <w:rPr>
          <w:rFonts w:hint="eastAsia"/>
          <w:sz w:val="30"/>
          <w:szCs w:val="30"/>
        </w:rPr>
      </w:pPr>
      <w:r>
        <w:rPr>
          <w:rFonts w:hint="eastAsia"/>
          <w:sz w:val="30"/>
          <w:szCs w:val="30"/>
        </w:rPr>
        <w:t>二〇二〇年十月十日</w:t>
      </w:r>
    </w:p>
    <w:p w:rsidR="00000000" w:rsidRDefault="008D7FBF">
      <w:pPr>
        <w:spacing w:line="500" w:lineRule="atLeast"/>
        <w:jc w:val="right"/>
        <w:divId w:val="1886914630"/>
        <w:rPr>
          <w:rFonts w:hint="eastAsia"/>
          <w:sz w:val="30"/>
          <w:szCs w:val="30"/>
        </w:rPr>
      </w:pPr>
      <w:r>
        <w:rPr>
          <w:rFonts w:hint="eastAsia"/>
          <w:sz w:val="30"/>
          <w:szCs w:val="30"/>
        </w:rPr>
        <w:t>书　记　员　　黄金晶</w:t>
      </w:r>
    </w:p>
    <w:p w:rsidR="00000000" w:rsidRDefault="008D7FBF">
      <w:pPr>
        <w:spacing w:line="500" w:lineRule="atLeast"/>
        <w:ind w:firstLine="600"/>
        <w:divId w:val="1572691010"/>
        <w:rPr>
          <w:rFonts w:hint="eastAsia"/>
          <w:sz w:val="30"/>
          <w:szCs w:val="30"/>
        </w:rPr>
      </w:pPr>
      <w:r>
        <w:rPr>
          <w:rFonts w:hint="eastAsia"/>
          <w:sz w:val="30"/>
          <w:szCs w:val="30"/>
        </w:rPr>
        <w:t>本案引用的法律条文</w:t>
      </w:r>
    </w:p>
    <w:p w:rsidR="00000000" w:rsidRDefault="008D7FBF">
      <w:pPr>
        <w:spacing w:line="500" w:lineRule="atLeast"/>
        <w:ind w:firstLine="600"/>
        <w:divId w:val="83113206"/>
        <w:rPr>
          <w:rFonts w:hint="eastAsia"/>
          <w:sz w:val="30"/>
          <w:szCs w:val="30"/>
        </w:rPr>
      </w:pPr>
      <w:r>
        <w:rPr>
          <w:rFonts w:hint="eastAsia"/>
          <w:sz w:val="30"/>
          <w:szCs w:val="30"/>
        </w:rPr>
        <w:t>《中华人民共和国公司法》</w:t>
      </w:r>
    </w:p>
    <w:p w:rsidR="00000000" w:rsidRDefault="008D7FBF">
      <w:pPr>
        <w:spacing w:line="500" w:lineRule="atLeast"/>
        <w:ind w:firstLine="600"/>
        <w:divId w:val="1373534592"/>
        <w:rPr>
          <w:rFonts w:hint="eastAsia"/>
          <w:sz w:val="30"/>
          <w:szCs w:val="30"/>
        </w:rPr>
      </w:pPr>
      <w:r>
        <w:rPr>
          <w:rFonts w:hint="eastAsia"/>
          <w:sz w:val="30"/>
          <w:szCs w:val="30"/>
        </w:rPr>
        <w:t>第一百四十七条第一款董事、监事、高级管理人员应当遵守法律、行政法规和公司章程，对公司负有忠实义务和勤勉义务。</w:t>
      </w:r>
    </w:p>
    <w:p w:rsidR="00000000" w:rsidRDefault="008D7FBF">
      <w:pPr>
        <w:spacing w:line="500" w:lineRule="atLeast"/>
        <w:ind w:firstLine="600"/>
        <w:divId w:val="1538883444"/>
        <w:rPr>
          <w:rFonts w:hint="eastAsia"/>
          <w:sz w:val="30"/>
          <w:szCs w:val="30"/>
        </w:rPr>
      </w:pPr>
      <w:r>
        <w:rPr>
          <w:rFonts w:hint="eastAsia"/>
          <w:sz w:val="30"/>
          <w:szCs w:val="30"/>
        </w:rPr>
        <w:t>第一百四十八条董事、高级管理人员不得有下列行为：</w:t>
      </w:r>
    </w:p>
    <w:p w:rsidR="00000000" w:rsidRDefault="008D7FBF">
      <w:pPr>
        <w:spacing w:line="500" w:lineRule="atLeast"/>
        <w:ind w:firstLine="600"/>
        <w:divId w:val="933631472"/>
        <w:rPr>
          <w:rFonts w:hint="eastAsia"/>
          <w:sz w:val="30"/>
          <w:szCs w:val="30"/>
        </w:rPr>
      </w:pPr>
      <w:r>
        <w:rPr>
          <w:rFonts w:hint="eastAsia"/>
          <w:sz w:val="30"/>
          <w:szCs w:val="30"/>
        </w:rPr>
        <w:t>（一）挪用公司资金；</w:t>
      </w:r>
    </w:p>
    <w:p w:rsidR="00000000" w:rsidRDefault="008D7FBF">
      <w:pPr>
        <w:spacing w:line="500" w:lineRule="atLeast"/>
        <w:ind w:firstLine="600"/>
        <w:divId w:val="676687994"/>
        <w:rPr>
          <w:rFonts w:hint="eastAsia"/>
          <w:sz w:val="30"/>
          <w:szCs w:val="30"/>
        </w:rPr>
      </w:pPr>
      <w:r>
        <w:rPr>
          <w:rFonts w:hint="eastAsia"/>
          <w:sz w:val="30"/>
          <w:szCs w:val="30"/>
        </w:rPr>
        <w:t>（二）将公司资金以其个人名义或者以其他个人名义开立账户存储；</w:t>
      </w:r>
    </w:p>
    <w:p w:rsidR="00000000" w:rsidRDefault="008D7FBF">
      <w:pPr>
        <w:spacing w:line="500" w:lineRule="atLeast"/>
        <w:ind w:firstLine="600"/>
        <w:divId w:val="628904024"/>
        <w:rPr>
          <w:rFonts w:hint="eastAsia"/>
          <w:sz w:val="30"/>
          <w:szCs w:val="30"/>
        </w:rPr>
      </w:pPr>
      <w:r>
        <w:rPr>
          <w:rFonts w:hint="eastAsia"/>
          <w:sz w:val="30"/>
          <w:szCs w:val="30"/>
        </w:rPr>
        <w:t>（三）违反公司章程的规定，未经股东会、股东大会或者董事会同意，将公司资金借贷给他人或者以公司财产为他人提供担保；</w:t>
      </w:r>
    </w:p>
    <w:p w:rsidR="00000000" w:rsidRDefault="008D7FBF">
      <w:pPr>
        <w:spacing w:line="500" w:lineRule="atLeast"/>
        <w:ind w:firstLine="600"/>
        <w:divId w:val="1798526726"/>
        <w:rPr>
          <w:rFonts w:hint="eastAsia"/>
          <w:sz w:val="30"/>
          <w:szCs w:val="30"/>
        </w:rPr>
      </w:pPr>
      <w:r>
        <w:rPr>
          <w:rFonts w:hint="eastAsia"/>
          <w:sz w:val="30"/>
          <w:szCs w:val="30"/>
        </w:rPr>
        <w:t>（四）违反公司章程的规定或者未经股东会、股东大会同意，与本公司订立合同或者进行交易；</w:t>
      </w:r>
    </w:p>
    <w:p w:rsidR="00000000" w:rsidRDefault="008D7FBF">
      <w:pPr>
        <w:spacing w:line="500" w:lineRule="atLeast"/>
        <w:ind w:firstLine="600"/>
        <w:divId w:val="554512811"/>
        <w:rPr>
          <w:rFonts w:hint="eastAsia"/>
          <w:sz w:val="30"/>
          <w:szCs w:val="30"/>
        </w:rPr>
      </w:pPr>
      <w:r>
        <w:rPr>
          <w:rFonts w:hint="eastAsia"/>
          <w:sz w:val="30"/>
          <w:szCs w:val="30"/>
        </w:rPr>
        <w:t>（五）未经股东会或者股东大会同意，利用职务便利为自己或者他人谋取属于</w:t>
      </w:r>
      <w:r>
        <w:rPr>
          <w:rFonts w:hint="eastAsia"/>
          <w:sz w:val="30"/>
          <w:szCs w:val="30"/>
        </w:rPr>
        <w:t>公司的商业机会，自营或者为他人经营与所任职公司同类的业务；</w:t>
      </w:r>
    </w:p>
    <w:p w:rsidR="00000000" w:rsidRDefault="008D7FBF">
      <w:pPr>
        <w:spacing w:line="500" w:lineRule="atLeast"/>
        <w:ind w:firstLine="600"/>
        <w:divId w:val="2113820143"/>
        <w:rPr>
          <w:rFonts w:hint="eastAsia"/>
          <w:sz w:val="30"/>
          <w:szCs w:val="30"/>
        </w:rPr>
      </w:pPr>
      <w:r>
        <w:rPr>
          <w:rFonts w:hint="eastAsia"/>
          <w:sz w:val="30"/>
          <w:szCs w:val="30"/>
        </w:rPr>
        <w:t>（六）接受他人与公司交易的佣金归为己有；</w:t>
      </w:r>
    </w:p>
    <w:p w:rsidR="00000000" w:rsidRDefault="008D7FBF">
      <w:pPr>
        <w:spacing w:line="500" w:lineRule="atLeast"/>
        <w:ind w:firstLine="600"/>
        <w:divId w:val="1357191332"/>
        <w:rPr>
          <w:rFonts w:hint="eastAsia"/>
          <w:sz w:val="30"/>
          <w:szCs w:val="30"/>
        </w:rPr>
      </w:pPr>
      <w:r>
        <w:rPr>
          <w:rFonts w:hint="eastAsia"/>
          <w:sz w:val="30"/>
          <w:szCs w:val="30"/>
        </w:rPr>
        <w:t>（七）擅自披露公司秘密；</w:t>
      </w:r>
    </w:p>
    <w:p w:rsidR="00000000" w:rsidRDefault="008D7FBF">
      <w:pPr>
        <w:spacing w:line="500" w:lineRule="atLeast"/>
        <w:ind w:firstLine="600"/>
        <w:divId w:val="1262303013"/>
        <w:rPr>
          <w:rFonts w:hint="eastAsia"/>
          <w:sz w:val="30"/>
          <w:szCs w:val="30"/>
        </w:rPr>
      </w:pPr>
      <w:r>
        <w:rPr>
          <w:rFonts w:hint="eastAsia"/>
          <w:sz w:val="30"/>
          <w:szCs w:val="30"/>
        </w:rPr>
        <w:t>（八）违反对公司忠实义务的其他行为。</w:t>
      </w:r>
    </w:p>
    <w:p w:rsidR="00000000" w:rsidRDefault="008D7FBF">
      <w:pPr>
        <w:spacing w:line="500" w:lineRule="atLeast"/>
        <w:ind w:firstLine="600"/>
        <w:divId w:val="227615234"/>
        <w:rPr>
          <w:rFonts w:hint="eastAsia"/>
          <w:sz w:val="30"/>
          <w:szCs w:val="30"/>
        </w:rPr>
      </w:pPr>
      <w:r>
        <w:rPr>
          <w:rFonts w:hint="eastAsia"/>
          <w:sz w:val="30"/>
          <w:szCs w:val="30"/>
        </w:rPr>
        <w:t>董事、高级管理人员违反前款规定所得的收入应当归公司所有。</w:t>
      </w:r>
    </w:p>
    <w:p w:rsidR="00000000" w:rsidRDefault="008D7FBF">
      <w:pPr>
        <w:spacing w:line="500" w:lineRule="atLeast"/>
        <w:ind w:firstLine="600"/>
        <w:divId w:val="812333698"/>
        <w:rPr>
          <w:rFonts w:hint="eastAsia"/>
          <w:sz w:val="30"/>
          <w:szCs w:val="30"/>
        </w:rPr>
      </w:pPr>
      <w:r>
        <w:rPr>
          <w:rFonts w:hint="eastAsia"/>
          <w:sz w:val="30"/>
          <w:szCs w:val="30"/>
        </w:rPr>
        <w:t>第二百一十六条第（一）项本法下列用语的含义：</w:t>
      </w:r>
    </w:p>
    <w:p w:rsidR="00000000" w:rsidRDefault="008D7FBF">
      <w:pPr>
        <w:spacing w:line="500" w:lineRule="atLeast"/>
        <w:ind w:firstLine="600"/>
        <w:divId w:val="965282515"/>
        <w:rPr>
          <w:rFonts w:hint="eastAsia"/>
          <w:sz w:val="30"/>
          <w:szCs w:val="30"/>
        </w:rPr>
      </w:pPr>
      <w:r>
        <w:rPr>
          <w:rFonts w:hint="eastAsia"/>
          <w:sz w:val="30"/>
          <w:szCs w:val="30"/>
        </w:rPr>
        <w:t>（一）高级管理人员，是指公司的经理、副经理、财务负责人，上市公司董事会秘书和公司章程规定的其他人员。</w:t>
      </w:r>
    </w:p>
    <w:p w:rsidR="00000000" w:rsidRDefault="008D7FBF">
      <w:pPr>
        <w:spacing w:line="500" w:lineRule="atLeast"/>
        <w:ind w:firstLine="600"/>
        <w:divId w:val="1455367211"/>
        <w:rPr>
          <w:rFonts w:hint="eastAsia"/>
          <w:sz w:val="30"/>
          <w:szCs w:val="30"/>
        </w:rPr>
      </w:pPr>
      <w:r>
        <w:rPr>
          <w:rFonts w:hint="eastAsia"/>
          <w:sz w:val="30"/>
          <w:szCs w:val="30"/>
        </w:rPr>
        <w:t>《中华人民共和国民事诉讼法》</w:t>
      </w:r>
    </w:p>
    <w:p w:rsidR="00000000" w:rsidRDefault="008D7FBF">
      <w:pPr>
        <w:spacing w:line="500" w:lineRule="atLeast"/>
        <w:ind w:firstLine="600"/>
        <w:divId w:val="344408343"/>
        <w:rPr>
          <w:rFonts w:hint="eastAsia"/>
          <w:sz w:val="30"/>
          <w:szCs w:val="30"/>
        </w:rPr>
      </w:pPr>
      <w:r>
        <w:rPr>
          <w:rFonts w:hint="eastAsia"/>
          <w:sz w:val="30"/>
          <w:szCs w:val="30"/>
        </w:rPr>
        <w:t>第六十四条第一款当事人对自己提出的主张，有责任提供证据。</w:t>
      </w:r>
    </w:p>
    <w:p w:rsidR="00000000" w:rsidRDefault="008D7FBF">
      <w:pPr>
        <w:spacing w:line="500" w:lineRule="atLeast"/>
        <w:ind w:firstLine="600"/>
        <w:divId w:val="1018896111"/>
        <w:rPr>
          <w:rFonts w:hint="eastAsia"/>
          <w:sz w:val="30"/>
          <w:szCs w:val="30"/>
        </w:rPr>
      </w:pPr>
      <w:r>
        <w:rPr>
          <w:rFonts w:hint="eastAsia"/>
          <w:sz w:val="30"/>
          <w:szCs w:val="30"/>
        </w:rPr>
        <w:t>《最高人民法院关于适用〈中华人民共和国民事诉讼法〉的</w:t>
      </w:r>
      <w:r>
        <w:rPr>
          <w:rFonts w:hint="eastAsia"/>
          <w:sz w:val="30"/>
          <w:szCs w:val="30"/>
        </w:rPr>
        <w:t>解释》</w:t>
      </w:r>
    </w:p>
    <w:p w:rsidR="00000000" w:rsidRDefault="008D7FBF">
      <w:pPr>
        <w:spacing w:line="500" w:lineRule="atLeast"/>
        <w:ind w:firstLine="600"/>
        <w:divId w:val="1355305748"/>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w:t>
      </w:r>
    </w:p>
    <w:p w:rsidR="00000000" w:rsidRDefault="008D7FBF">
      <w:pPr>
        <w:spacing w:line="500" w:lineRule="atLeast"/>
        <w:ind w:firstLine="600"/>
        <w:divId w:val="941566909"/>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7FBF" w:rsidRDefault="008D7FBF" w:rsidP="008D7FBF">
      <w:r>
        <w:separator/>
      </w:r>
    </w:p>
  </w:endnote>
  <w:endnote w:type="continuationSeparator" w:id="0">
    <w:p w:rsidR="008D7FBF" w:rsidRDefault="008D7FBF" w:rsidP="008D7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7FBF" w:rsidRDefault="008D7FBF" w:rsidP="008D7FBF">
      <w:r>
        <w:separator/>
      </w:r>
    </w:p>
  </w:footnote>
  <w:footnote w:type="continuationSeparator" w:id="0">
    <w:p w:rsidR="008D7FBF" w:rsidRDefault="008D7FBF" w:rsidP="008D7F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D7FBF"/>
    <w:rsid w:val="008D7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D7F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7FBF"/>
    <w:rPr>
      <w:rFonts w:ascii="宋体" w:eastAsia="宋体" w:hAnsi="宋体" w:cs="宋体"/>
      <w:sz w:val="18"/>
      <w:szCs w:val="18"/>
    </w:rPr>
  </w:style>
  <w:style w:type="paragraph" w:styleId="a5">
    <w:name w:val="footer"/>
    <w:basedOn w:val="a"/>
    <w:link w:val="a6"/>
    <w:uiPriority w:val="99"/>
    <w:unhideWhenUsed/>
    <w:rsid w:val="008D7FBF"/>
    <w:pPr>
      <w:tabs>
        <w:tab w:val="center" w:pos="4153"/>
        <w:tab w:val="right" w:pos="8306"/>
      </w:tabs>
      <w:snapToGrid w:val="0"/>
    </w:pPr>
    <w:rPr>
      <w:sz w:val="18"/>
      <w:szCs w:val="18"/>
    </w:rPr>
  </w:style>
  <w:style w:type="character" w:customStyle="1" w:styleId="a6">
    <w:name w:val="页脚 字符"/>
    <w:basedOn w:val="a0"/>
    <w:link w:val="a5"/>
    <w:uiPriority w:val="99"/>
    <w:rsid w:val="008D7FB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63225">
      <w:marLeft w:val="0"/>
      <w:marRight w:val="0"/>
      <w:marTop w:val="10"/>
      <w:marBottom w:val="10"/>
      <w:divBdr>
        <w:top w:val="none" w:sz="0" w:space="0" w:color="auto"/>
        <w:left w:val="none" w:sz="0" w:space="0" w:color="auto"/>
        <w:bottom w:val="none" w:sz="0" w:space="0" w:color="auto"/>
        <w:right w:val="none" w:sz="0" w:space="0" w:color="auto"/>
      </w:divBdr>
    </w:div>
    <w:div w:id="78989626">
      <w:marLeft w:val="0"/>
      <w:marRight w:val="720"/>
      <w:marTop w:val="10"/>
      <w:marBottom w:val="10"/>
      <w:divBdr>
        <w:top w:val="none" w:sz="0" w:space="0" w:color="auto"/>
        <w:left w:val="none" w:sz="0" w:space="0" w:color="auto"/>
        <w:bottom w:val="none" w:sz="0" w:space="0" w:color="auto"/>
        <w:right w:val="none" w:sz="0" w:space="0" w:color="auto"/>
      </w:divBdr>
    </w:div>
    <w:div w:id="83113206">
      <w:marLeft w:val="0"/>
      <w:marRight w:val="0"/>
      <w:marTop w:val="10"/>
      <w:marBottom w:val="10"/>
      <w:divBdr>
        <w:top w:val="none" w:sz="0" w:space="0" w:color="auto"/>
        <w:left w:val="none" w:sz="0" w:space="0" w:color="auto"/>
        <w:bottom w:val="none" w:sz="0" w:space="0" w:color="auto"/>
        <w:right w:val="none" w:sz="0" w:space="0" w:color="auto"/>
      </w:divBdr>
    </w:div>
    <w:div w:id="107092226">
      <w:marLeft w:val="0"/>
      <w:marRight w:val="0"/>
      <w:marTop w:val="10"/>
      <w:marBottom w:val="10"/>
      <w:divBdr>
        <w:top w:val="none" w:sz="0" w:space="0" w:color="auto"/>
        <w:left w:val="none" w:sz="0" w:space="0" w:color="auto"/>
        <w:bottom w:val="none" w:sz="0" w:space="0" w:color="auto"/>
        <w:right w:val="none" w:sz="0" w:space="0" w:color="auto"/>
      </w:divBdr>
    </w:div>
    <w:div w:id="149103545">
      <w:marLeft w:val="0"/>
      <w:marRight w:val="0"/>
      <w:marTop w:val="10"/>
      <w:marBottom w:val="10"/>
      <w:divBdr>
        <w:top w:val="none" w:sz="0" w:space="0" w:color="auto"/>
        <w:left w:val="none" w:sz="0" w:space="0" w:color="auto"/>
        <w:bottom w:val="none" w:sz="0" w:space="0" w:color="auto"/>
        <w:right w:val="none" w:sz="0" w:space="0" w:color="auto"/>
      </w:divBdr>
    </w:div>
    <w:div w:id="208804650">
      <w:marLeft w:val="0"/>
      <w:marRight w:val="0"/>
      <w:marTop w:val="10"/>
      <w:marBottom w:val="10"/>
      <w:divBdr>
        <w:top w:val="none" w:sz="0" w:space="0" w:color="auto"/>
        <w:left w:val="none" w:sz="0" w:space="0" w:color="auto"/>
        <w:bottom w:val="none" w:sz="0" w:space="0" w:color="auto"/>
        <w:right w:val="none" w:sz="0" w:space="0" w:color="auto"/>
      </w:divBdr>
    </w:div>
    <w:div w:id="227615234">
      <w:marLeft w:val="0"/>
      <w:marRight w:val="0"/>
      <w:marTop w:val="10"/>
      <w:marBottom w:val="10"/>
      <w:divBdr>
        <w:top w:val="none" w:sz="0" w:space="0" w:color="auto"/>
        <w:left w:val="none" w:sz="0" w:space="0" w:color="auto"/>
        <w:bottom w:val="none" w:sz="0" w:space="0" w:color="auto"/>
        <w:right w:val="none" w:sz="0" w:space="0" w:color="auto"/>
      </w:divBdr>
    </w:div>
    <w:div w:id="279841943">
      <w:marLeft w:val="0"/>
      <w:marRight w:val="0"/>
      <w:marTop w:val="10"/>
      <w:marBottom w:val="10"/>
      <w:divBdr>
        <w:top w:val="none" w:sz="0" w:space="0" w:color="auto"/>
        <w:left w:val="none" w:sz="0" w:space="0" w:color="auto"/>
        <w:bottom w:val="none" w:sz="0" w:space="0" w:color="auto"/>
        <w:right w:val="none" w:sz="0" w:space="0" w:color="auto"/>
      </w:divBdr>
    </w:div>
    <w:div w:id="281423924">
      <w:marLeft w:val="0"/>
      <w:marRight w:val="0"/>
      <w:marTop w:val="10"/>
      <w:marBottom w:val="10"/>
      <w:divBdr>
        <w:top w:val="none" w:sz="0" w:space="0" w:color="auto"/>
        <w:left w:val="none" w:sz="0" w:space="0" w:color="auto"/>
        <w:bottom w:val="none" w:sz="0" w:space="0" w:color="auto"/>
        <w:right w:val="none" w:sz="0" w:space="0" w:color="auto"/>
      </w:divBdr>
    </w:div>
    <w:div w:id="309871747">
      <w:marLeft w:val="0"/>
      <w:marRight w:val="0"/>
      <w:marTop w:val="10"/>
      <w:marBottom w:val="10"/>
      <w:divBdr>
        <w:top w:val="none" w:sz="0" w:space="0" w:color="auto"/>
        <w:left w:val="none" w:sz="0" w:space="0" w:color="auto"/>
        <w:bottom w:val="none" w:sz="0" w:space="0" w:color="auto"/>
        <w:right w:val="none" w:sz="0" w:space="0" w:color="auto"/>
      </w:divBdr>
    </w:div>
    <w:div w:id="344408343">
      <w:marLeft w:val="0"/>
      <w:marRight w:val="0"/>
      <w:marTop w:val="10"/>
      <w:marBottom w:val="10"/>
      <w:divBdr>
        <w:top w:val="none" w:sz="0" w:space="0" w:color="auto"/>
        <w:left w:val="none" w:sz="0" w:space="0" w:color="auto"/>
        <w:bottom w:val="none" w:sz="0" w:space="0" w:color="auto"/>
        <w:right w:val="none" w:sz="0" w:space="0" w:color="auto"/>
      </w:divBdr>
    </w:div>
    <w:div w:id="378240115">
      <w:marLeft w:val="0"/>
      <w:marRight w:val="0"/>
      <w:marTop w:val="10"/>
      <w:marBottom w:val="10"/>
      <w:divBdr>
        <w:top w:val="none" w:sz="0" w:space="0" w:color="auto"/>
        <w:left w:val="none" w:sz="0" w:space="0" w:color="auto"/>
        <w:bottom w:val="none" w:sz="0" w:space="0" w:color="auto"/>
        <w:right w:val="none" w:sz="0" w:space="0" w:color="auto"/>
      </w:divBdr>
    </w:div>
    <w:div w:id="392697781">
      <w:marLeft w:val="0"/>
      <w:marRight w:val="0"/>
      <w:marTop w:val="10"/>
      <w:marBottom w:val="10"/>
      <w:divBdr>
        <w:top w:val="none" w:sz="0" w:space="0" w:color="auto"/>
        <w:left w:val="none" w:sz="0" w:space="0" w:color="auto"/>
        <w:bottom w:val="none" w:sz="0" w:space="0" w:color="auto"/>
        <w:right w:val="none" w:sz="0" w:space="0" w:color="auto"/>
      </w:divBdr>
    </w:div>
    <w:div w:id="488180252">
      <w:marLeft w:val="0"/>
      <w:marRight w:val="0"/>
      <w:marTop w:val="10"/>
      <w:marBottom w:val="10"/>
      <w:divBdr>
        <w:top w:val="none" w:sz="0" w:space="0" w:color="auto"/>
        <w:left w:val="none" w:sz="0" w:space="0" w:color="auto"/>
        <w:bottom w:val="none" w:sz="0" w:space="0" w:color="auto"/>
        <w:right w:val="none" w:sz="0" w:space="0" w:color="auto"/>
      </w:divBdr>
    </w:div>
    <w:div w:id="512887157">
      <w:marLeft w:val="0"/>
      <w:marRight w:val="0"/>
      <w:marTop w:val="10"/>
      <w:marBottom w:val="10"/>
      <w:divBdr>
        <w:top w:val="none" w:sz="0" w:space="0" w:color="auto"/>
        <w:left w:val="none" w:sz="0" w:space="0" w:color="auto"/>
        <w:bottom w:val="none" w:sz="0" w:space="0" w:color="auto"/>
        <w:right w:val="none" w:sz="0" w:space="0" w:color="auto"/>
      </w:divBdr>
    </w:div>
    <w:div w:id="513348646">
      <w:marLeft w:val="0"/>
      <w:marRight w:val="0"/>
      <w:marTop w:val="10"/>
      <w:marBottom w:val="10"/>
      <w:divBdr>
        <w:top w:val="none" w:sz="0" w:space="0" w:color="auto"/>
        <w:left w:val="none" w:sz="0" w:space="0" w:color="auto"/>
        <w:bottom w:val="none" w:sz="0" w:space="0" w:color="auto"/>
        <w:right w:val="none" w:sz="0" w:space="0" w:color="auto"/>
      </w:divBdr>
    </w:div>
    <w:div w:id="554512811">
      <w:marLeft w:val="0"/>
      <w:marRight w:val="0"/>
      <w:marTop w:val="10"/>
      <w:marBottom w:val="10"/>
      <w:divBdr>
        <w:top w:val="none" w:sz="0" w:space="0" w:color="auto"/>
        <w:left w:val="none" w:sz="0" w:space="0" w:color="auto"/>
        <w:bottom w:val="none" w:sz="0" w:space="0" w:color="auto"/>
        <w:right w:val="none" w:sz="0" w:space="0" w:color="auto"/>
      </w:divBdr>
    </w:div>
    <w:div w:id="580869980">
      <w:marLeft w:val="0"/>
      <w:marRight w:val="0"/>
      <w:marTop w:val="10"/>
      <w:marBottom w:val="10"/>
      <w:divBdr>
        <w:top w:val="none" w:sz="0" w:space="0" w:color="auto"/>
        <w:left w:val="none" w:sz="0" w:space="0" w:color="auto"/>
        <w:bottom w:val="none" w:sz="0" w:space="0" w:color="auto"/>
        <w:right w:val="none" w:sz="0" w:space="0" w:color="auto"/>
      </w:divBdr>
    </w:div>
    <w:div w:id="628904024">
      <w:marLeft w:val="0"/>
      <w:marRight w:val="0"/>
      <w:marTop w:val="10"/>
      <w:marBottom w:val="10"/>
      <w:divBdr>
        <w:top w:val="none" w:sz="0" w:space="0" w:color="auto"/>
        <w:left w:val="none" w:sz="0" w:space="0" w:color="auto"/>
        <w:bottom w:val="none" w:sz="0" w:space="0" w:color="auto"/>
        <w:right w:val="none" w:sz="0" w:space="0" w:color="auto"/>
      </w:divBdr>
    </w:div>
    <w:div w:id="676687994">
      <w:marLeft w:val="0"/>
      <w:marRight w:val="0"/>
      <w:marTop w:val="10"/>
      <w:marBottom w:val="10"/>
      <w:divBdr>
        <w:top w:val="none" w:sz="0" w:space="0" w:color="auto"/>
        <w:left w:val="none" w:sz="0" w:space="0" w:color="auto"/>
        <w:bottom w:val="none" w:sz="0" w:space="0" w:color="auto"/>
        <w:right w:val="none" w:sz="0" w:space="0" w:color="auto"/>
      </w:divBdr>
    </w:div>
    <w:div w:id="732892289">
      <w:marLeft w:val="0"/>
      <w:marRight w:val="0"/>
      <w:marTop w:val="10"/>
      <w:marBottom w:val="10"/>
      <w:divBdr>
        <w:top w:val="none" w:sz="0" w:space="0" w:color="auto"/>
        <w:left w:val="none" w:sz="0" w:space="0" w:color="auto"/>
        <w:bottom w:val="none" w:sz="0" w:space="0" w:color="auto"/>
        <w:right w:val="none" w:sz="0" w:space="0" w:color="auto"/>
      </w:divBdr>
    </w:div>
    <w:div w:id="745612988">
      <w:marLeft w:val="0"/>
      <w:marRight w:val="0"/>
      <w:marTop w:val="10"/>
      <w:marBottom w:val="10"/>
      <w:divBdr>
        <w:top w:val="none" w:sz="0" w:space="0" w:color="auto"/>
        <w:left w:val="none" w:sz="0" w:space="0" w:color="auto"/>
        <w:bottom w:val="none" w:sz="0" w:space="0" w:color="auto"/>
        <w:right w:val="none" w:sz="0" w:space="0" w:color="auto"/>
      </w:divBdr>
    </w:div>
    <w:div w:id="779839715">
      <w:marLeft w:val="0"/>
      <w:marRight w:val="0"/>
      <w:marTop w:val="10"/>
      <w:marBottom w:val="10"/>
      <w:divBdr>
        <w:top w:val="none" w:sz="0" w:space="0" w:color="auto"/>
        <w:left w:val="none" w:sz="0" w:space="0" w:color="auto"/>
        <w:bottom w:val="none" w:sz="0" w:space="0" w:color="auto"/>
        <w:right w:val="none" w:sz="0" w:space="0" w:color="auto"/>
      </w:divBdr>
    </w:div>
    <w:div w:id="795373261">
      <w:marLeft w:val="0"/>
      <w:marRight w:val="720"/>
      <w:marTop w:val="10"/>
      <w:marBottom w:val="10"/>
      <w:divBdr>
        <w:top w:val="none" w:sz="0" w:space="0" w:color="auto"/>
        <w:left w:val="none" w:sz="0" w:space="0" w:color="auto"/>
        <w:bottom w:val="none" w:sz="0" w:space="0" w:color="auto"/>
        <w:right w:val="none" w:sz="0" w:space="0" w:color="auto"/>
      </w:divBdr>
    </w:div>
    <w:div w:id="812333698">
      <w:marLeft w:val="0"/>
      <w:marRight w:val="0"/>
      <w:marTop w:val="10"/>
      <w:marBottom w:val="10"/>
      <w:divBdr>
        <w:top w:val="none" w:sz="0" w:space="0" w:color="auto"/>
        <w:left w:val="none" w:sz="0" w:space="0" w:color="auto"/>
        <w:bottom w:val="none" w:sz="0" w:space="0" w:color="auto"/>
        <w:right w:val="none" w:sz="0" w:space="0" w:color="auto"/>
      </w:divBdr>
    </w:div>
    <w:div w:id="815411923">
      <w:marLeft w:val="0"/>
      <w:marRight w:val="0"/>
      <w:marTop w:val="10"/>
      <w:marBottom w:val="10"/>
      <w:divBdr>
        <w:top w:val="none" w:sz="0" w:space="0" w:color="auto"/>
        <w:left w:val="none" w:sz="0" w:space="0" w:color="auto"/>
        <w:bottom w:val="none" w:sz="0" w:space="0" w:color="auto"/>
        <w:right w:val="none" w:sz="0" w:space="0" w:color="auto"/>
      </w:divBdr>
    </w:div>
    <w:div w:id="853346026">
      <w:marLeft w:val="0"/>
      <w:marRight w:val="0"/>
      <w:marTop w:val="10"/>
      <w:marBottom w:val="10"/>
      <w:divBdr>
        <w:top w:val="none" w:sz="0" w:space="0" w:color="auto"/>
        <w:left w:val="none" w:sz="0" w:space="0" w:color="auto"/>
        <w:bottom w:val="none" w:sz="0" w:space="0" w:color="auto"/>
        <w:right w:val="none" w:sz="0" w:space="0" w:color="auto"/>
      </w:divBdr>
    </w:div>
    <w:div w:id="862279485">
      <w:marLeft w:val="0"/>
      <w:marRight w:val="0"/>
      <w:marTop w:val="10"/>
      <w:marBottom w:val="10"/>
      <w:divBdr>
        <w:top w:val="none" w:sz="0" w:space="0" w:color="auto"/>
        <w:left w:val="none" w:sz="0" w:space="0" w:color="auto"/>
        <w:bottom w:val="none" w:sz="0" w:space="0" w:color="auto"/>
        <w:right w:val="none" w:sz="0" w:space="0" w:color="auto"/>
      </w:divBdr>
    </w:div>
    <w:div w:id="933631472">
      <w:marLeft w:val="0"/>
      <w:marRight w:val="0"/>
      <w:marTop w:val="10"/>
      <w:marBottom w:val="10"/>
      <w:divBdr>
        <w:top w:val="none" w:sz="0" w:space="0" w:color="auto"/>
        <w:left w:val="none" w:sz="0" w:space="0" w:color="auto"/>
        <w:bottom w:val="none" w:sz="0" w:space="0" w:color="auto"/>
        <w:right w:val="none" w:sz="0" w:space="0" w:color="auto"/>
      </w:divBdr>
    </w:div>
    <w:div w:id="941566909">
      <w:marLeft w:val="0"/>
      <w:marRight w:val="0"/>
      <w:marTop w:val="10"/>
      <w:marBottom w:val="10"/>
      <w:divBdr>
        <w:top w:val="none" w:sz="0" w:space="0" w:color="auto"/>
        <w:left w:val="none" w:sz="0" w:space="0" w:color="auto"/>
        <w:bottom w:val="none" w:sz="0" w:space="0" w:color="auto"/>
        <w:right w:val="none" w:sz="0" w:space="0" w:color="auto"/>
      </w:divBdr>
    </w:div>
    <w:div w:id="965282515">
      <w:marLeft w:val="0"/>
      <w:marRight w:val="0"/>
      <w:marTop w:val="10"/>
      <w:marBottom w:val="10"/>
      <w:divBdr>
        <w:top w:val="none" w:sz="0" w:space="0" w:color="auto"/>
        <w:left w:val="none" w:sz="0" w:space="0" w:color="auto"/>
        <w:bottom w:val="none" w:sz="0" w:space="0" w:color="auto"/>
        <w:right w:val="none" w:sz="0" w:space="0" w:color="auto"/>
      </w:divBdr>
    </w:div>
    <w:div w:id="1018896111">
      <w:marLeft w:val="0"/>
      <w:marRight w:val="0"/>
      <w:marTop w:val="10"/>
      <w:marBottom w:val="10"/>
      <w:divBdr>
        <w:top w:val="none" w:sz="0" w:space="0" w:color="auto"/>
        <w:left w:val="none" w:sz="0" w:space="0" w:color="auto"/>
        <w:bottom w:val="none" w:sz="0" w:space="0" w:color="auto"/>
        <w:right w:val="none" w:sz="0" w:space="0" w:color="auto"/>
      </w:divBdr>
    </w:div>
    <w:div w:id="1047148845">
      <w:marLeft w:val="0"/>
      <w:marRight w:val="0"/>
      <w:marTop w:val="10"/>
      <w:marBottom w:val="10"/>
      <w:divBdr>
        <w:top w:val="none" w:sz="0" w:space="0" w:color="auto"/>
        <w:left w:val="none" w:sz="0" w:space="0" w:color="auto"/>
        <w:bottom w:val="none" w:sz="0" w:space="0" w:color="auto"/>
        <w:right w:val="none" w:sz="0" w:space="0" w:color="auto"/>
      </w:divBdr>
    </w:div>
    <w:div w:id="1050424588">
      <w:marLeft w:val="0"/>
      <w:marRight w:val="0"/>
      <w:marTop w:val="10"/>
      <w:marBottom w:val="10"/>
      <w:divBdr>
        <w:top w:val="none" w:sz="0" w:space="0" w:color="auto"/>
        <w:left w:val="none" w:sz="0" w:space="0" w:color="auto"/>
        <w:bottom w:val="none" w:sz="0" w:space="0" w:color="auto"/>
        <w:right w:val="none" w:sz="0" w:space="0" w:color="auto"/>
      </w:divBdr>
    </w:div>
    <w:div w:id="1208301167">
      <w:marLeft w:val="0"/>
      <w:marRight w:val="0"/>
      <w:marTop w:val="10"/>
      <w:marBottom w:val="10"/>
      <w:divBdr>
        <w:top w:val="none" w:sz="0" w:space="0" w:color="auto"/>
        <w:left w:val="none" w:sz="0" w:space="0" w:color="auto"/>
        <w:bottom w:val="none" w:sz="0" w:space="0" w:color="auto"/>
        <w:right w:val="none" w:sz="0" w:space="0" w:color="auto"/>
      </w:divBdr>
    </w:div>
    <w:div w:id="1262303013">
      <w:marLeft w:val="0"/>
      <w:marRight w:val="0"/>
      <w:marTop w:val="10"/>
      <w:marBottom w:val="10"/>
      <w:divBdr>
        <w:top w:val="none" w:sz="0" w:space="0" w:color="auto"/>
        <w:left w:val="none" w:sz="0" w:space="0" w:color="auto"/>
        <w:bottom w:val="none" w:sz="0" w:space="0" w:color="auto"/>
        <w:right w:val="none" w:sz="0" w:space="0" w:color="auto"/>
      </w:divBdr>
    </w:div>
    <w:div w:id="1268662122">
      <w:marLeft w:val="0"/>
      <w:marRight w:val="0"/>
      <w:marTop w:val="10"/>
      <w:marBottom w:val="10"/>
      <w:divBdr>
        <w:top w:val="none" w:sz="0" w:space="0" w:color="auto"/>
        <w:left w:val="none" w:sz="0" w:space="0" w:color="auto"/>
        <w:bottom w:val="none" w:sz="0" w:space="0" w:color="auto"/>
        <w:right w:val="none" w:sz="0" w:space="0" w:color="auto"/>
      </w:divBdr>
    </w:div>
    <w:div w:id="1288776489">
      <w:marLeft w:val="0"/>
      <w:marRight w:val="0"/>
      <w:marTop w:val="10"/>
      <w:marBottom w:val="10"/>
      <w:divBdr>
        <w:top w:val="none" w:sz="0" w:space="0" w:color="auto"/>
        <w:left w:val="none" w:sz="0" w:space="0" w:color="auto"/>
        <w:bottom w:val="none" w:sz="0" w:space="0" w:color="auto"/>
        <w:right w:val="none" w:sz="0" w:space="0" w:color="auto"/>
      </w:divBdr>
    </w:div>
    <w:div w:id="1309939220">
      <w:marLeft w:val="0"/>
      <w:marRight w:val="0"/>
      <w:marTop w:val="10"/>
      <w:marBottom w:val="10"/>
      <w:divBdr>
        <w:top w:val="none" w:sz="0" w:space="0" w:color="auto"/>
        <w:left w:val="none" w:sz="0" w:space="0" w:color="auto"/>
        <w:bottom w:val="none" w:sz="0" w:space="0" w:color="auto"/>
        <w:right w:val="none" w:sz="0" w:space="0" w:color="auto"/>
      </w:divBdr>
    </w:div>
    <w:div w:id="1334456464">
      <w:marLeft w:val="0"/>
      <w:marRight w:val="0"/>
      <w:marTop w:val="10"/>
      <w:marBottom w:val="10"/>
      <w:divBdr>
        <w:top w:val="none" w:sz="0" w:space="0" w:color="auto"/>
        <w:left w:val="none" w:sz="0" w:space="0" w:color="auto"/>
        <w:bottom w:val="none" w:sz="0" w:space="0" w:color="auto"/>
        <w:right w:val="none" w:sz="0" w:space="0" w:color="auto"/>
      </w:divBdr>
    </w:div>
    <w:div w:id="1340473907">
      <w:marLeft w:val="0"/>
      <w:marRight w:val="0"/>
      <w:marTop w:val="10"/>
      <w:marBottom w:val="10"/>
      <w:divBdr>
        <w:top w:val="none" w:sz="0" w:space="0" w:color="auto"/>
        <w:left w:val="none" w:sz="0" w:space="0" w:color="auto"/>
        <w:bottom w:val="none" w:sz="0" w:space="0" w:color="auto"/>
        <w:right w:val="none" w:sz="0" w:space="0" w:color="auto"/>
      </w:divBdr>
    </w:div>
    <w:div w:id="1344629533">
      <w:marLeft w:val="0"/>
      <w:marRight w:val="0"/>
      <w:marTop w:val="10"/>
      <w:marBottom w:val="10"/>
      <w:divBdr>
        <w:top w:val="none" w:sz="0" w:space="0" w:color="auto"/>
        <w:left w:val="none" w:sz="0" w:space="0" w:color="auto"/>
        <w:bottom w:val="none" w:sz="0" w:space="0" w:color="auto"/>
        <w:right w:val="none" w:sz="0" w:space="0" w:color="auto"/>
      </w:divBdr>
    </w:div>
    <w:div w:id="1348026244">
      <w:marLeft w:val="0"/>
      <w:marRight w:val="0"/>
      <w:marTop w:val="10"/>
      <w:marBottom w:val="10"/>
      <w:divBdr>
        <w:top w:val="none" w:sz="0" w:space="0" w:color="auto"/>
        <w:left w:val="none" w:sz="0" w:space="0" w:color="auto"/>
        <w:bottom w:val="none" w:sz="0" w:space="0" w:color="auto"/>
        <w:right w:val="none" w:sz="0" w:space="0" w:color="auto"/>
      </w:divBdr>
    </w:div>
    <w:div w:id="1355305748">
      <w:marLeft w:val="0"/>
      <w:marRight w:val="0"/>
      <w:marTop w:val="10"/>
      <w:marBottom w:val="10"/>
      <w:divBdr>
        <w:top w:val="none" w:sz="0" w:space="0" w:color="auto"/>
        <w:left w:val="none" w:sz="0" w:space="0" w:color="auto"/>
        <w:bottom w:val="none" w:sz="0" w:space="0" w:color="auto"/>
        <w:right w:val="none" w:sz="0" w:space="0" w:color="auto"/>
      </w:divBdr>
    </w:div>
    <w:div w:id="1357191332">
      <w:marLeft w:val="0"/>
      <w:marRight w:val="0"/>
      <w:marTop w:val="10"/>
      <w:marBottom w:val="10"/>
      <w:divBdr>
        <w:top w:val="none" w:sz="0" w:space="0" w:color="auto"/>
        <w:left w:val="none" w:sz="0" w:space="0" w:color="auto"/>
        <w:bottom w:val="none" w:sz="0" w:space="0" w:color="auto"/>
        <w:right w:val="none" w:sz="0" w:space="0" w:color="auto"/>
      </w:divBdr>
    </w:div>
    <w:div w:id="1367369888">
      <w:marLeft w:val="0"/>
      <w:marRight w:val="720"/>
      <w:marTop w:val="10"/>
      <w:marBottom w:val="10"/>
      <w:divBdr>
        <w:top w:val="none" w:sz="0" w:space="0" w:color="auto"/>
        <w:left w:val="none" w:sz="0" w:space="0" w:color="auto"/>
        <w:bottom w:val="none" w:sz="0" w:space="0" w:color="auto"/>
        <w:right w:val="none" w:sz="0" w:space="0" w:color="auto"/>
      </w:divBdr>
    </w:div>
    <w:div w:id="1373534592">
      <w:marLeft w:val="0"/>
      <w:marRight w:val="0"/>
      <w:marTop w:val="10"/>
      <w:marBottom w:val="10"/>
      <w:divBdr>
        <w:top w:val="none" w:sz="0" w:space="0" w:color="auto"/>
        <w:left w:val="none" w:sz="0" w:space="0" w:color="auto"/>
        <w:bottom w:val="none" w:sz="0" w:space="0" w:color="auto"/>
        <w:right w:val="none" w:sz="0" w:space="0" w:color="auto"/>
      </w:divBdr>
    </w:div>
    <w:div w:id="1388647607">
      <w:marLeft w:val="0"/>
      <w:marRight w:val="0"/>
      <w:marTop w:val="10"/>
      <w:marBottom w:val="10"/>
      <w:divBdr>
        <w:top w:val="none" w:sz="0" w:space="0" w:color="auto"/>
        <w:left w:val="none" w:sz="0" w:space="0" w:color="auto"/>
        <w:bottom w:val="none" w:sz="0" w:space="0" w:color="auto"/>
        <w:right w:val="none" w:sz="0" w:space="0" w:color="auto"/>
      </w:divBdr>
    </w:div>
    <w:div w:id="1443259404">
      <w:marLeft w:val="0"/>
      <w:marRight w:val="0"/>
      <w:marTop w:val="10"/>
      <w:marBottom w:val="10"/>
      <w:divBdr>
        <w:top w:val="none" w:sz="0" w:space="0" w:color="auto"/>
        <w:left w:val="none" w:sz="0" w:space="0" w:color="auto"/>
        <w:bottom w:val="none" w:sz="0" w:space="0" w:color="auto"/>
        <w:right w:val="none" w:sz="0" w:space="0" w:color="auto"/>
      </w:divBdr>
    </w:div>
    <w:div w:id="1455367211">
      <w:marLeft w:val="0"/>
      <w:marRight w:val="0"/>
      <w:marTop w:val="10"/>
      <w:marBottom w:val="10"/>
      <w:divBdr>
        <w:top w:val="none" w:sz="0" w:space="0" w:color="auto"/>
        <w:left w:val="none" w:sz="0" w:space="0" w:color="auto"/>
        <w:bottom w:val="none" w:sz="0" w:space="0" w:color="auto"/>
        <w:right w:val="none" w:sz="0" w:space="0" w:color="auto"/>
      </w:divBdr>
    </w:div>
    <w:div w:id="1464688734">
      <w:marLeft w:val="0"/>
      <w:marRight w:val="0"/>
      <w:marTop w:val="10"/>
      <w:marBottom w:val="10"/>
      <w:divBdr>
        <w:top w:val="none" w:sz="0" w:space="0" w:color="auto"/>
        <w:left w:val="none" w:sz="0" w:space="0" w:color="auto"/>
        <w:bottom w:val="none" w:sz="0" w:space="0" w:color="auto"/>
        <w:right w:val="none" w:sz="0" w:space="0" w:color="auto"/>
      </w:divBdr>
    </w:div>
    <w:div w:id="1467091431">
      <w:marLeft w:val="0"/>
      <w:marRight w:val="0"/>
      <w:marTop w:val="10"/>
      <w:marBottom w:val="10"/>
      <w:divBdr>
        <w:top w:val="none" w:sz="0" w:space="0" w:color="auto"/>
        <w:left w:val="none" w:sz="0" w:space="0" w:color="auto"/>
        <w:bottom w:val="none" w:sz="0" w:space="0" w:color="auto"/>
        <w:right w:val="none" w:sz="0" w:space="0" w:color="auto"/>
      </w:divBdr>
    </w:div>
    <w:div w:id="1476415747">
      <w:marLeft w:val="0"/>
      <w:marRight w:val="0"/>
      <w:marTop w:val="10"/>
      <w:marBottom w:val="10"/>
      <w:divBdr>
        <w:top w:val="none" w:sz="0" w:space="0" w:color="auto"/>
        <w:left w:val="none" w:sz="0" w:space="0" w:color="auto"/>
        <w:bottom w:val="none" w:sz="0" w:space="0" w:color="auto"/>
        <w:right w:val="none" w:sz="0" w:space="0" w:color="auto"/>
      </w:divBdr>
    </w:div>
    <w:div w:id="1513032842">
      <w:marLeft w:val="0"/>
      <w:marRight w:val="0"/>
      <w:marTop w:val="10"/>
      <w:marBottom w:val="10"/>
      <w:divBdr>
        <w:top w:val="none" w:sz="0" w:space="0" w:color="auto"/>
        <w:left w:val="none" w:sz="0" w:space="0" w:color="auto"/>
        <w:bottom w:val="none" w:sz="0" w:space="0" w:color="auto"/>
        <w:right w:val="none" w:sz="0" w:space="0" w:color="auto"/>
      </w:divBdr>
    </w:div>
    <w:div w:id="1525243192">
      <w:marLeft w:val="0"/>
      <w:marRight w:val="0"/>
      <w:marTop w:val="10"/>
      <w:marBottom w:val="10"/>
      <w:divBdr>
        <w:top w:val="none" w:sz="0" w:space="0" w:color="auto"/>
        <w:left w:val="none" w:sz="0" w:space="0" w:color="auto"/>
        <w:bottom w:val="none" w:sz="0" w:space="0" w:color="auto"/>
        <w:right w:val="none" w:sz="0" w:space="0" w:color="auto"/>
      </w:divBdr>
    </w:div>
    <w:div w:id="1538883444">
      <w:marLeft w:val="0"/>
      <w:marRight w:val="0"/>
      <w:marTop w:val="10"/>
      <w:marBottom w:val="10"/>
      <w:divBdr>
        <w:top w:val="none" w:sz="0" w:space="0" w:color="auto"/>
        <w:left w:val="none" w:sz="0" w:space="0" w:color="auto"/>
        <w:bottom w:val="none" w:sz="0" w:space="0" w:color="auto"/>
        <w:right w:val="none" w:sz="0" w:space="0" w:color="auto"/>
      </w:divBdr>
    </w:div>
    <w:div w:id="1547722150">
      <w:marLeft w:val="0"/>
      <w:marRight w:val="0"/>
      <w:marTop w:val="10"/>
      <w:marBottom w:val="10"/>
      <w:divBdr>
        <w:top w:val="none" w:sz="0" w:space="0" w:color="auto"/>
        <w:left w:val="none" w:sz="0" w:space="0" w:color="auto"/>
        <w:bottom w:val="none" w:sz="0" w:space="0" w:color="auto"/>
        <w:right w:val="none" w:sz="0" w:space="0" w:color="auto"/>
      </w:divBdr>
    </w:div>
    <w:div w:id="1572691010">
      <w:marLeft w:val="0"/>
      <w:marRight w:val="0"/>
      <w:marTop w:val="10"/>
      <w:marBottom w:val="10"/>
      <w:divBdr>
        <w:top w:val="none" w:sz="0" w:space="0" w:color="auto"/>
        <w:left w:val="none" w:sz="0" w:space="0" w:color="auto"/>
        <w:bottom w:val="none" w:sz="0" w:space="0" w:color="auto"/>
        <w:right w:val="none" w:sz="0" w:space="0" w:color="auto"/>
      </w:divBdr>
    </w:div>
    <w:div w:id="1640568427">
      <w:marLeft w:val="0"/>
      <w:marRight w:val="0"/>
      <w:marTop w:val="10"/>
      <w:marBottom w:val="10"/>
      <w:divBdr>
        <w:top w:val="none" w:sz="0" w:space="0" w:color="auto"/>
        <w:left w:val="none" w:sz="0" w:space="0" w:color="auto"/>
        <w:bottom w:val="none" w:sz="0" w:space="0" w:color="auto"/>
        <w:right w:val="none" w:sz="0" w:space="0" w:color="auto"/>
      </w:divBdr>
    </w:div>
    <w:div w:id="1641576654">
      <w:marLeft w:val="0"/>
      <w:marRight w:val="720"/>
      <w:marTop w:val="10"/>
      <w:marBottom w:val="10"/>
      <w:divBdr>
        <w:top w:val="none" w:sz="0" w:space="0" w:color="auto"/>
        <w:left w:val="none" w:sz="0" w:space="0" w:color="auto"/>
        <w:bottom w:val="none" w:sz="0" w:space="0" w:color="auto"/>
        <w:right w:val="none" w:sz="0" w:space="0" w:color="auto"/>
      </w:divBdr>
    </w:div>
    <w:div w:id="1705666366">
      <w:marLeft w:val="0"/>
      <w:marRight w:val="0"/>
      <w:marTop w:val="10"/>
      <w:marBottom w:val="10"/>
      <w:divBdr>
        <w:top w:val="none" w:sz="0" w:space="0" w:color="auto"/>
        <w:left w:val="none" w:sz="0" w:space="0" w:color="auto"/>
        <w:bottom w:val="none" w:sz="0" w:space="0" w:color="auto"/>
        <w:right w:val="none" w:sz="0" w:space="0" w:color="auto"/>
      </w:divBdr>
    </w:div>
    <w:div w:id="1731885560">
      <w:marLeft w:val="0"/>
      <w:marRight w:val="0"/>
      <w:marTop w:val="10"/>
      <w:marBottom w:val="10"/>
      <w:divBdr>
        <w:top w:val="none" w:sz="0" w:space="0" w:color="auto"/>
        <w:left w:val="none" w:sz="0" w:space="0" w:color="auto"/>
        <w:bottom w:val="none" w:sz="0" w:space="0" w:color="auto"/>
        <w:right w:val="none" w:sz="0" w:space="0" w:color="auto"/>
      </w:divBdr>
    </w:div>
    <w:div w:id="1743285553">
      <w:marLeft w:val="0"/>
      <w:marRight w:val="0"/>
      <w:marTop w:val="10"/>
      <w:marBottom w:val="10"/>
      <w:divBdr>
        <w:top w:val="none" w:sz="0" w:space="0" w:color="auto"/>
        <w:left w:val="none" w:sz="0" w:space="0" w:color="auto"/>
        <w:bottom w:val="none" w:sz="0" w:space="0" w:color="auto"/>
        <w:right w:val="none" w:sz="0" w:space="0" w:color="auto"/>
      </w:divBdr>
    </w:div>
    <w:div w:id="1765608777">
      <w:marLeft w:val="0"/>
      <w:marRight w:val="0"/>
      <w:marTop w:val="10"/>
      <w:marBottom w:val="10"/>
      <w:divBdr>
        <w:top w:val="none" w:sz="0" w:space="0" w:color="auto"/>
        <w:left w:val="none" w:sz="0" w:space="0" w:color="auto"/>
        <w:bottom w:val="none" w:sz="0" w:space="0" w:color="auto"/>
        <w:right w:val="none" w:sz="0" w:space="0" w:color="auto"/>
      </w:divBdr>
    </w:div>
    <w:div w:id="1775008344">
      <w:marLeft w:val="0"/>
      <w:marRight w:val="0"/>
      <w:marTop w:val="10"/>
      <w:marBottom w:val="10"/>
      <w:divBdr>
        <w:top w:val="none" w:sz="0" w:space="0" w:color="auto"/>
        <w:left w:val="none" w:sz="0" w:space="0" w:color="auto"/>
        <w:bottom w:val="none" w:sz="0" w:space="0" w:color="auto"/>
        <w:right w:val="none" w:sz="0" w:space="0" w:color="auto"/>
      </w:divBdr>
    </w:div>
    <w:div w:id="1798526726">
      <w:marLeft w:val="0"/>
      <w:marRight w:val="0"/>
      <w:marTop w:val="10"/>
      <w:marBottom w:val="10"/>
      <w:divBdr>
        <w:top w:val="none" w:sz="0" w:space="0" w:color="auto"/>
        <w:left w:val="none" w:sz="0" w:space="0" w:color="auto"/>
        <w:bottom w:val="none" w:sz="0" w:space="0" w:color="auto"/>
        <w:right w:val="none" w:sz="0" w:space="0" w:color="auto"/>
      </w:divBdr>
    </w:div>
    <w:div w:id="1837377204">
      <w:marLeft w:val="0"/>
      <w:marRight w:val="0"/>
      <w:marTop w:val="10"/>
      <w:marBottom w:val="10"/>
      <w:divBdr>
        <w:top w:val="none" w:sz="0" w:space="0" w:color="auto"/>
        <w:left w:val="none" w:sz="0" w:space="0" w:color="auto"/>
        <w:bottom w:val="none" w:sz="0" w:space="0" w:color="auto"/>
        <w:right w:val="none" w:sz="0" w:space="0" w:color="auto"/>
      </w:divBdr>
    </w:div>
    <w:div w:id="1886914630">
      <w:marLeft w:val="0"/>
      <w:marRight w:val="720"/>
      <w:marTop w:val="10"/>
      <w:marBottom w:val="10"/>
      <w:divBdr>
        <w:top w:val="none" w:sz="0" w:space="0" w:color="auto"/>
        <w:left w:val="none" w:sz="0" w:space="0" w:color="auto"/>
        <w:bottom w:val="none" w:sz="0" w:space="0" w:color="auto"/>
        <w:right w:val="none" w:sz="0" w:space="0" w:color="auto"/>
      </w:divBdr>
    </w:div>
    <w:div w:id="1918901934">
      <w:marLeft w:val="0"/>
      <w:marRight w:val="0"/>
      <w:marTop w:val="10"/>
      <w:marBottom w:val="10"/>
      <w:divBdr>
        <w:top w:val="none" w:sz="0" w:space="0" w:color="auto"/>
        <w:left w:val="none" w:sz="0" w:space="0" w:color="auto"/>
        <w:bottom w:val="none" w:sz="0" w:space="0" w:color="auto"/>
        <w:right w:val="none" w:sz="0" w:space="0" w:color="auto"/>
      </w:divBdr>
    </w:div>
    <w:div w:id="2018574450">
      <w:marLeft w:val="0"/>
      <w:marRight w:val="0"/>
      <w:marTop w:val="10"/>
      <w:marBottom w:val="10"/>
      <w:divBdr>
        <w:top w:val="none" w:sz="0" w:space="0" w:color="auto"/>
        <w:left w:val="none" w:sz="0" w:space="0" w:color="auto"/>
        <w:bottom w:val="none" w:sz="0" w:space="0" w:color="auto"/>
        <w:right w:val="none" w:sz="0" w:space="0" w:color="auto"/>
      </w:divBdr>
    </w:div>
    <w:div w:id="2090999355">
      <w:marLeft w:val="0"/>
      <w:marRight w:val="0"/>
      <w:marTop w:val="10"/>
      <w:marBottom w:val="10"/>
      <w:divBdr>
        <w:top w:val="none" w:sz="0" w:space="0" w:color="auto"/>
        <w:left w:val="none" w:sz="0" w:space="0" w:color="auto"/>
        <w:bottom w:val="none" w:sz="0" w:space="0" w:color="auto"/>
        <w:right w:val="none" w:sz="0" w:space="0" w:color="auto"/>
      </w:divBdr>
    </w:div>
    <w:div w:id="2100830334">
      <w:marLeft w:val="0"/>
      <w:marRight w:val="0"/>
      <w:marTop w:val="10"/>
      <w:marBottom w:val="10"/>
      <w:divBdr>
        <w:top w:val="none" w:sz="0" w:space="0" w:color="auto"/>
        <w:left w:val="none" w:sz="0" w:space="0" w:color="auto"/>
        <w:bottom w:val="none" w:sz="0" w:space="0" w:color="auto"/>
        <w:right w:val="none" w:sz="0" w:space="0" w:color="auto"/>
      </w:divBdr>
    </w:div>
    <w:div w:id="211382014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888</Words>
  <Characters>5062</Characters>
  <Application>Microsoft Office Word</Application>
  <DocSecurity>0</DocSecurity>
  <Lines>42</Lines>
  <Paragraphs>11</Paragraphs>
  <ScaleCrop>false</ScaleCrop>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