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73360D">
      <w:pPr>
        <w:spacing w:line="500" w:lineRule="atLeast"/>
        <w:jc w:val="center"/>
        <w:divId w:val="559562312"/>
        <w:rPr>
          <w:rFonts w:ascii="黑体" w:eastAsia="黑体" w:hAnsi="黑体"/>
          <w:sz w:val="36"/>
          <w:szCs w:val="36"/>
        </w:rPr>
      </w:pPr>
      <w:bookmarkStart w:id="0" w:name="_GoBack"/>
      <w:bookmarkEnd w:id="0"/>
      <w:r>
        <w:rPr>
          <w:rFonts w:ascii="黑体" w:eastAsia="黑体" w:hAnsi="黑体" w:hint="eastAsia"/>
          <w:sz w:val="36"/>
          <w:szCs w:val="36"/>
        </w:rPr>
        <w:t>山东省威海市中级人民法院</w:t>
      </w:r>
    </w:p>
    <w:p w:rsidR="00000000" w:rsidRDefault="0073360D">
      <w:pPr>
        <w:spacing w:line="500" w:lineRule="atLeast"/>
        <w:jc w:val="center"/>
        <w:divId w:val="149325256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73360D">
      <w:pPr>
        <w:spacing w:line="500" w:lineRule="atLeast"/>
        <w:jc w:val="right"/>
        <w:divId w:val="640158840"/>
        <w:rPr>
          <w:rFonts w:hint="eastAsia"/>
          <w:sz w:val="30"/>
          <w:szCs w:val="30"/>
        </w:rPr>
      </w:pPr>
      <w:r>
        <w:rPr>
          <w:rFonts w:hint="eastAsia"/>
          <w:sz w:val="30"/>
          <w:szCs w:val="30"/>
        </w:rPr>
        <w:t>（</w:t>
      </w:r>
      <w:r>
        <w:rPr>
          <w:rFonts w:hint="eastAsia"/>
          <w:sz w:val="30"/>
          <w:szCs w:val="30"/>
        </w:rPr>
        <w:t>2018</w:t>
      </w:r>
      <w:r>
        <w:rPr>
          <w:rFonts w:hint="eastAsia"/>
          <w:sz w:val="30"/>
          <w:szCs w:val="30"/>
        </w:rPr>
        <w:t>）鲁</w:t>
      </w:r>
      <w:r>
        <w:rPr>
          <w:rFonts w:hint="eastAsia"/>
          <w:sz w:val="30"/>
          <w:szCs w:val="30"/>
        </w:rPr>
        <w:t>10</w:t>
      </w:r>
      <w:r>
        <w:rPr>
          <w:rFonts w:hint="eastAsia"/>
          <w:sz w:val="30"/>
          <w:szCs w:val="30"/>
        </w:rPr>
        <w:t>民终</w:t>
      </w:r>
      <w:r>
        <w:rPr>
          <w:rFonts w:hint="eastAsia"/>
          <w:sz w:val="30"/>
          <w:szCs w:val="30"/>
        </w:rPr>
        <w:t>2538</w:t>
      </w:r>
      <w:r>
        <w:rPr>
          <w:rFonts w:hint="eastAsia"/>
          <w:sz w:val="30"/>
          <w:szCs w:val="30"/>
        </w:rPr>
        <w:t>号</w:t>
      </w:r>
    </w:p>
    <w:p w:rsidR="00000000" w:rsidRDefault="0073360D">
      <w:pPr>
        <w:spacing w:line="500" w:lineRule="atLeast"/>
        <w:ind w:firstLine="600"/>
        <w:divId w:val="1720202250"/>
        <w:rPr>
          <w:rFonts w:hint="eastAsia"/>
          <w:sz w:val="30"/>
          <w:szCs w:val="30"/>
        </w:rPr>
      </w:pPr>
      <w:r>
        <w:rPr>
          <w:rFonts w:hint="eastAsia"/>
          <w:sz w:val="30"/>
          <w:szCs w:val="30"/>
        </w:rPr>
        <w:t>上诉人（原审原告）：威海市升安海运有限责任公司，住所地威海市环翠区竹岛街道塔山中路</w:t>
      </w:r>
      <w:r>
        <w:rPr>
          <w:rFonts w:hint="eastAsia"/>
          <w:sz w:val="30"/>
          <w:szCs w:val="30"/>
        </w:rPr>
        <w:t>-396</w:t>
      </w:r>
      <w:r>
        <w:rPr>
          <w:rFonts w:hint="eastAsia"/>
          <w:sz w:val="30"/>
          <w:szCs w:val="30"/>
        </w:rPr>
        <w:t>号。</w:t>
      </w:r>
    </w:p>
    <w:p w:rsidR="00000000" w:rsidRDefault="0073360D">
      <w:pPr>
        <w:spacing w:line="500" w:lineRule="atLeast"/>
        <w:ind w:firstLine="600"/>
        <w:divId w:val="92822091"/>
        <w:rPr>
          <w:rFonts w:hint="eastAsia"/>
          <w:sz w:val="30"/>
          <w:szCs w:val="30"/>
        </w:rPr>
      </w:pPr>
      <w:r>
        <w:rPr>
          <w:rFonts w:hint="eastAsia"/>
          <w:sz w:val="30"/>
          <w:szCs w:val="30"/>
        </w:rPr>
        <w:t>法定代表人：张广仕，董事长。</w:t>
      </w:r>
    </w:p>
    <w:p w:rsidR="00000000" w:rsidRDefault="0073360D">
      <w:pPr>
        <w:spacing w:line="500" w:lineRule="atLeast"/>
        <w:ind w:firstLine="600"/>
        <w:divId w:val="327560415"/>
        <w:rPr>
          <w:rFonts w:hint="eastAsia"/>
          <w:sz w:val="30"/>
          <w:szCs w:val="30"/>
        </w:rPr>
      </w:pPr>
      <w:r>
        <w:rPr>
          <w:rFonts w:hint="eastAsia"/>
          <w:sz w:val="30"/>
          <w:szCs w:val="30"/>
        </w:rPr>
        <w:t>委托诉讼代理人：邵亮，山东威扬律师事务所律师。</w:t>
      </w:r>
    </w:p>
    <w:p w:rsidR="00000000" w:rsidRDefault="0073360D">
      <w:pPr>
        <w:spacing w:line="500" w:lineRule="atLeast"/>
        <w:ind w:firstLine="600"/>
        <w:divId w:val="1822190824"/>
        <w:rPr>
          <w:rFonts w:hint="eastAsia"/>
          <w:sz w:val="30"/>
          <w:szCs w:val="30"/>
        </w:rPr>
      </w:pPr>
      <w:r>
        <w:rPr>
          <w:rFonts w:hint="eastAsia"/>
          <w:sz w:val="30"/>
          <w:szCs w:val="30"/>
        </w:rPr>
        <w:t>委托诉讼代理人：黄乐云，山东威扬律师事务所律师。</w:t>
      </w:r>
    </w:p>
    <w:p w:rsidR="00000000" w:rsidRDefault="0073360D">
      <w:pPr>
        <w:spacing w:line="500" w:lineRule="atLeast"/>
        <w:ind w:firstLine="600"/>
        <w:divId w:val="948439330"/>
        <w:rPr>
          <w:rFonts w:hint="eastAsia"/>
          <w:sz w:val="30"/>
          <w:szCs w:val="30"/>
        </w:rPr>
      </w:pPr>
      <w:r>
        <w:rPr>
          <w:rFonts w:hint="eastAsia"/>
          <w:sz w:val="30"/>
          <w:szCs w:val="30"/>
        </w:rPr>
        <w:t>上诉人（原审被告）：马元明，男，</w:t>
      </w:r>
      <w:r>
        <w:rPr>
          <w:rFonts w:hint="eastAsia"/>
          <w:sz w:val="30"/>
          <w:szCs w:val="30"/>
        </w:rPr>
        <w:t>1957</w:t>
      </w:r>
      <w:r>
        <w:rPr>
          <w:rFonts w:hint="eastAsia"/>
          <w:sz w:val="30"/>
          <w:szCs w:val="30"/>
        </w:rPr>
        <w:t>年</w:t>
      </w:r>
      <w:r>
        <w:rPr>
          <w:rFonts w:hint="eastAsia"/>
          <w:sz w:val="30"/>
          <w:szCs w:val="30"/>
        </w:rPr>
        <w:t>4</w:t>
      </w:r>
      <w:r>
        <w:rPr>
          <w:rFonts w:hint="eastAsia"/>
          <w:sz w:val="30"/>
          <w:szCs w:val="30"/>
        </w:rPr>
        <w:t>月</w:t>
      </w:r>
      <w:r>
        <w:rPr>
          <w:rFonts w:hint="eastAsia"/>
          <w:sz w:val="30"/>
          <w:szCs w:val="30"/>
        </w:rPr>
        <w:t>26</w:t>
      </w:r>
      <w:r>
        <w:rPr>
          <w:rFonts w:hint="eastAsia"/>
          <w:sz w:val="30"/>
          <w:szCs w:val="30"/>
        </w:rPr>
        <w:t>日出生，汉族，住威海市环翠区。</w:t>
      </w:r>
    </w:p>
    <w:p w:rsidR="00000000" w:rsidRDefault="0073360D">
      <w:pPr>
        <w:spacing w:line="500" w:lineRule="atLeast"/>
        <w:ind w:firstLine="600"/>
        <w:divId w:val="1652054279"/>
        <w:rPr>
          <w:rFonts w:hint="eastAsia"/>
          <w:sz w:val="30"/>
          <w:szCs w:val="30"/>
        </w:rPr>
      </w:pPr>
      <w:r>
        <w:rPr>
          <w:rFonts w:hint="eastAsia"/>
          <w:sz w:val="30"/>
          <w:szCs w:val="30"/>
        </w:rPr>
        <w:t>委托诉讼代理人：梁新荣，山东威和律师事务所律师。</w:t>
      </w:r>
    </w:p>
    <w:p w:rsidR="00000000" w:rsidRDefault="0073360D">
      <w:pPr>
        <w:spacing w:line="500" w:lineRule="atLeast"/>
        <w:ind w:firstLine="600"/>
        <w:divId w:val="190386522"/>
        <w:rPr>
          <w:rFonts w:hint="eastAsia"/>
          <w:sz w:val="30"/>
          <w:szCs w:val="30"/>
        </w:rPr>
      </w:pPr>
      <w:r>
        <w:rPr>
          <w:rFonts w:hint="eastAsia"/>
          <w:sz w:val="30"/>
          <w:szCs w:val="30"/>
        </w:rPr>
        <w:t>委托诉讼代理人：袁文虎，山东威和律师事务所律师。</w:t>
      </w:r>
    </w:p>
    <w:p w:rsidR="00000000" w:rsidRDefault="0073360D">
      <w:pPr>
        <w:spacing w:line="500" w:lineRule="atLeast"/>
        <w:ind w:firstLine="600"/>
        <w:divId w:val="1101997418"/>
        <w:rPr>
          <w:rFonts w:hint="eastAsia"/>
          <w:sz w:val="30"/>
          <w:szCs w:val="30"/>
        </w:rPr>
      </w:pPr>
      <w:r>
        <w:rPr>
          <w:rFonts w:hint="eastAsia"/>
          <w:sz w:val="30"/>
          <w:szCs w:val="30"/>
        </w:rPr>
        <w:t>上诉人（原审被告）：威海泛洋船务有限公司，住所地威海市环翠区海滨北路</w:t>
      </w:r>
      <w:r>
        <w:rPr>
          <w:rFonts w:hint="eastAsia"/>
          <w:sz w:val="30"/>
          <w:szCs w:val="30"/>
        </w:rPr>
        <w:t>-46</w:t>
      </w:r>
      <w:r>
        <w:rPr>
          <w:rFonts w:hint="eastAsia"/>
          <w:sz w:val="30"/>
          <w:szCs w:val="30"/>
        </w:rPr>
        <w:t>号</w:t>
      </w:r>
      <w:r>
        <w:rPr>
          <w:rFonts w:hint="eastAsia"/>
          <w:sz w:val="30"/>
          <w:szCs w:val="30"/>
        </w:rPr>
        <w:t>1210</w:t>
      </w:r>
      <w:r>
        <w:rPr>
          <w:rFonts w:hint="eastAsia"/>
          <w:sz w:val="30"/>
          <w:szCs w:val="30"/>
        </w:rPr>
        <w:t>、</w:t>
      </w:r>
      <w:r>
        <w:rPr>
          <w:rFonts w:hint="eastAsia"/>
          <w:sz w:val="30"/>
          <w:szCs w:val="30"/>
        </w:rPr>
        <w:t>1211</w:t>
      </w:r>
      <w:r>
        <w:rPr>
          <w:rFonts w:hint="eastAsia"/>
          <w:sz w:val="30"/>
          <w:szCs w:val="30"/>
        </w:rPr>
        <w:t>室。</w:t>
      </w:r>
    </w:p>
    <w:p w:rsidR="00000000" w:rsidRDefault="0073360D">
      <w:pPr>
        <w:spacing w:line="500" w:lineRule="atLeast"/>
        <w:ind w:firstLine="600"/>
        <w:divId w:val="1911571520"/>
        <w:rPr>
          <w:rFonts w:hint="eastAsia"/>
          <w:sz w:val="30"/>
          <w:szCs w:val="30"/>
        </w:rPr>
      </w:pPr>
      <w:r>
        <w:rPr>
          <w:rFonts w:hint="eastAsia"/>
          <w:sz w:val="30"/>
          <w:szCs w:val="30"/>
        </w:rPr>
        <w:t>法定代表人：马元明，总经理。</w:t>
      </w:r>
    </w:p>
    <w:p w:rsidR="00000000" w:rsidRDefault="0073360D">
      <w:pPr>
        <w:spacing w:line="500" w:lineRule="atLeast"/>
        <w:ind w:firstLine="600"/>
        <w:divId w:val="1932934118"/>
        <w:rPr>
          <w:rFonts w:hint="eastAsia"/>
          <w:sz w:val="30"/>
          <w:szCs w:val="30"/>
        </w:rPr>
      </w:pPr>
      <w:r>
        <w:rPr>
          <w:rFonts w:hint="eastAsia"/>
          <w:sz w:val="30"/>
          <w:szCs w:val="30"/>
        </w:rPr>
        <w:t>委托诉讼代理人：梁新荣，山东威和律师事务所律师。</w:t>
      </w:r>
    </w:p>
    <w:p w:rsidR="00000000" w:rsidRDefault="0073360D">
      <w:pPr>
        <w:spacing w:line="500" w:lineRule="atLeast"/>
        <w:ind w:firstLine="600"/>
        <w:divId w:val="167600483"/>
        <w:rPr>
          <w:rFonts w:hint="eastAsia"/>
          <w:sz w:val="30"/>
          <w:szCs w:val="30"/>
        </w:rPr>
      </w:pPr>
      <w:r>
        <w:rPr>
          <w:rFonts w:hint="eastAsia"/>
          <w:sz w:val="30"/>
          <w:szCs w:val="30"/>
        </w:rPr>
        <w:t>委托诉讼代理人：袁文虎，山东威和律师事务所律师。</w:t>
      </w:r>
    </w:p>
    <w:p w:rsidR="00000000" w:rsidRDefault="0073360D">
      <w:pPr>
        <w:spacing w:line="500" w:lineRule="atLeast"/>
        <w:ind w:firstLine="600"/>
        <w:divId w:val="818959870"/>
        <w:rPr>
          <w:rFonts w:hint="eastAsia"/>
          <w:sz w:val="30"/>
          <w:szCs w:val="30"/>
        </w:rPr>
      </w:pPr>
      <w:r>
        <w:rPr>
          <w:rFonts w:hint="eastAsia"/>
          <w:sz w:val="30"/>
          <w:szCs w:val="30"/>
        </w:rPr>
        <w:t>上诉人威海市升安海运有限责任公司（以下简称升安公司）与上诉人马元明、威海泛洋船务有限公司（以下简称泛洋公司）损害公司利益责任纠纷一案，不服山东省威海市环翠区人民法院（</w:t>
      </w:r>
      <w:r>
        <w:rPr>
          <w:rFonts w:hint="eastAsia"/>
          <w:sz w:val="30"/>
          <w:szCs w:val="30"/>
        </w:rPr>
        <w:t>2017</w:t>
      </w:r>
      <w:r>
        <w:rPr>
          <w:rFonts w:hint="eastAsia"/>
          <w:sz w:val="30"/>
          <w:szCs w:val="30"/>
        </w:rPr>
        <w:t>）鲁</w:t>
      </w:r>
      <w:r>
        <w:rPr>
          <w:rFonts w:hint="eastAsia"/>
          <w:sz w:val="30"/>
          <w:szCs w:val="30"/>
        </w:rPr>
        <w:t>1002</w:t>
      </w:r>
      <w:r>
        <w:rPr>
          <w:rFonts w:hint="eastAsia"/>
          <w:sz w:val="30"/>
          <w:szCs w:val="30"/>
        </w:rPr>
        <w:t>民初</w:t>
      </w:r>
      <w:r>
        <w:rPr>
          <w:rFonts w:hint="eastAsia"/>
          <w:sz w:val="30"/>
          <w:szCs w:val="30"/>
        </w:rPr>
        <w:t>5416</w:t>
      </w:r>
      <w:r>
        <w:rPr>
          <w:rFonts w:hint="eastAsia"/>
          <w:sz w:val="30"/>
          <w:szCs w:val="30"/>
        </w:rPr>
        <w:t>号民事判决，向本院提起上诉。本院依法组成合议庭审理了本案，现已审理终结。</w:t>
      </w:r>
    </w:p>
    <w:p w:rsidR="00000000" w:rsidRDefault="0073360D">
      <w:pPr>
        <w:spacing w:line="500" w:lineRule="atLeast"/>
        <w:ind w:firstLine="600"/>
        <w:divId w:val="617639034"/>
        <w:rPr>
          <w:rFonts w:hint="eastAsia"/>
          <w:sz w:val="30"/>
          <w:szCs w:val="30"/>
        </w:rPr>
      </w:pPr>
      <w:r>
        <w:rPr>
          <w:rFonts w:hint="eastAsia"/>
          <w:sz w:val="30"/>
          <w:szCs w:val="30"/>
        </w:rPr>
        <w:t>升安公司上</w:t>
      </w:r>
      <w:r>
        <w:rPr>
          <w:rFonts w:hint="eastAsia"/>
          <w:sz w:val="30"/>
          <w:szCs w:val="30"/>
        </w:rPr>
        <w:t>诉请求：</w:t>
      </w:r>
      <w:r>
        <w:rPr>
          <w:rFonts w:hint="eastAsia"/>
          <w:sz w:val="30"/>
          <w:szCs w:val="30"/>
        </w:rPr>
        <w:t>1.</w:t>
      </w:r>
      <w:r>
        <w:rPr>
          <w:rFonts w:hint="eastAsia"/>
          <w:sz w:val="30"/>
          <w:szCs w:val="30"/>
        </w:rPr>
        <w:t>请求撤销一审判决，依法改判马元明、泛洋公司赔偿升安公司损失</w:t>
      </w:r>
      <w:r>
        <w:rPr>
          <w:rFonts w:hint="eastAsia"/>
          <w:sz w:val="30"/>
          <w:szCs w:val="30"/>
        </w:rPr>
        <w:t>112216</w:t>
      </w:r>
      <w:r>
        <w:rPr>
          <w:rFonts w:hint="eastAsia"/>
          <w:sz w:val="30"/>
          <w:szCs w:val="30"/>
        </w:rPr>
        <w:t>元；</w:t>
      </w:r>
      <w:r>
        <w:rPr>
          <w:rFonts w:hint="eastAsia"/>
          <w:sz w:val="30"/>
          <w:szCs w:val="30"/>
        </w:rPr>
        <w:t>2.</w:t>
      </w:r>
      <w:r>
        <w:rPr>
          <w:rFonts w:hint="eastAsia"/>
          <w:sz w:val="30"/>
          <w:szCs w:val="30"/>
        </w:rPr>
        <w:t>本案一、二审诉讼费用依法承担。事实和理由：一审法院认定以中介服务费发票金额为泛洋公司的收益，并以此计算马元明应得收益为</w:t>
      </w:r>
      <w:r>
        <w:rPr>
          <w:rFonts w:hint="eastAsia"/>
          <w:sz w:val="30"/>
          <w:szCs w:val="30"/>
        </w:rPr>
        <w:t>23996.67</w:t>
      </w:r>
      <w:r>
        <w:rPr>
          <w:rFonts w:hint="eastAsia"/>
          <w:sz w:val="30"/>
          <w:szCs w:val="30"/>
        </w:rPr>
        <w:t>元是错误的。</w:t>
      </w:r>
      <w:r>
        <w:rPr>
          <w:rFonts w:hint="eastAsia"/>
          <w:sz w:val="30"/>
          <w:szCs w:val="30"/>
        </w:rPr>
        <w:t>1.</w:t>
      </w:r>
      <w:r>
        <w:rPr>
          <w:rFonts w:hint="eastAsia"/>
          <w:sz w:val="30"/>
          <w:szCs w:val="30"/>
        </w:rPr>
        <w:t>马元明</w:t>
      </w:r>
      <w:r>
        <w:rPr>
          <w:rFonts w:hint="eastAsia"/>
          <w:sz w:val="30"/>
          <w:szCs w:val="30"/>
        </w:rPr>
        <w:t>2009</w:t>
      </w:r>
      <w:r>
        <w:rPr>
          <w:rFonts w:hint="eastAsia"/>
          <w:sz w:val="30"/>
          <w:szCs w:val="30"/>
        </w:rPr>
        <w:t>年开始在升安公司处工</w:t>
      </w:r>
      <w:r>
        <w:rPr>
          <w:rFonts w:hint="eastAsia"/>
          <w:sz w:val="30"/>
          <w:szCs w:val="30"/>
        </w:rPr>
        <w:lastRenderedPageBreak/>
        <w:t>作，曾系升安公司股东，</w:t>
      </w:r>
      <w:r>
        <w:rPr>
          <w:rFonts w:hint="eastAsia"/>
          <w:sz w:val="30"/>
          <w:szCs w:val="30"/>
        </w:rPr>
        <w:t>2015</w:t>
      </w:r>
      <w:r>
        <w:rPr>
          <w:rFonts w:hint="eastAsia"/>
          <w:sz w:val="30"/>
          <w:szCs w:val="30"/>
        </w:rPr>
        <w:t>年开始担任升安公司副经理，于</w:t>
      </w:r>
      <w:r>
        <w:rPr>
          <w:rFonts w:hint="eastAsia"/>
          <w:sz w:val="30"/>
          <w:szCs w:val="30"/>
        </w:rPr>
        <w:t>2017</w:t>
      </w:r>
      <w:r>
        <w:rPr>
          <w:rFonts w:hint="eastAsia"/>
          <w:sz w:val="30"/>
          <w:szCs w:val="30"/>
        </w:rPr>
        <w:t>年</w:t>
      </w:r>
      <w:r>
        <w:rPr>
          <w:rFonts w:hint="eastAsia"/>
          <w:sz w:val="30"/>
          <w:szCs w:val="30"/>
        </w:rPr>
        <w:t>4</w:t>
      </w:r>
      <w:r>
        <w:rPr>
          <w:rFonts w:hint="eastAsia"/>
          <w:sz w:val="30"/>
          <w:szCs w:val="30"/>
        </w:rPr>
        <w:t>月退休离职。马元明在担任公司副经理期间，于</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11</w:t>
      </w:r>
      <w:r>
        <w:rPr>
          <w:rFonts w:hint="eastAsia"/>
          <w:sz w:val="30"/>
          <w:szCs w:val="30"/>
        </w:rPr>
        <w:t>日，一人投资设立泛洋公司，经营与升安公司同类的业务，至今仍系泛洋公司股东、执行董事兼总经理，根据《公司法》</w:t>
      </w:r>
      <w:r>
        <w:rPr>
          <w:rFonts w:hint="eastAsia"/>
          <w:sz w:val="30"/>
          <w:szCs w:val="30"/>
        </w:rPr>
        <w:t>第一百四十九条的相关规定，马元明所得收入应当归升安公司所有；</w:t>
      </w:r>
      <w:r>
        <w:rPr>
          <w:rFonts w:hint="eastAsia"/>
          <w:sz w:val="30"/>
          <w:szCs w:val="30"/>
        </w:rPr>
        <w:t>2.</w:t>
      </w:r>
      <w:r>
        <w:rPr>
          <w:rFonts w:hint="eastAsia"/>
          <w:sz w:val="30"/>
          <w:szCs w:val="30"/>
        </w:rPr>
        <w:t>一审中，环翠法院依法向国家税务总局威海市环翠区税务局调取了泛洋公司开具的增值税发票情况，发票金额合计为</w:t>
      </w:r>
      <w:r>
        <w:rPr>
          <w:rFonts w:hint="eastAsia"/>
          <w:sz w:val="30"/>
          <w:szCs w:val="30"/>
        </w:rPr>
        <w:t>882895.39</w:t>
      </w:r>
      <w:r>
        <w:rPr>
          <w:rFonts w:hint="eastAsia"/>
          <w:sz w:val="30"/>
          <w:szCs w:val="30"/>
        </w:rPr>
        <w:t>元。升安公司认为应当依此计算泛洋公司的收益；</w:t>
      </w:r>
      <w:r>
        <w:rPr>
          <w:rFonts w:hint="eastAsia"/>
          <w:sz w:val="30"/>
          <w:szCs w:val="30"/>
        </w:rPr>
        <w:t>3.</w:t>
      </w:r>
      <w:r>
        <w:rPr>
          <w:rFonts w:hint="eastAsia"/>
          <w:sz w:val="30"/>
          <w:szCs w:val="30"/>
        </w:rPr>
        <w:t>马元明在</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月至</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月期间承包经营升安公司船员外派业务（该业务与泛洋公司经营的系同类业务），根据承办方案的约定，马元明所创收入扣除所有成本和费用，可分得利润部分</w:t>
      </w:r>
      <w:r>
        <w:rPr>
          <w:rFonts w:hint="eastAsia"/>
          <w:sz w:val="30"/>
          <w:szCs w:val="30"/>
        </w:rPr>
        <w:t>70%</w:t>
      </w:r>
      <w:r>
        <w:rPr>
          <w:rFonts w:hint="eastAsia"/>
          <w:sz w:val="30"/>
          <w:szCs w:val="30"/>
        </w:rPr>
        <w:t>，承包经营期间，马元明开展船员外派业务获得收入为</w:t>
      </w:r>
      <w:r>
        <w:rPr>
          <w:rFonts w:hint="eastAsia"/>
          <w:sz w:val="30"/>
          <w:szCs w:val="30"/>
        </w:rPr>
        <w:t>1610054.59</w:t>
      </w:r>
      <w:r>
        <w:rPr>
          <w:rFonts w:hint="eastAsia"/>
          <w:sz w:val="30"/>
          <w:szCs w:val="30"/>
        </w:rPr>
        <w:t>元，按承包方案约定领取的利</w:t>
      </w:r>
      <w:r>
        <w:rPr>
          <w:rFonts w:hint="eastAsia"/>
          <w:sz w:val="30"/>
          <w:szCs w:val="30"/>
        </w:rPr>
        <w:t>润为</w:t>
      </w:r>
      <w:r>
        <w:rPr>
          <w:rFonts w:hint="eastAsia"/>
          <w:sz w:val="30"/>
          <w:szCs w:val="30"/>
        </w:rPr>
        <w:t>143357.41</w:t>
      </w:r>
      <w:r>
        <w:rPr>
          <w:rFonts w:hint="eastAsia"/>
          <w:sz w:val="30"/>
          <w:szCs w:val="30"/>
        </w:rPr>
        <w:t>元，因此马元明经营船员外派业务的利润率平均为</w:t>
      </w:r>
      <w:r>
        <w:rPr>
          <w:rFonts w:hint="eastAsia"/>
          <w:sz w:val="30"/>
          <w:szCs w:val="30"/>
        </w:rPr>
        <w:t>12.71%</w:t>
      </w:r>
      <w:r>
        <w:rPr>
          <w:rFonts w:hint="eastAsia"/>
          <w:sz w:val="30"/>
          <w:szCs w:val="30"/>
        </w:rPr>
        <w:t>。根据泛洋公司开具的增值税发票金额</w:t>
      </w:r>
      <w:r>
        <w:rPr>
          <w:rFonts w:hint="eastAsia"/>
          <w:sz w:val="30"/>
          <w:szCs w:val="30"/>
        </w:rPr>
        <w:t>882895.39</w:t>
      </w:r>
      <w:r>
        <w:rPr>
          <w:rFonts w:hint="eastAsia"/>
          <w:sz w:val="30"/>
          <w:szCs w:val="30"/>
        </w:rPr>
        <w:t>元，结合上述马元明承包经营期间经营同类业务的利润率</w:t>
      </w:r>
      <w:r>
        <w:rPr>
          <w:rFonts w:hint="eastAsia"/>
          <w:sz w:val="30"/>
          <w:szCs w:val="30"/>
        </w:rPr>
        <w:t>12.71%</w:t>
      </w:r>
      <w:r>
        <w:rPr>
          <w:rFonts w:hint="eastAsia"/>
          <w:sz w:val="30"/>
          <w:szCs w:val="30"/>
        </w:rPr>
        <w:t>，所以泛洋公司收益应为</w:t>
      </w:r>
      <w:r>
        <w:rPr>
          <w:rFonts w:hint="eastAsia"/>
          <w:sz w:val="30"/>
          <w:szCs w:val="30"/>
        </w:rPr>
        <w:t>112216</w:t>
      </w:r>
      <w:r>
        <w:rPr>
          <w:rFonts w:hint="eastAsia"/>
          <w:sz w:val="30"/>
          <w:szCs w:val="30"/>
        </w:rPr>
        <w:t>元，该收益应当归升安公司所有；</w:t>
      </w:r>
      <w:r>
        <w:rPr>
          <w:rFonts w:hint="eastAsia"/>
          <w:sz w:val="30"/>
          <w:szCs w:val="30"/>
        </w:rPr>
        <w:t>4.</w:t>
      </w:r>
      <w:r>
        <w:rPr>
          <w:rFonts w:hint="eastAsia"/>
          <w:sz w:val="30"/>
          <w:szCs w:val="30"/>
        </w:rPr>
        <w:t>根据《最高人民法院关于民事诉讼证据的规定的规定》第七十五条规定，有证据证明一方当事人持有证据无正当理由不提供，如果对方当事人主张该证据的内容不利于证据持有人，可以推定该主张成立，一审庭审中，一审法院要求马元明提交其所开办的泛洋公司的账目，但马元明无正当</w:t>
      </w:r>
      <w:r>
        <w:rPr>
          <w:rFonts w:hint="eastAsia"/>
          <w:sz w:val="30"/>
          <w:szCs w:val="30"/>
        </w:rPr>
        <w:t>理由拒不提供，根据上述规定，应当推定升安公司的主张成立。综上，一审法院认定事实错误，进而导致判决结果错误。</w:t>
      </w:r>
    </w:p>
    <w:p w:rsidR="00000000" w:rsidRDefault="0073360D">
      <w:pPr>
        <w:spacing w:line="500" w:lineRule="atLeast"/>
        <w:ind w:firstLine="600"/>
        <w:divId w:val="876703581"/>
        <w:rPr>
          <w:rFonts w:hint="eastAsia"/>
          <w:sz w:val="30"/>
          <w:szCs w:val="30"/>
        </w:rPr>
      </w:pPr>
      <w:r>
        <w:rPr>
          <w:rFonts w:hint="eastAsia"/>
          <w:sz w:val="30"/>
          <w:szCs w:val="30"/>
        </w:rPr>
        <w:t>马元明、泛洋公司辩称，</w:t>
      </w:r>
      <w:r>
        <w:rPr>
          <w:rFonts w:hint="eastAsia"/>
          <w:sz w:val="30"/>
          <w:szCs w:val="30"/>
        </w:rPr>
        <w:t>1.</w:t>
      </w:r>
      <w:r>
        <w:rPr>
          <w:rFonts w:hint="eastAsia"/>
          <w:sz w:val="30"/>
          <w:szCs w:val="30"/>
        </w:rPr>
        <w:t>马元明既不是升安公司的股东也不是高管。《公司法》第</w:t>
      </w:r>
      <w:r>
        <w:rPr>
          <w:rFonts w:hint="eastAsia"/>
          <w:sz w:val="30"/>
          <w:szCs w:val="30"/>
        </w:rPr>
        <w:t>216</w:t>
      </w:r>
      <w:r>
        <w:rPr>
          <w:rFonts w:hint="eastAsia"/>
          <w:sz w:val="30"/>
          <w:szCs w:val="30"/>
        </w:rPr>
        <w:t>条第（一）项规定的公司高级管理人员是指公司管理层中担任重要职务，负责公司经营管</w:t>
      </w:r>
      <w:r>
        <w:rPr>
          <w:rFonts w:hint="eastAsia"/>
          <w:sz w:val="30"/>
          <w:szCs w:val="30"/>
        </w:rPr>
        <w:lastRenderedPageBreak/>
        <w:t>理、掌握公司重要信息的人员，其所称的经理、副经理在实际中是指公司的总经理、副总经理，不包括部门经理。马元明实际只是升安公司海务部副经理，且没有实际履行任何公司副经理的职责。海务部经理是孙志君，马元明协助海务部经理工作，履行海务监督员的职责，考虑</w:t>
      </w:r>
      <w:r>
        <w:rPr>
          <w:rFonts w:hint="eastAsia"/>
          <w:sz w:val="30"/>
          <w:szCs w:val="30"/>
        </w:rPr>
        <w:t>其岁数大，为了让其享受中层正职的工资，任命其为航运部经理，实际航运部是不存在的。从升安公司与马元明的劳动仲裁案及（</w:t>
      </w:r>
      <w:r>
        <w:rPr>
          <w:rFonts w:hint="eastAsia"/>
          <w:sz w:val="30"/>
          <w:szCs w:val="30"/>
        </w:rPr>
        <w:t>2018</w:t>
      </w:r>
      <w:r>
        <w:rPr>
          <w:rFonts w:hint="eastAsia"/>
          <w:sz w:val="30"/>
          <w:szCs w:val="30"/>
        </w:rPr>
        <w:t>）鲁</w:t>
      </w:r>
      <w:r>
        <w:rPr>
          <w:rFonts w:hint="eastAsia"/>
          <w:sz w:val="30"/>
          <w:szCs w:val="30"/>
        </w:rPr>
        <w:t>1002</w:t>
      </w:r>
      <w:r>
        <w:rPr>
          <w:rFonts w:hint="eastAsia"/>
          <w:sz w:val="30"/>
          <w:szCs w:val="30"/>
        </w:rPr>
        <w:t>民初</w:t>
      </w:r>
      <w:r>
        <w:rPr>
          <w:rFonts w:hint="eastAsia"/>
          <w:sz w:val="30"/>
          <w:szCs w:val="30"/>
        </w:rPr>
        <w:t>260</w:t>
      </w:r>
      <w:r>
        <w:rPr>
          <w:rFonts w:hint="eastAsia"/>
          <w:sz w:val="30"/>
          <w:szCs w:val="30"/>
        </w:rPr>
        <w:t>号案件中提供的</w:t>
      </w:r>
      <w:r>
        <w:rPr>
          <w:rFonts w:hint="eastAsia"/>
          <w:sz w:val="30"/>
          <w:szCs w:val="30"/>
        </w:rPr>
        <w:t>2015</w:t>
      </w:r>
      <w:r>
        <w:rPr>
          <w:rFonts w:hint="eastAsia"/>
          <w:sz w:val="30"/>
          <w:szCs w:val="30"/>
        </w:rPr>
        <w:t>年度、</w:t>
      </w:r>
      <w:r>
        <w:rPr>
          <w:rFonts w:hint="eastAsia"/>
          <w:sz w:val="30"/>
          <w:szCs w:val="30"/>
        </w:rPr>
        <w:t>2016</w:t>
      </w:r>
      <w:r>
        <w:rPr>
          <w:rFonts w:hint="eastAsia"/>
          <w:sz w:val="30"/>
          <w:szCs w:val="30"/>
        </w:rPr>
        <w:t>年度《发文登记表》的签名栏“海务部”、“关于陆地人员工作标准调整的通知”、“公司岗位人员工资标准”、工资表中可以综合证明，升安公司聘任孙志君担任总经理，孙志君是海务部经理，马元明是海务部副经理，公司按照中层正职的标准给马元明发工资。升安公司没有证据证明其赋予了马元明有管理或者协助总经理管理公司各部门综合事务的实际权力，也没有证据证</w:t>
      </w:r>
      <w:r>
        <w:rPr>
          <w:rFonts w:hint="eastAsia"/>
          <w:sz w:val="30"/>
          <w:szCs w:val="30"/>
        </w:rPr>
        <w:t>明在</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月至</w:t>
      </w:r>
      <w:r>
        <w:rPr>
          <w:rFonts w:hint="eastAsia"/>
          <w:sz w:val="30"/>
          <w:szCs w:val="30"/>
        </w:rPr>
        <w:t>2017</w:t>
      </w:r>
      <w:r>
        <w:rPr>
          <w:rFonts w:hint="eastAsia"/>
          <w:sz w:val="30"/>
          <w:szCs w:val="30"/>
        </w:rPr>
        <w:t>年</w:t>
      </w:r>
      <w:r>
        <w:rPr>
          <w:rFonts w:hint="eastAsia"/>
          <w:sz w:val="30"/>
          <w:szCs w:val="30"/>
        </w:rPr>
        <w:t>4</w:t>
      </w:r>
      <w:r>
        <w:rPr>
          <w:rFonts w:hint="eastAsia"/>
          <w:sz w:val="30"/>
          <w:szCs w:val="30"/>
        </w:rPr>
        <w:t>月马元明实际列席了公司董事会或者从事过公司任何经营管理决策的事务。升安公司主张马元明是公司高管不成立。</w:t>
      </w:r>
      <w:r>
        <w:rPr>
          <w:rFonts w:hint="eastAsia"/>
          <w:sz w:val="30"/>
          <w:szCs w:val="30"/>
        </w:rPr>
        <w:t>2.</w:t>
      </w:r>
      <w:r>
        <w:rPr>
          <w:rFonts w:hint="eastAsia"/>
          <w:sz w:val="30"/>
          <w:szCs w:val="30"/>
        </w:rPr>
        <w:t>马元明与升安公司没有签署竞业禁止协议，也没有从事损害升安公司利益的任何事务，泛洋公司与升安公司的营业范围不重合，升安公司没有证据证明马元明从事了损害其公司利益的行为，也没有证据证实因马元明的行为导致升安公司核心机密或者核心客户、业务流失，升安公司要求马元明赔偿损失没有事实及法律依据。</w:t>
      </w:r>
      <w:r>
        <w:rPr>
          <w:rFonts w:hint="eastAsia"/>
          <w:sz w:val="30"/>
          <w:szCs w:val="30"/>
        </w:rPr>
        <w:t>3.</w:t>
      </w:r>
      <w:r>
        <w:rPr>
          <w:rFonts w:hint="eastAsia"/>
          <w:sz w:val="30"/>
          <w:szCs w:val="30"/>
        </w:rPr>
        <w:t>升安公司将泛洋公司列为被告没有法律依据，泛洋公司非一人股东，该公司的经营收入和亏损依</w:t>
      </w:r>
      <w:r>
        <w:rPr>
          <w:rFonts w:hint="eastAsia"/>
          <w:sz w:val="30"/>
          <w:szCs w:val="30"/>
        </w:rPr>
        <w:t>法由公司负担，依法应驳回其对泛洋公司的诉讼请求，其不应与马元明承担连带责任。</w:t>
      </w:r>
      <w:r>
        <w:rPr>
          <w:rFonts w:hint="eastAsia"/>
          <w:sz w:val="30"/>
          <w:szCs w:val="30"/>
        </w:rPr>
        <w:t>4.</w:t>
      </w:r>
      <w:r>
        <w:rPr>
          <w:rFonts w:hint="eastAsia"/>
          <w:sz w:val="30"/>
          <w:szCs w:val="30"/>
        </w:rPr>
        <w:t>一审程序违法。升安公司伪造“任命书”，马元明要求对升安公司出具的两份不同的“聘任通知”中伪造的“聘任通知”进行鉴定，一审法院以种种理由，拒绝调取升安公司处的“聘任通知”，</w:t>
      </w:r>
      <w:r>
        <w:rPr>
          <w:rFonts w:hint="eastAsia"/>
          <w:sz w:val="30"/>
          <w:szCs w:val="30"/>
        </w:rPr>
        <w:t>9</w:t>
      </w:r>
      <w:r>
        <w:rPr>
          <w:rFonts w:hint="eastAsia"/>
          <w:sz w:val="30"/>
          <w:szCs w:val="30"/>
        </w:rPr>
        <w:t>次开庭，每次都要求马元明提供证据，却始终未采纳马元明提交的调取证据申请及鉴定申请。请求二审法院依法调取升安公司出具的内容不同的两份“聘任通知”并组织鉴定真伪。</w:t>
      </w:r>
      <w:r>
        <w:rPr>
          <w:rFonts w:hint="eastAsia"/>
          <w:sz w:val="30"/>
          <w:szCs w:val="30"/>
        </w:rPr>
        <w:t>5.</w:t>
      </w:r>
      <w:r>
        <w:rPr>
          <w:rFonts w:hint="eastAsia"/>
          <w:sz w:val="30"/>
          <w:szCs w:val="30"/>
        </w:rPr>
        <w:t>法院应依法追究升安公司及有关人员伪造证据、虚假诉讼的责任。</w:t>
      </w:r>
    </w:p>
    <w:p w:rsidR="00000000" w:rsidRDefault="0073360D">
      <w:pPr>
        <w:spacing w:line="500" w:lineRule="atLeast"/>
        <w:ind w:firstLine="600"/>
        <w:divId w:val="1517114726"/>
        <w:rPr>
          <w:rFonts w:hint="eastAsia"/>
          <w:sz w:val="30"/>
          <w:szCs w:val="30"/>
        </w:rPr>
      </w:pPr>
      <w:r>
        <w:rPr>
          <w:rFonts w:hint="eastAsia"/>
          <w:sz w:val="30"/>
          <w:szCs w:val="30"/>
        </w:rPr>
        <w:t>马元明上诉请求：</w:t>
      </w:r>
      <w:r>
        <w:rPr>
          <w:rFonts w:hint="eastAsia"/>
          <w:sz w:val="30"/>
          <w:szCs w:val="30"/>
        </w:rPr>
        <w:t>1.</w:t>
      </w:r>
      <w:r>
        <w:rPr>
          <w:rFonts w:hint="eastAsia"/>
          <w:sz w:val="30"/>
          <w:szCs w:val="30"/>
        </w:rPr>
        <w:t>请求撤销一审判决，</w:t>
      </w:r>
      <w:r>
        <w:rPr>
          <w:rFonts w:hint="eastAsia"/>
          <w:sz w:val="30"/>
          <w:szCs w:val="30"/>
        </w:rPr>
        <w:t>依法改判马元明不承担赔偿责任。事实和理由：一审查明事实错误，导致法律适用错误，依法应予纠正，理由为，</w:t>
      </w:r>
      <w:r>
        <w:rPr>
          <w:rFonts w:hint="eastAsia"/>
          <w:sz w:val="30"/>
          <w:szCs w:val="30"/>
        </w:rPr>
        <w:t>1.</w:t>
      </w:r>
      <w:r>
        <w:rPr>
          <w:rFonts w:hint="eastAsia"/>
          <w:sz w:val="30"/>
          <w:szCs w:val="30"/>
        </w:rPr>
        <w:t>马元明不符合公司法意义上的高管，实际并未从事与公司高管有关的公司决策、掌握核心客户、公司机密的事情。升安公司除高管任命书外，没有举出证据证明马元明实际参与公司经营决策、实际管理事务或是参与公司高层会议，一审仅凭升安公司单方制作的副经理聘任书这一有争议的孤证，认定高管身份，证据不足；</w:t>
      </w:r>
      <w:r>
        <w:rPr>
          <w:rFonts w:hint="eastAsia"/>
          <w:sz w:val="30"/>
          <w:szCs w:val="30"/>
        </w:rPr>
        <w:t>2.</w:t>
      </w:r>
      <w:r>
        <w:rPr>
          <w:rFonts w:hint="eastAsia"/>
          <w:sz w:val="30"/>
          <w:szCs w:val="30"/>
        </w:rPr>
        <w:t>关于该副经理身份的关键证据的形成时间，马元明在一审中申请鉴定，一审要求马元明提供检材没有合法的事由和事实根据，该聘任书是升</w:t>
      </w:r>
      <w:r>
        <w:rPr>
          <w:rFonts w:hint="eastAsia"/>
          <w:sz w:val="30"/>
          <w:szCs w:val="30"/>
        </w:rPr>
        <w:t>安公司提供的，该聘任通知书载明共印</w:t>
      </w:r>
      <w:r>
        <w:rPr>
          <w:rFonts w:hint="eastAsia"/>
          <w:sz w:val="30"/>
          <w:szCs w:val="30"/>
        </w:rPr>
        <w:t>10</w:t>
      </w:r>
      <w:r>
        <w:rPr>
          <w:rFonts w:hint="eastAsia"/>
          <w:sz w:val="30"/>
          <w:szCs w:val="30"/>
        </w:rPr>
        <w:t>份，且系发放给每个具体部门的，升安公司能够提供其</w:t>
      </w:r>
      <w:r>
        <w:rPr>
          <w:rFonts w:hint="eastAsia"/>
          <w:sz w:val="30"/>
          <w:szCs w:val="30"/>
        </w:rPr>
        <w:t>2013</w:t>
      </w:r>
      <w:r>
        <w:rPr>
          <w:rFonts w:hint="eastAsia"/>
          <w:sz w:val="30"/>
          <w:szCs w:val="30"/>
        </w:rPr>
        <w:t>年制作的内部承包经营方案，却提供不了</w:t>
      </w:r>
      <w:r>
        <w:rPr>
          <w:rFonts w:hint="eastAsia"/>
          <w:sz w:val="30"/>
          <w:szCs w:val="30"/>
        </w:rPr>
        <w:t>2016</w:t>
      </w:r>
      <w:r>
        <w:rPr>
          <w:rFonts w:hint="eastAsia"/>
          <w:sz w:val="30"/>
          <w:szCs w:val="30"/>
        </w:rPr>
        <w:t>年形成的聘任通知书的其余</w:t>
      </w:r>
      <w:r>
        <w:rPr>
          <w:rFonts w:hint="eastAsia"/>
          <w:sz w:val="30"/>
          <w:szCs w:val="30"/>
        </w:rPr>
        <w:t>9</w:t>
      </w:r>
      <w:r>
        <w:rPr>
          <w:rFonts w:hint="eastAsia"/>
          <w:sz w:val="30"/>
          <w:szCs w:val="30"/>
        </w:rPr>
        <w:t>份，不合常理，一审要求马元明提供升安公司自行制作保管的文书当做检材违背事实常理，显失公平；</w:t>
      </w:r>
      <w:r>
        <w:rPr>
          <w:rFonts w:hint="eastAsia"/>
          <w:sz w:val="30"/>
          <w:szCs w:val="30"/>
        </w:rPr>
        <w:t>3.</w:t>
      </w:r>
      <w:r>
        <w:rPr>
          <w:rFonts w:hint="eastAsia"/>
          <w:sz w:val="30"/>
          <w:szCs w:val="30"/>
        </w:rPr>
        <w:t>升安公司没有举证证明其核心客户是因为马元明不当竞争原因流失导致给其造成的实际损失，也没有举证证明烟台打捞局与升安公司的具体业务合同或者是具体合作范围，来证明是与泛洋公司的业务相同，仅仅以申请法院调取的发票数额来证明其损失，不符合法律要求因果关系的举证要求</w:t>
      </w:r>
      <w:r>
        <w:rPr>
          <w:rFonts w:hint="eastAsia"/>
          <w:sz w:val="30"/>
          <w:szCs w:val="30"/>
        </w:rPr>
        <w:t>，属于缺乏证据链支持的孤证，依法不应当支持。综上，一审认定事实不清，适用法律错误。</w:t>
      </w:r>
    </w:p>
    <w:p w:rsidR="00000000" w:rsidRDefault="0073360D">
      <w:pPr>
        <w:spacing w:line="500" w:lineRule="atLeast"/>
        <w:ind w:firstLine="600"/>
        <w:divId w:val="1158351614"/>
        <w:rPr>
          <w:rFonts w:hint="eastAsia"/>
          <w:sz w:val="30"/>
          <w:szCs w:val="30"/>
        </w:rPr>
      </w:pPr>
      <w:r>
        <w:rPr>
          <w:rFonts w:hint="eastAsia"/>
          <w:sz w:val="30"/>
          <w:szCs w:val="30"/>
        </w:rPr>
        <w:t>升安公司答辩意见：</w:t>
      </w:r>
      <w:r>
        <w:rPr>
          <w:rFonts w:hint="eastAsia"/>
          <w:sz w:val="30"/>
          <w:szCs w:val="30"/>
        </w:rPr>
        <w:t>1.</w:t>
      </w:r>
      <w:r>
        <w:rPr>
          <w:rFonts w:hint="eastAsia"/>
          <w:sz w:val="30"/>
          <w:szCs w:val="30"/>
        </w:rPr>
        <w:t>马元明在升安公司工作期间曾担任公司的股东，负责公司船员外派业务，担任公司的副经理及部门经理，后在</w:t>
      </w:r>
      <w:r>
        <w:rPr>
          <w:rFonts w:hint="eastAsia"/>
          <w:sz w:val="30"/>
          <w:szCs w:val="30"/>
        </w:rPr>
        <w:t>2015</w:t>
      </w:r>
      <w:r>
        <w:rPr>
          <w:rFonts w:hint="eastAsia"/>
          <w:sz w:val="30"/>
          <w:szCs w:val="30"/>
        </w:rPr>
        <w:t>年以个人名义成立了经营同类业务的泛洋公司，上述事实通过一审双方提交的证据、工商部门调取的公司登记信息以及其他上诉人与被上诉人之间纠纷案件的生效法律文书能够证实；</w:t>
      </w:r>
      <w:r>
        <w:rPr>
          <w:rFonts w:hint="eastAsia"/>
          <w:sz w:val="30"/>
          <w:szCs w:val="30"/>
        </w:rPr>
        <w:t>2.</w:t>
      </w:r>
      <w:r>
        <w:rPr>
          <w:rFonts w:hint="eastAsia"/>
          <w:sz w:val="30"/>
          <w:szCs w:val="30"/>
        </w:rPr>
        <w:t>关于马元明提到的升安公司核心客户与其没有关系，需要说明的是，在马元明承包升安公司船员外派业务期间主要的合作方为“烟台打捞局”，而在一审法院</w:t>
      </w:r>
      <w:r>
        <w:rPr>
          <w:rFonts w:hint="eastAsia"/>
          <w:sz w:val="30"/>
          <w:szCs w:val="30"/>
        </w:rPr>
        <w:t>依法调取的税务部门的相关证据中能够看出，烟台打捞局同时也是马元明成立的泛洋公司的主要合作方；</w:t>
      </w:r>
      <w:r>
        <w:rPr>
          <w:rFonts w:hint="eastAsia"/>
          <w:sz w:val="30"/>
          <w:szCs w:val="30"/>
        </w:rPr>
        <w:t>3.</w:t>
      </w:r>
      <w:r>
        <w:rPr>
          <w:rFonts w:hint="eastAsia"/>
          <w:sz w:val="30"/>
          <w:szCs w:val="30"/>
        </w:rPr>
        <w:t>关于马元明提到的与升安公司在环翠区法院的劳动争议案件中，法院依法判令升安公司支付独生子女一次性补贴，该项费用升安公司已履行完毕。综上，马元明在升安公司工作期间所掌握的客户信息被用于其成立的泛洋公司公司，因此给升安公司造成了经济损失，该损失应当由马元明承担。</w:t>
      </w:r>
    </w:p>
    <w:p w:rsidR="00000000" w:rsidRDefault="0073360D">
      <w:pPr>
        <w:spacing w:line="500" w:lineRule="atLeast"/>
        <w:ind w:firstLine="600"/>
        <w:divId w:val="841509610"/>
        <w:rPr>
          <w:rFonts w:hint="eastAsia"/>
          <w:sz w:val="30"/>
          <w:szCs w:val="30"/>
        </w:rPr>
      </w:pPr>
      <w:r>
        <w:rPr>
          <w:rFonts w:hint="eastAsia"/>
          <w:sz w:val="30"/>
          <w:szCs w:val="30"/>
        </w:rPr>
        <w:t>泛洋公司上诉请求：</w:t>
      </w:r>
      <w:r>
        <w:rPr>
          <w:rFonts w:hint="eastAsia"/>
          <w:sz w:val="30"/>
          <w:szCs w:val="30"/>
        </w:rPr>
        <w:t>1.</w:t>
      </w:r>
      <w:r>
        <w:rPr>
          <w:rFonts w:hint="eastAsia"/>
          <w:sz w:val="30"/>
          <w:szCs w:val="30"/>
        </w:rPr>
        <w:t>请求撤销一审判决，改判泛洋公司不承担赔偿责任。事实与理由同马元明上诉理由。一审判决泛洋公司对马元明所承担的赔偿责任负连带给付义务错误，首</w:t>
      </w:r>
      <w:r>
        <w:rPr>
          <w:rFonts w:hint="eastAsia"/>
          <w:sz w:val="30"/>
          <w:szCs w:val="30"/>
        </w:rPr>
        <w:t>先没有法律规定泛洋公司和其股东之间应当就本案承担连带责任，其次，马元明也并非责任主体，所以泛洋公司不承担连带责任。</w:t>
      </w:r>
    </w:p>
    <w:p w:rsidR="00000000" w:rsidRDefault="0073360D">
      <w:pPr>
        <w:spacing w:line="500" w:lineRule="atLeast"/>
        <w:ind w:firstLine="600"/>
        <w:divId w:val="1104574185"/>
        <w:rPr>
          <w:rFonts w:hint="eastAsia"/>
          <w:sz w:val="30"/>
          <w:szCs w:val="30"/>
        </w:rPr>
      </w:pPr>
      <w:r>
        <w:rPr>
          <w:rFonts w:hint="eastAsia"/>
          <w:sz w:val="30"/>
          <w:szCs w:val="30"/>
        </w:rPr>
        <w:t>升安公司辩称，泛洋公司在成立时是一人有限责任公司，马元明系泛洋公司成立时的唯一股东、法定代表人，且至今仍为泛洋公司的控股股东，因此应当承担连带责任。</w:t>
      </w:r>
    </w:p>
    <w:p w:rsidR="00000000" w:rsidRDefault="0073360D">
      <w:pPr>
        <w:spacing w:line="500" w:lineRule="atLeast"/>
        <w:ind w:firstLine="600"/>
        <w:divId w:val="1668901075"/>
        <w:rPr>
          <w:rFonts w:hint="eastAsia"/>
          <w:sz w:val="30"/>
          <w:szCs w:val="30"/>
        </w:rPr>
      </w:pPr>
      <w:r>
        <w:rPr>
          <w:rFonts w:hint="eastAsia"/>
          <w:sz w:val="30"/>
          <w:szCs w:val="30"/>
        </w:rPr>
        <w:t>升安公司向一审法院起诉请求：</w:t>
      </w:r>
      <w:r>
        <w:rPr>
          <w:rFonts w:hint="eastAsia"/>
          <w:sz w:val="30"/>
          <w:szCs w:val="30"/>
        </w:rPr>
        <w:t>1.</w:t>
      </w:r>
      <w:r>
        <w:rPr>
          <w:rFonts w:hint="eastAsia"/>
          <w:sz w:val="30"/>
          <w:szCs w:val="30"/>
        </w:rPr>
        <w:t>请求判令马元明、泛洋公司共同赔偿升安公司损失</w:t>
      </w:r>
      <w:r>
        <w:rPr>
          <w:rFonts w:hint="eastAsia"/>
          <w:sz w:val="30"/>
          <w:szCs w:val="30"/>
        </w:rPr>
        <w:t>451993.32</w:t>
      </w:r>
      <w:r>
        <w:rPr>
          <w:rFonts w:hint="eastAsia"/>
          <w:sz w:val="30"/>
          <w:szCs w:val="30"/>
        </w:rPr>
        <w:t>元；</w:t>
      </w:r>
      <w:r>
        <w:rPr>
          <w:rFonts w:hint="eastAsia"/>
          <w:sz w:val="30"/>
          <w:szCs w:val="30"/>
        </w:rPr>
        <w:t>2.</w:t>
      </w:r>
      <w:r>
        <w:rPr>
          <w:rFonts w:hint="eastAsia"/>
          <w:sz w:val="30"/>
          <w:szCs w:val="30"/>
        </w:rPr>
        <w:t>请求判令马元明、泛洋公司承担诉讼费。</w:t>
      </w:r>
    </w:p>
    <w:p w:rsidR="00000000" w:rsidRDefault="0073360D">
      <w:pPr>
        <w:spacing w:line="500" w:lineRule="atLeast"/>
        <w:ind w:firstLine="600"/>
        <w:divId w:val="185560329"/>
        <w:rPr>
          <w:rFonts w:hint="eastAsia"/>
          <w:sz w:val="30"/>
          <w:szCs w:val="30"/>
        </w:rPr>
      </w:pPr>
      <w:r>
        <w:rPr>
          <w:rFonts w:hint="eastAsia"/>
          <w:sz w:val="30"/>
          <w:szCs w:val="30"/>
        </w:rPr>
        <w:t>一审法院认定事实：</w:t>
      </w:r>
      <w:r>
        <w:rPr>
          <w:rFonts w:hint="eastAsia"/>
          <w:sz w:val="30"/>
          <w:szCs w:val="30"/>
        </w:rPr>
        <w:t>2007</w:t>
      </w:r>
      <w:r>
        <w:rPr>
          <w:rFonts w:hint="eastAsia"/>
          <w:sz w:val="30"/>
          <w:szCs w:val="30"/>
        </w:rPr>
        <w:t>年</w:t>
      </w:r>
      <w:r>
        <w:rPr>
          <w:rFonts w:hint="eastAsia"/>
          <w:sz w:val="30"/>
          <w:szCs w:val="30"/>
        </w:rPr>
        <w:t>11</w:t>
      </w:r>
      <w:r>
        <w:rPr>
          <w:rFonts w:hint="eastAsia"/>
          <w:sz w:val="30"/>
          <w:szCs w:val="30"/>
        </w:rPr>
        <w:t>月</w:t>
      </w:r>
      <w:r>
        <w:rPr>
          <w:rFonts w:hint="eastAsia"/>
          <w:sz w:val="30"/>
          <w:szCs w:val="30"/>
        </w:rPr>
        <w:t>12</w:t>
      </w:r>
      <w:r>
        <w:rPr>
          <w:rFonts w:hint="eastAsia"/>
          <w:sz w:val="30"/>
          <w:szCs w:val="30"/>
        </w:rPr>
        <w:t>日，升安公司成立，经营范围包括国内船舶代理、货物代理、为海洋船舶提供</w:t>
      </w:r>
      <w:r>
        <w:rPr>
          <w:rFonts w:hint="eastAsia"/>
          <w:sz w:val="30"/>
          <w:szCs w:val="30"/>
        </w:rPr>
        <w:t>配员、代理船员用人单位管理海洋船舶船员事务、代理海洋船舶船员申请培训、考试及申领相关证书等。升安公司章程第十七条规定，董事会行使下列职权：……（</w:t>
      </w:r>
      <w:r>
        <w:rPr>
          <w:rFonts w:hint="eastAsia"/>
          <w:sz w:val="30"/>
          <w:szCs w:val="30"/>
        </w:rPr>
        <w:t>9</w:t>
      </w:r>
      <w:r>
        <w:rPr>
          <w:rFonts w:hint="eastAsia"/>
          <w:sz w:val="30"/>
          <w:szCs w:val="30"/>
        </w:rPr>
        <w:t>）决定聘任或者解聘公司经理及其报酬事项，并根据经理的提名决定聘任或者解聘公司副经理、财务负责人及决定其报酬事项……。</w:t>
      </w:r>
    </w:p>
    <w:p w:rsidR="00000000" w:rsidRDefault="0073360D">
      <w:pPr>
        <w:spacing w:line="500" w:lineRule="atLeast"/>
        <w:ind w:firstLine="600"/>
        <w:divId w:val="287904467"/>
        <w:rPr>
          <w:rFonts w:hint="eastAsia"/>
          <w:sz w:val="30"/>
          <w:szCs w:val="30"/>
        </w:rPr>
      </w:pP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日，升安公司与马元明等五人签订升安公司激励经营方案，方案约定经营团队以升安公司的信誉，用其船员服务机构和船员外派机构的资质对公司进行对外业务开展，期限为</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日。经营团队经营期间，涉及船员及船舶配</w:t>
      </w:r>
      <w:r>
        <w:rPr>
          <w:rFonts w:hint="eastAsia"/>
          <w:sz w:val="30"/>
          <w:szCs w:val="30"/>
        </w:rPr>
        <w:t>员服务等对外合同，公司董事会原则同意经营团队意见并签字，但必须报送董事长审核确认备案，董事会有否决权。</w:t>
      </w:r>
    </w:p>
    <w:p w:rsidR="00000000" w:rsidRDefault="0073360D">
      <w:pPr>
        <w:spacing w:line="500" w:lineRule="atLeast"/>
        <w:ind w:firstLine="600"/>
        <w:divId w:val="1219634653"/>
        <w:rPr>
          <w:rFonts w:hint="eastAsia"/>
          <w:sz w:val="30"/>
          <w:szCs w:val="30"/>
        </w:rPr>
      </w:pP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25</w:t>
      </w:r>
      <w:r>
        <w:rPr>
          <w:rFonts w:hint="eastAsia"/>
          <w:sz w:val="30"/>
          <w:szCs w:val="30"/>
        </w:rPr>
        <w:t>日，升安公司作出董事会决议，决议内容为：董事会同意聘任马元明同志为公司副经理兼海务监督员。</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日，升安公司印发威升海发（</w:t>
      </w:r>
      <w:r>
        <w:rPr>
          <w:rFonts w:hint="eastAsia"/>
          <w:sz w:val="30"/>
          <w:szCs w:val="30"/>
        </w:rPr>
        <w:t>2015</w:t>
      </w:r>
      <w:r>
        <w:rPr>
          <w:rFonts w:hint="eastAsia"/>
          <w:sz w:val="30"/>
          <w:szCs w:val="30"/>
        </w:rPr>
        <w:t>）第</w:t>
      </w:r>
      <w:r>
        <w:rPr>
          <w:rFonts w:hint="eastAsia"/>
          <w:sz w:val="30"/>
          <w:szCs w:val="30"/>
        </w:rPr>
        <w:t>13</w:t>
      </w:r>
      <w:r>
        <w:rPr>
          <w:rFonts w:hint="eastAsia"/>
          <w:sz w:val="30"/>
          <w:szCs w:val="30"/>
        </w:rPr>
        <w:t>号文件，文件标题为《关于李世确等同志职务任免的通知》，该通知载明：根据公司业务发展和管理工作的需要，公司总经理孙志君同志决定对部分岗位进行调整如下：马元明同志任副经理兼海务监督员……，任期自</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29</w:t>
      </w:r>
      <w:r>
        <w:rPr>
          <w:rFonts w:hint="eastAsia"/>
          <w:sz w:val="30"/>
          <w:szCs w:val="30"/>
        </w:rPr>
        <w:t>日。马元明在</w:t>
      </w:r>
      <w:r>
        <w:rPr>
          <w:rFonts w:hint="eastAsia"/>
          <w:sz w:val="30"/>
          <w:szCs w:val="30"/>
        </w:rPr>
        <w:t>升安公司发文登记表中海务部经办人处签字。</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21</w:t>
      </w:r>
      <w:r>
        <w:rPr>
          <w:rFonts w:hint="eastAsia"/>
          <w:sz w:val="30"/>
          <w:szCs w:val="30"/>
        </w:rPr>
        <w:t>日，升安公司印发威升海字（</w:t>
      </w:r>
      <w:r>
        <w:rPr>
          <w:rFonts w:hint="eastAsia"/>
          <w:sz w:val="30"/>
          <w:szCs w:val="30"/>
        </w:rPr>
        <w:t>2016</w:t>
      </w:r>
      <w:r>
        <w:rPr>
          <w:rFonts w:hint="eastAsia"/>
          <w:sz w:val="30"/>
          <w:szCs w:val="30"/>
        </w:rPr>
        <w:t>）</w:t>
      </w:r>
      <w:r>
        <w:rPr>
          <w:rFonts w:hint="eastAsia"/>
          <w:sz w:val="30"/>
          <w:szCs w:val="30"/>
        </w:rPr>
        <w:t>1</w:t>
      </w:r>
      <w:r>
        <w:rPr>
          <w:rFonts w:hint="eastAsia"/>
          <w:sz w:val="30"/>
          <w:szCs w:val="30"/>
        </w:rPr>
        <w:t>号文件，文件标题为《关于聘任李世确等同志职务的通知》，该通知载明：根据总经理提名并经公司董事会同意，总经理聘任：马元明同志为副经理兼航运部经理……，以上同志的聘任时间由二〇一六年一月一日起至二零一六年十二月三十一日止。马元明在升安公司发文登记表中海务部及航运部接收人处签字。</w:t>
      </w:r>
      <w:r>
        <w:rPr>
          <w:rFonts w:hint="eastAsia"/>
          <w:sz w:val="30"/>
          <w:szCs w:val="30"/>
        </w:rPr>
        <w:t>2017</w:t>
      </w:r>
      <w:r>
        <w:rPr>
          <w:rFonts w:hint="eastAsia"/>
          <w:sz w:val="30"/>
          <w:szCs w:val="30"/>
        </w:rPr>
        <w:t>年</w:t>
      </w:r>
      <w:r>
        <w:rPr>
          <w:rFonts w:hint="eastAsia"/>
          <w:sz w:val="30"/>
          <w:szCs w:val="30"/>
        </w:rPr>
        <w:t>4</w:t>
      </w:r>
      <w:r>
        <w:rPr>
          <w:rFonts w:hint="eastAsia"/>
          <w:sz w:val="30"/>
          <w:szCs w:val="30"/>
        </w:rPr>
        <w:t>月，马元明自升安公司办理退休离职。</w:t>
      </w:r>
    </w:p>
    <w:p w:rsidR="00000000" w:rsidRDefault="0073360D">
      <w:pPr>
        <w:spacing w:line="500" w:lineRule="atLeast"/>
        <w:ind w:firstLine="600"/>
        <w:divId w:val="697196699"/>
        <w:rPr>
          <w:rFonts w:hint="eastAsia"/>
          <w:sz w:val="30"/>
          <w:szCs w:val="30"/>
        </w:rPr>
      </w:pPr>
      <w:r>
        <w:rPr>
          <w:rFonts w:hint="eastAsia"/>
          <w:sz w:val="30"/>
          <w:szCs w:val="30"/>
        </w:rPr>
        <w:t>另查明，</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11</w:t>
      </w:r>
      <w:r>
        <w:rPr>
          <w:rFonts w:hint="eastAsia"/>
          <w:sz w:val="30"/>
          <w:szCs w:val="30"/>
        </w:rPr>
        <w:t>日，马元明一人投资设立泛洋公司，并担任公司法定代表人、执行董事及经</w:t>
      </w:r>
      <w:r>
        <w:rPr>
          <w:rFonts w:hint="eastAsia"/>
          <w:sz w:val="30"/>
          <w:szCs w:val="30"/>
        </w:rPr>
        <w:t>理。泛洋公司经营范围包括代理海船船员办理申请培训、考试、申领证书等有关手续，代理船员用人单位管理海船船员事务，为国内航行海船提供配员等相关活动，船舶管理、船舶代理、船员信息咨询、水上货物运输代理等。</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24</w:t>
      </w:r>
      <w:r>
        <w:rPr>
          <w:rFonts w:hint="eastAsia"/>
          <w:sz w:val="30"/>
          <w:szCs w:val="30"/>
        </w:rPr>
        <w:t>日，泛洋公司注册资本变更为</w:t>
      </w:r>
      <w:r>
        <w:rPr>
          <w:rFonts w:hint="eastAsia"/>
          <w:sz w:val="30"/>
          <w:szCs w:val="30"/>
        </w:rPr>
        <w:t>350</w:t>
      </w:r>
      <w:r>
        <w:rPr>
          <w:rFonts w:hint="eastAsia"/>
          <w:sz w:val="30"/>
          <w:szCs w:val="30"/>
        </w:rPr>
        <w:t>万元，马元明认缴出资额</w:t>
      </w:r>
      <w:r>
        <w:rPr>
          <w:rFonts w:hint="eastAsia"/>
          <w:sz w:val="30"/>
          <w:szCs w:val="30"/>
        </w:rPr>
        <w:t>245</w:t>
      </w:r>
      <w:r>
        <w:rPr>
          <w:rFonts w:hint="eastAsia"/>
          <w:sz w:val="30"/>
          <w:szCs w:val="30"/>
        </w:rPr>
        <w:t>万元，出资比例为</w:t>
      </w:r>
      <w:r>
        <w:rPr>
          <w:rFonts w:hint="eastAsia"/>
          <w:sz w:val="30"/>
          <w:szCs w:val="30"/>
        </w:rPr>
        <w:t>70%</w:t>
      </w:r>
      <w:r>
        <w:rPr>
          <w:rFonts w:hint="eastAsia"/>
          <w:sz w:val="30"/>
          <w:szCs w:val="30"/>
        </w:rPr>
        <w:t>；焉普认缴出资额</w:t>
      </w:r>
      <w:r>
        <w:rPr>
          <w:rFonts w:hint="eastAsia"/>
          <w:sz w:val="30"/>
          <w:szCs w:val="30"/>
        </w:rPr>
        <w:t>105</w:t>
      </w:r>
      <w:r>
        <w:rPr>
          <w:rFonts w:hint="eastAsia"/>
          <w:sz w:val="30"/>
          <w:szCs w:val="30"/>
        </w:rPr>
        <w:t>万元，出资比例为</w:t>
      </w:r>
      <w:r>
        <w:rPr>
          <w:rFonts w:hint="eastAsia"/>
          <w:sz w:val="30"/>
          <w:szCs w:val="30"/>
        </w:rPr>
        <w:t>30%</w:t>
      </w:r>
      <w:r>
        <w:rPr>
          <w:rFonts w:hint="eastAsia"/>
          <w:sz w:val="30"/>
          <w:szCs w:val="30"/>
        </w:rPr>
        <w:t>。</w:t>
      </w:r>
    </w:p>
    <w:p w:rsidR="00000000" w:rsidRDefault="0073360D">
      <w:pPr>
        <w:spacing w:line="500" w:lineRule="atLeast"/>
        <w:ind w:firstLine="600"/>
        <w:divId w:val="936130837"/>
        <w:rPr>
          <w:rFonts w:hint="eastAsia"/>
          <w:sz w:val="30"/>
          <w:szCs w:val="30"/>
        </w:rPr>
      </w:pPr>
      <w:r>
        <w:rPr>
          <w:rFonts w:hint="eastAsia"/>
          <w:sz w:val="30"/>
          <w:szCs w:val="30"/>
        </w:rPr>
        <w:t>又查明，</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月至</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月，马元明履行承包协议期间，升安公司自烟台市打捞局取得收入为</w:t>
      </w:r>
      <w:r>
        <w:rPr>
          <w:rFonts w:hint="eastAsia"/>
          <w:sz w:val="30"/>
          <w:szCs w:val="30"/>
        </w:rPr>
        <w:t>1610054.59</w:t>
      </w:r>
      <w:r>
        <w:rPr>
          <w:rFonts w:hint="eastAsia"/>
          <w:sz w:val="30"/>
          <w:szCs w:val="30"/>
        </w:rPr>
        <w:t>元，马元明同期自升安公司处领取的承包费用共计</w:t>
      </w:r>
      <w:r>
        <w:rPr>
          <w:rFonts w:hint="eastAsia"/>
          <w:sz w:val="30"/>
          <w:szCs w:val="30"/>
        </w:rPr>
        <w:t>143357.41</w:t>
      </w:r>
      <w:r>
        <w:rPr>
          <w:rFonts w:hint="eastAsia"/>
          <w:sz w:val="30"/>
          <w:szCs w:val="30"/>
        </w:rPr>
        <w:t>元。</w:t>
      </w:r>
      <w:r>
        <w:rPr>
          <w:rFonts w:hint="eastAsia"/>
          <w:sz w:val="30"/>
          <w:szCs w:val="30"/>
        </w:rPr>
        <w:t>2015</w:t>
      </w:r>
      <w:r>
        <w:rPr>
          <w:rFonts w:hint="eastAsia"/>
          <w:sz w:val="30"/>
          <w:szCs w:val="30"/>
        </w:rPr>
        <w:t>年以后，升安公司与烟台市打捞局未再发生业务关系，泛洋公司与烟台市打捞局存在业务关系。诉讼过程中，一审法院根据升安公司申请，依法向国家税务总局威海市环翠区税务局调取了泛洋公司成立后至</w:t>
      </w:r>
      <w:r>
        <w:rPr>
          <w:rFonts w:hint="eastAsia"/>
          <w:sz w:val="30"/>
          <w:szCs w:val="30"/>
        </w:rPr>
        <w:t>2017</w:t>
      </w:r>
      <w:r>
        <w:rPr>
          <w:rFonts w:hint="eastAsia"/>
          <w:sz w:val="30"/>
          <w:szCs w:val="30"/>
        </w:rPr>
        <w:t>年</w:t>
      </w:r>
      <w:r>
        <w:rPr>
          <w:rFonts w:hint="eastAsia"/>
          <w:sz w:val="30"/>
          <w:szCs w:val="30"/>
        </w:rPr>
        <w:t>4</w:t>
      </w:r>
      <w:r>
        <w:rPr>
          <w:rFonts w:hint="eastAsia"/>
          <w:sz w:val="30"/>
          <w:szCs w:val="30"/>
        </w:rPr>
        <w:t>月开具增值税发票情况，其中服务名称为劳务派遣费的增值税发票金额为</w:t>
      </w:r>
      <w:r>
        <w:rPr>
          <w:rFonts w:hint="eastAsia"/>
          <w:sz w:val="30"/>
          <w:szCs w:val="30"/>
        </w:rPr>
        <w:t>845552.51</w:t>
      </w:r>
      <w:r>
        <w:rPr>
          <w:rFonts w:hint="eastAsia"/>
          <w:sz w:val="30"/>
          <w:szCs w:val="30"/>
        </w:rPr>
        <w:t>元（向烟台市打捞局开具的发票金额为</w:t>
      </w:r>
      <w:r>
        <w:rPr>
          <w:rFonts w:hint="eastAsia"/>
          <w:sz w:val="30"/>
          <w:szCs w:val="30"/>
        </w:rPr>
        <w:t>11954</w:t>
      </w:r>
      <w:r>
        <w:rPr>
          <w:rFonts w:hint="eastAsia"/>
          <w:sz w:val="30"/>
          <w:szCs w:val="30"/>
        </w:rPr>
        <w:t>3</w:t>
      </w:r>
      <w:r>
        <w:rPr>
          <w:rFonts w:hint="eastAsia"/>
          <w:sz w:val="30"/>
          <w:szCs w:val="30"/>
        </w:rPr>
        <w:t>元），服务名称为中介服务费的增值税发票金额为</w:t>
      </w:r>
      <w:r>
        <w:rPr>
          <w:rFonts w:hint="eastAsia"/>
          <w:sz w:val="30"/>
          <w:szCs w:val="30"/>
        </w:rPr>
        <w:t>34280.95</w:t>
      </w:r>
      <w:r>
        <w:rPr>
          <w:rFonts w:hint="eastAsia"/>
          <w:sz w:val="30"/>
          <w:szCs w:val="30"/>
        </w:rPr>
        <w:t>元。</w:t>
      </w:r>
    </w:p>
    <w:p w:rsidR="00000000" w:rsidRDefault="0073360D">
      <w:pPr>
        <w:spacing w:line="500" w:lineRule="atLeast"/>
        <w:ind w:firstLine="600"/>
        <w:divId w:val="1945644991"/>
        <w:rPr>
          <w:rFonts w:hint="eastAsia"/>
          <w:sz w:val="30"/>
          <w:szCs w:val="30"/>
        </w:rPr>
      </w:pPr>
      <w:r>
        <w:rPr>
          <w:rFonts w:hint="eastAsia"/>
          <w:sz w:val="30"/>
          <w:szCs w:val="30"/>
        </w:rPr>
        <w:t>一审庭审中，马元明陈述其未在泛洋公司获取收入，也不存在分红收入。一审法院通知泛洋公司提供</w:t>
      </w:r>
      <w:r>
        <w:rPr>
          <w:rFonts w:hint="eastAsia"/>
          <w:sz w:val="30"/>
          <w:szCs w:val="30"/>
        </w:rPr>
        <w:t>2017</w:t>
      </w:r>
      <w:r>
        <w:rPr>
          <w:rFonts w:hint="eastAsia"/>
          <w:sz w:val="30"/>
          <w:szCs w:val="30"/>
        </w:rPr>
        <w:t>年</w:t>
      </w:r>
      <w:r>
        <w:rPr>
          <w:rFonts w:hint="eastAsia"/>
          <w:sz w:val="30"/>
          <w:szCs w:val="30"/>
        </w:rPr>
        <w:t>4</w:t>
      </w:r>
      <w:r>
        <w:rPr>
          <w:rFonts w:hint="eastAsia"/>
          <w:sz w:val="30"/>
          <w:szCs w:val="30"/>
        </w:rPr>
        <w:t>月前的盈利情况及工资表，泛洋公司提供了</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月底及</w:t>
      </w:r>
      <w:r>
        <w:rPr>
          <w:rFonts w:hint="eastAsia"/>
          <w:sz w:val="30"/>
          <w:szCs w:val="30"/>
        </w:rPr>
        <w:t>2017</w:t>
      </w:r>
      <w:r>
        <w:rPr>
          <w:rFonts w:hint="eastAsia"/>
          <w:sz w:val="30"/>
          <w:szCs w:val="30"/>
        </w:rPr>
        <w:t>年</w:t>
      </w:r>
      <w:r>
        <w:rPr>
          <w:rFonts w:hint="eastAsia"/>
          <w:sz w:val="30"/>
          <w:szCs w:val="30"/>
        </w:rPr>
        <w:t>4</w:t>
      </w:r>
      <w:r>
        <w:rPr>
          <w:rFonts w:hint="eastAsia"/>
          <w:sz w:val="30"/>
          <w:szCs w:val="30"/>
        </w:rPr>
        <w:t>月份的损益表，并表示因公司更换会计，无法查找其他时期的损益表和资产负债表，公司只有两个员工，不制作工资表。一审法院依法向国家税务总局威海市环翠区税务局调取泛洋公司的资产负债表及利润表，该表记载泛洋公司</w:t>
      </w:r>
      <w:r>
        <w:rPr>
          <w:rFonts w:hint="eastAsia"/>
          <w:sz w:val="30"/>
          <w:szCs w:val="30"/>
        </w:rPr>
        <w:t>2016</w:t>
      </w:r>
      <w:r>
        <w:rPr>
          <w:rFonts w:hint="eastAsia"/>
          <w:sz w:val="30"/>
          <w:szCs w:val="30"/>
        </w:rPr>
        <w:t>年度的未分配利润为</w:t>
      </w:r>
      <w:r>
        <w:rPr>
          <w:rFonts w:hint="eastAsia"/>
          <w:sz w:val="30"/>
          <w:szCs w:val="30"/>
        </w:rPr>
        <w:t>-24050.9</w:t>
      </w:r>
      <w:r>
        <w:rPr>
          <w:rFonts w:hint="eastAsia"/>
          <w:sz w:val="30"/>
          <w:szCs w:val="30"/>
        </w:rPr>
        <w:t>元，截止</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30</w:t>
      </w:r>
      <w:r>
        <w:rPr>
          <w:rFonts w:hint="eastAsia"/>
          <w:sz w:val="30"/>
          <w:szCs w:val="30"/>
        </w:rPr>
        <w:t>日的未</w:t>
      </w:r>
      <w:r>
        <w:rPr>
          <w:rFonts w:hint="eastAsia"/>
          <w:sz w:val="30"/>
          <w:szCs w:val="30"/>
        </w:rPr>
        <w:t>分配利润为</w:t>
      </w:r>
      <w:r>
        <w:rPr>
          <w:rFonts w:hint="eastAsia"/>
          <w:sz w:val="30"/>
          <w:szCs w:val="30"/>
        </w:rPr>
        <w:t>-35958.96</w:t>
      </w:r>
      <w:r>
        <w:rPr>
          <w:rFonts w:hint="eastAsia"/>
          <w:sz w:val="30"/>
          <w:szCs w:val="30"/>
        </w:rPr>
        <w:t>元。</w:t>
      </w:r>
    </w:p>
    <w:p w:rsidR="00000000" w:rsidRDefault="0073360D">
      <w:pPr>
        <w:spacing w:line="500" w:lineRule="atLeast"/>
        <w:ind w:firstLine="600"/>
        <w:divId w:val="1216817351"/>
        <w:rPr>
          <w:rFonts w:hint="eastAsia"/>
          <w:sz w:val="30"/>
          <w:szCs w:val="30"/>
        </w:rPr>
      </w:pPr>
      <w:r>
        <w:rPr>
          <w:rFonts w:hint="eastAsia"/>
          <w:sz w:val="30"/>
          <w:szCs w:val="30"/>
        </w:rPr>
        <w:t>一审法院认为，本案的争议焦点为：一、马元明是否属于升安公司高级管理人员；二、马元明是否违反竞业禁止义务，损害升安公司的利益；三、升安公司主张的赔偿数额是否合理；四、泛洋公司是否承担法律责任。</w:t>
      </w:r>
    </w:p>
    <w:p w:rsidR="00000000" w:rsidRDefault="0073360D">
      <w:pPr>
        <w:spacing w:line="500" w:lineRule="atLeast"/>
        <w:ind w:firstLine="600"/>
        <w:divId w:val="1819761099"/>
        <w:rPr>
          <w:rFonts w:hint="eastAsia"/>
          <w:sz w:val="30"/>
          <w:szCs w:val="30"/>
        </w:rPr>
      </w:pPr>
      <w:r>
        <w:rPr>
          <w:rFonts w:hint="eastAsia"/>
          <w:sz w:val="30"/>
          <w:szCs w:val="30"/>
        </w:rPr>
        <w:t>关于第一个争议焦点。根据《中华人民共和国公司法》第二百一十六条规定，高级管理人员，是指公司的经理、副经理、财务负责人，上市公司董事会秘书和公司章程规定的其他人员。升安公司根据章程规定，由董事会作出决议，聘任马元明为公司副经理兼海务监督员，且先后发出聘任其为公司副经理兼海务监督员、副经理</w:t>
      </w:r>
      <w:r>
        <w:rPr>
          <w:rFonts w:hint="eastAsia"/>
          <w:sz w:val="30"/>
          <w:szCs w:val="30"/>
        </w:rPr>
        <w:t>兼航运部经理的通知，马元明签收通知后并未提出异议，故应予确认马元明在升安公司副经理身份情况。根据公司法规定，马元明属于升安公司高级管理人员。马元明辩称其实际为海务部副经理，与上述通知内容不符，且未提交证据证实，不予采信。</w:t>
      </w:r>
    </w:p>
    <w:p w:rsidR="00000000" w:rsidRDefault="0073360D">
      <w:pPr>
        <w:spacing w:line="500" w:lineRule="atLeast"/>
        <w:ind w:firstLine="600"/>
        <w:divId w:val="1541742138"/>
        <w:rPr>
          <w:rFonts w:hint="eastAsia"/>
          <w:sz w:val="30"/>
          <w:szCs w:val="30"/>
        </w:rPr>
      </w:pPr>
      <w:r>
        <w:rPr>
          <w:rFonts w:hint="eastAsia"/>
          <w:sz w:val="30"/>
          <w:szCs w:val="30"/>
        </w:rPr>
        <w:t>关于第二个争议焦点。《中华人民共和国公司法》第一百四十七条规定：董事、监事、高级管理人员应当遵守法律、行政法规和公司章程，对公司负有忠实义务和勤勉义务；第一百四十八条第一款第五项规定：董事、高级管理人员不得未经股东会或者股东大会同意，利用职务便利为自己或者他人谋取属于公司的商业机会，自营或</w:t>
      </w:r>
      <w:r>
        <w:rPr>
          <w:rFonts w:hint="eastAsia"/>
          <w:sz w:val="30"/>
          <w:szCs w:val="30"/>
        </w:rPr>
        <w:t>者为他人经营与所任职公司同类的业务。根据上述规定，公司董事、高级管理人员应当对公司负有忠实和勤勉义务，在公司任职期间应以公司最佳利益为出发点，不得追求公司利益以外的利益，不得追求个人利益。因此，董事、高级管理人员对公司负有竞业禁止义务，即包含禁止自营或为他人从事与公司营业有竞争性的活动，也包含禁止利用职务便利谋取属于公司的商业机会。马元明当时系升安公司副经理，属于升安公司的高级管理人员，其在升安公司担任副经理期间，未经升安公司股东会同意，发起成立泛洋公司并担任法定代表人、执行董事和经理职务。而升安公司与泛洋</w:t>
      </w:r>
      <w:r>
        <w:rPr>
          <w:rFonts w:hint="eastAsia"/>
          <w:sz w:val="30"/>
          <w:szCs w:val="30"/>
        </w:rPr>
        <w:t>公司主要经营范围均包括船舶管理、为海船提供配员等，属同类经营。马元明上述行为违反了《中华人民共和国公司法》第一百四十七条和第一百四十八条第（五）项规定的相应的忠实义务和竞业禁止义务。马元明庭审中提交其与升安公司签订的劳动合同，主张劳动合同并未约定竞业禁止义务，但签订该合同时马元明并非升安公司高级管理人员，且竞业禁止义务属于法定义务，即使双方未约定，仍对高级管理人员具有约束力。</w:t>
      </w:r>
    </w:p>
    <w:p w:rsidR="00000000" w:rsidRDefault="0073360D">
      <w:pPr>
        <w:spacing w:line="500" w:lineRule="atLeast"/>
        <w:ind w:firstLine="600"/>
        <w:divId w:val="769466949"/>
        <w:rPr>
          <w:rFonts w:hint="eastAsia"/>
          <w:sz w:val="30"/>
          <w:szCs w:val="30"/>
        </w:rPr>
      </w:pPr>
      <w:r>
        <w:rPr>
          <w:rFonts w:hint="eastAsia"/>
          <w:sz w:val="30"/>
          <w:szCs w:val="30"/>
        </w:rPr>
        <w:t>关于第三个争议焦点。《中华人民共和国公司法》第一百四十八条规定，董事、高级管理人员违反前款规定所得的收入应当归公司所有。该条规定了公</w:t>
      </w:r>
      <w:r>
        <w:rPr>
          <w:rFonts w:hint="eastAsia"/>
          <w:sz w:val="30"/>
          <w:szCs w:val="30"/>
        </w:rPr>
        <w:t>司对董事、高级管理人员的违法所得有权行使归入权。马元明否认其自泛洋公司取得收入，泛洋公司亦未向一审法院提交完整的公司损益表等账目情况，但泛洋公司对外开具了名称为劳务派遣费、中介服务费的增值税发票，结合泛洋公司经营范围为管理船舶、提供配员等中介服务，中介服务费部分应认定为泛洋公司的收益。结合马元明在泛洋公司的出资比例为</w:t>
      </w:r>
      <w:r>
        <w:rPr>
          <w:rFonts w:hint="eastAsia"/>
          <w:sz w:val="30"/>
          <w:szCs w:val="30"/>
        </w:rPr>
        <w:t>70%</w:t>
      </w:r>
      <w:r>
        <w:rPr>
          <w:rFonts w:hint="eastAsia"/>
          <w:sz w:val="30"/>
          <w:szCs w:val="30"/>
        </w:rPr>
        <w:t>，故其应得收益为</w:t>
      </w:r>
      <w:r>
        <w:rPr>
          <w:rFonts w:hint="eastAsia"/>
          <w:sz w:val="30"/>
          <w:szCs w:val="30"/>
        </w:rPr>
        <w:t>23996.67</w:t>
      </w:r>
      <w:r>
        <w:rPr>
          <w:rFonts w:hint="eastAsia"/>
          <w:sz w:val="30"/>
          <w:szCs w:val="30"/>
        </w:rPr>
        <w:t>元（</w:t>
      </w:r>
      <w:r>
        <w:rPr>
          <w:rFonts w:hint="eastAsia"/>
          <w:sz w:val="30"/>
          <w:szCs w:val="30"/>
        </w:rPr>
        <w:t>34280.95</w:t>
      </w:r>
      <w:r>
        <w:rPr>
          <w:rFonts w:hint="eastAsia"/>
          <w:sz w:val="30"/>
          <w:szCs w:val="30"/>
        </w:rPr>
        <w:t>元×</w:t>
      </w:r>
      <w:r>
        <w:rPr>
          <w:rFonts w:hint="eastAsia"/>
          <w:sz w:val="30"/>
          <w:szCs w:val="30"/>
        </w:rPr>
        <w:t>70%</w:t>
      </w:r>
      <w:r>
        <w:rPr>
          <w:rFonts w:hint="eastAsia"/>
          <w:sz w:val="30"/>
          <w:szCs w:val="30"/>
        </w:rPr>
        <w:t>），该部分收益应归升安公司所有，升安公司诉讼请求中超出上述部分，一审法院不予支持。</w:t>
      </w:r>
    </w:p>
    <w:p w:rsidR="00000000" w:rsidRDefault="0073360D">
      <w:pPr>
        <w:spacing w:line="500" w:lineRule="atLeast"/>
        <w:ind w:firstLine="600"/>
        <w:divId w:val="1264722936"/>
        <w:rPr>
          <w:rFonts w:hint="eastAsia"/>
          <w:sz w:val="30"/>
          <w:szCs w:val="30"/>
        </w:rPr>
      </w:pPr>
      <w:r>
        <w:rPr>
          <w:rFonts w:hint="eastAsia"/>
          <w:sz w:val="30"/>
          <w:szCs w:val="30"/>
        </w:rPr>
        <w:t>关于第四个争议焦点。《中华人民共和国侵权责</w:t>
      </w:r>
      <w:r>
        <w:rPr>
          <w:rFonts w:hint="eastAsia"/>
          <w:sz w:val="30"/>
          <w:szCs w:val="30"/>
        </w:rPr>
        <w:t>任法》第八条规定，二人以上共同实施侵权行为，造成他人损害的，应当承担连带责任。马元明系泛洋公司的法定代表人、执行董事、总经理，且为控股股东，据此认定泛洋公司对烟台打捞局的业务属于原告的商业机会应当是明知的。泛洋公司在此情况下，仍然将升安公司的商业机会据为己有，应认定其与马元明共同实施了侵权行为。综上所述，升安公司诉讼请求合理部分，一审法院依法予以支持。依照《中华人民共和国公司法》第一百四十七条、第一百四十八条第一款第五项、第二款、第一百四十九条、第二百一十六条、《中华人民共和国侵权责任法》第八条之规定，判决</w:t>
      </w:r>
      <w:r>
        <w:rPr>
          <w:rFonts w:hint="eastAsia"/>
          <w:sz w:val="30"/>
          <w:szCs w:val="30"/>
        </w:rPr>
        <w:t>如下：一、马元明于本判决生效后十日内赔偿威海市升安海运有限责任公司损失</w:t>
      </w:r>
      <w:r>
        <w:rPr>
          <w:rFonts w:hint="eastAsia"/>
          <w:sz w:val="30"/>
          <w:szCs w:val="30"/>
        </w:rPr>
        <w:t>23996.67</w:t>
      </w:r>
      <w:r>
        <w:rPr>
          <w:rFonts w:hint="eastAsia"/>
          <w:sz w:val="30"/>
          <w:szCs w:val="30"/>
        </w:rPr>
        <w:t>元；二、威海泛洋船务有限公司对马元明上述付款义务承担连带给付责任；三、驳回威海市升安海运有限责任公司其他诉讼请求。案件受理费</w:t>
      </w:r>
      <w:r>
        <w:rPr>
          <w:rFonts w:hint="eastAsia"/>
          <w:sz w:val="30"/>
          <w:szCs w:val="30"/>
        </w:rPr>
        <w:t>8080</w:t>
      </w:r>
      <w:r>
        <w:rPr>
          <w:rFonts w:hint="eastAsia"/>
          <w:sz w:val="30"/>
          <w:szCs w:val="30"/>
        </w:rPr>
        <w:t>元，威海市升安海运有限责任公司负担</w:t>
      </w:r>
      <w:r>
        <w:rPr>
          <w:rFonts w:hint="eastAsia"/>
          <w:sz w:val="30"/>
          <w:szCs w:val="30"/>
        </w:rPr>
        <w:t>7651</w:t>
      </w:r>
      <w:r>
        <w:rPr>
          <w:rFonts w:hint="eastAsia"/>
          <w:sz w:val="30"/>
          <w:szCs w:val="30"/>
        </w:rPr>
        <w:t>元，马元明、威海泛洋船务有限公司负担</w:t>
      </w:r>
      <w:r>
        <w:rPr>
          <w:rFonts w:hint="eastAsia"/>
          <w:sz w:val="30"/>
          <w:szCs w:val="30"/>
        </w:rPr>
        <w:t>429</w:t>
      </w:r>
      <w:r>
        <w:rPr>
          <w:rFonts w:hint="eastAsia"/>
          <w:sz w:val="30"/>
          <w:szCs w:val="30"/>
        </w:rPr>
        <w:t>元。保全申请费</w:t>
      </w:r>
      <w:r>
        <w:rPr>
          <w:rFonts w:hint="eastAsia"/>
          <w:sz w:val="30"/>
          <w:szCs w:val="30"/>
        </w:rPr>
        <w:t>3025</w:t>
      </w:r>
      <w:r>
        <w:rPr>
          <w:rFonts w:hint="eastAsia"/>
          <w:sz w:val="30"/>
          <w:szCs w:val="30"/>
        </w:rPr>
        <w:t>元，威海市升安海运有限责任公司负担</w:t>
      </w:r>
      <w:r>
        <w:rPr>
          <w:rFonts w:hint="eastAsia"/>
          <w:sz w:val="30"/>
          <w:szCs w:val="30"/>
        </w:rPr>
        <w:t>2864</w:t>
      </w:r>
      <w:r>
        <w:rPr>
          <w:rFonts w:hint="eastAsia"/>
          <w:sz w:val="30"/>
          <w:szCs w:val="30"/>
        </w:rPr>
        <w:t>元，马元明、威海泛洋船务有限公司负担</w:t>
      </w:r>
      <w:r>
        <w:rPr>
          <w:rFonts w:hint="eastAsia"/>
          <w:sz w:val="30"/>
          <w:szCs w:val="30"/>
        </w:rPr>
        <w:t>161</w:t>
      </w:r>
      <w:r>
        <w:rPr>
          <w:rFonts w:hint="eastAsia"/>
          <w:sz w:val="30"/>
          <w:szCs w:val="30"/>
        </w:rPr>
        <w:t>元。</w:t>
      </w:r>
    </w:p>
    <w:p w:rsidR="00000000" w:rsidRDefault="0073360D">
      <w:pPr>
        <w:spacing w:line="500" w:lineRule="atLeast"/>
        <w:ind w:firstLine="600"/>
        <w:divId w:val="1706909827"/>
        <w:rPr>
          <w:rFonts w:hint="eastAsia"/>
          <w:sz w:val="30"/>
          <w:szCs w:val="30"/>
        </w:rPr>
      </w:pPr>
      <w:r>
        <w:rPr>
          <w:rFonts w:hint="eastAsia"/>
          <w:sz w:val="30"/>
          <w:szCs w:val="30"/>
        </w:rPr>
        <w:t>二审期间，本院调取了（</w:t>
      </w:r>
      <w:r>
        <w:rPr>
          <w:rFonts w:hint="eastAsia"/>
          <w:sz w:val="30"/>
          <w:szCs w:val="30"/>
        </w:rPr>
        <w:t>2018</w:t>
      </w:r>
      <w:r>
        <w:rPr>
          <w:rFonts w:hint="eastAsia"/>
          <w:sz w:val="30"/>
          <w:szCs w:val="30"/>
        </w:rPr>
        <w:t>）鲁</w:t>
      </w:r>
      <w:r>
        <w:rPr>
          <w:rFonts w:hint="eastAsia"/>
          <w:sz w:val="30"/>
          <w:szCs w:val="30"/>
        </w:rPr>
        <w:t>1002</w:t>
      </w:r>
      <w:r>
        <w:rPr>
          <w:rFonts w:hint="eastAsia"/>
          <w:sz w:val="30"/>
          <w:szCs w:val="30"/>
        </w:rPr>
        <w:t>民初</w:t>
      </w:r>
      <w:r>
        <w:rPr>
          <w:rFonts w:hint="eastAsia"/>
          <w:sz w:val="30"/>
          <w:szCs w:val="30"/>
        </w:rPr>
        <w:t>260</w:t>
      </w:r>
      <w:r>
        <w:rPr>
          <w:rFonts w:hint="eastAsia"/>
          <w:sz w:val="30"/>
          <w:szCs w:val="30"/>
        </w:rPr>
        <w:t>号马元明与升安公司劳动争议纠纷案中升安公司提交</w:t>
      </w:r>
      <w:r>
        <w:rPr>
          <w:rFonts w:hint="eastAsia"/>
          <w:sz w:val="30"/>
          <w:szCs w:val="30"/>
        </w:rPr>
        <w:t>的《关于陆地人员工资标准调整的通知》，其中记载</w:t>
      </w:r>
      <w:r>
        <w:rPr>
          <w:rFonts w:hint="eastAsia"/>
          <w:sz w:val="30"/>
          <w:szCs w:val="30"/>
        </w:rPr>
        <w:t>2016</w:t>
      </w:r>
      <w:r>
        <w:rPr>
          <w:rFonts w:hint="eastAsia"/>
          <w:sz w:val="30"/>
          <w:szCs w:val="30"/>
        </w:rPr>
        <w:t>年</w:t>
      </w:r>
      <w:r>
        <w:rPr>
          <w:rFonts w:hint="eastAsia"/>
          <w:sz w:val="30"/>
          <w:szCs w:val="30"/>
        </w:rPr>
        <w:t>1</w:t>
      </w:r>
      <w:r>
        <w:rPr>
          <w:rFonts w:hint="eastAsia"/>
          <w:sz w:val="30"/>
          <w:szCs w:val="30"/>
        </w:rPr>
        <w:t>月起升安公司的岗位人员工资标准为：总经理</w:t>
      </w:r>
      <w:r>
        <w:rPr>
          <w:rFonts w:hint="eastAsia"/>
          <w:sz w:val="30"/>
          <w:szCs w:val="30"/>
        </w:rPr>
        <w:t>9000</w:t>
      </w:r>
      <w:r>
        <w:rPr>
          <w:rFonts w:hint="eastAsia"/>
          <w:sz w:val="30"/>
          <w:szCs w:val="30"/>
        </w:rPr>
        <w:t>元，海务部经理、机务部经理</w:t>
      </w:r>
      <w:r>
        <w:rPr>
          <w:rFonts w:hint="eastAsia"/>
          <w:sz w:val="30"/>
          <w:szCs w:val="30"/>
        </w:rPr>
        <w:t>9000</w:t>
      </w:r>
      <w:r>
        <w:rPr>
          <w:rFonts w:hint="eastAsia"/>
          <w:sz w:val="30"/>
          <w:szCs w:val="30"/>
        </w:rPr>
        <w:t>元，副经理</w:t>
      </w:r>
      <w:r>
        <w:rPr>
          <w:rFonts w:hint="eastAsia"/>
          <w:sz w:val="30"/>
          <w:szCs w:val="30"/>
        </w:rPr>
        <w:t>5500</w:t>
      </w:r>
      <w:r>
        <w:rPr>
          <w:rFonts w:hint="eastAsia"/>
          <w:sz w:val="30"/>
          <w:szCs w:val="30"/>
        </w:rPr>
        <w:t>元，中层正职</w:t>
      </w:r>
      <w:r>
        <w:rPr>
          <w:rFonts w:hint="eastAsia"/>
          <w:sz w:val="30"/>
          <w:szCs w:val="30"/>
        </w:rPr>
        <w:t>5500</w:t>
      </w:r>
      <w:r>
        <w:rPr>
          <w:rFonts w:hint="eastAsia"/>
          <w:sz w:val="30"/>
          <w:szCs w:val="30"/>
        </w:rPr>
        <w:t>元，中层副职</w:t>
      </w:r>
      <w:r>
        <w:rPr>
          <w:rFonts w:hint="eastAsia"/>
          <w:sz w:val="30"/>
          <w:szCs w:val="30"/>
        </w:rPr>
        <w:t>3600</w:t>
      </w:r>
      <w:r>
        <w:rPr>
          <w:rFonts w:hint="eastAsia"/>
          <w:sz w:val="30"/>
          <w:szCs w:val="30"/>
        </w:rPr>
        <w:t>元…。在该案中，升安公司主张马元明的工资标准为</w:t>
      </w:r>
      <w:r>
        <w:rPr>
          <w:rFonts w:hint="eastAsia"/>
          <w:sz w:val="30"/>
          <w:szCs w:val="30"/>
        </w:rPr>
        <w:t>5500</w:t>
      </w:r>
      <w:r>
        <w:rPr>
          <w:rFonts w:hint="eastAsia"/>
          <w:sz w:val="30"/>
          <w:szCs w:val="30"/>
        </w:rPr>
        <w:t>元。</w:t>
      </w:r>
    </w:p>
    <w:p w:rsidR="00000000" w:rsidRDefault="0073360D">
      <w:pPr>
        <w:spacing w:line="500" w:lineRule="atLeast"/>
        <w:ind w:firstLine="600"/>
        <w:divId w:val="616642364"/>
        <w:rPr>
          <w:rFonts w:hint="eastAsia"/>
          <w:sz w:val="30"/>
          <w:szCs w:val="30"/>
        </w:rPr>
      </w:pPr>
      <w:r>
        <w:rPr>
          <w:rFonts w:hint="eastAsia"/>
          <w:sz w:val="30"/>
          <w:szCs w:val="30"/>
        </w:rPr>
        <w:t>另查明，升安公司未设副总经理一职。</w:t>
      </w:r>
    </w:p>
    <w:p w:rsidR="00000000" w:rsidRDefault="0073360D">
      <w:pPr>
        <w:spacing w:line="500" w:lineRule="atLeast"/>
        <w:ind w:firstLine="600"/>
        <w:divId w:val="2131431676"/>
        <w:rPr>
          <w:rFonts w:hint="eastAsia"/>
          <w:sz w:val="30"/>
          <w:szCs w:val="30"/>
        </w:rPr>
      </w:pPr>
      <w:r>
        <w:rPr>
          <w:rFonts w:hint="eastAsia"/>
          <w:sz w:val="30"/>
          <w:szCs w:val="30"/>
        </w:rPr>
        <w:t>本院审理查明的其他事实与一审查明的一致，对一审法院查明的其他事实予以确认。</w:t>
      </w:r>
    </w:p>
    <w:p w:rsidR="00000000" w:rsidRDefault="0073360D">
      <w:pPr>
        <w:spacing w:line="500" w:lineRule="atLeast"/>
        <w:ind w:firstLine="600"/>
        <w:divId w:val="776682103"/>
        <w:rPr>
          <w:rFonts w:hint="eastAsia"/>
          <w:sz w:val="30"/>
          <w:szCs w:val="30"/>
        </w:rPr>
      </w:pPr>
      <w:r>
        <w:rPr>
          <w:rFonts w:hint="eastAsia"/>
          <w:sz w:val="30"/>
          <w:szCs w:val="30"/>
        </w:rPr>
        <w:t>本院认为，本案争议焦点为马元明是否属于升安公司的高级管理人员。《中华人民共和国公司法》第二百一十六条规定：“高级管理人员，是指公司的经理、副经</w:t>
      </w:r>
      <w:r>
        <w:rPr>
          <w:rFonts w:hint="eastAsia"/>
          <w:sz w:val="30"/>
          <w:szCs w:val="30"/>
        </w:rPr>
        <w:t>理、财务负责人，上市公司董事会秘书和公司章程规定的其他人员。”本案中，升安公司主张马元明于</w:t>
      </w:r>
      <w:r>
        <w:rPr>
          <w:rFonts w:hint="eastAsia"/>
          <w:sz w:val="30"/>
          <w:szCs w:val="30"/>
        </w:rPr>
        <w:t>2015</w:t>
      </w:r>
      <w:r>
        <w:rPr>
          <w:rFonts w:hint="eastAsia"/>
          <w:sz w:val="30"/>
          <w:szCs w:val="30"/>
        </w:rPr>
        <w:t>年</w:t>
      </w:r>
      <w:r>
        <w:rPr>
          <w:rFonts w:hint="eastAsia"/>
          <w:sz w:val="30"/>
          <w:szCs w:val="30"/>
        </w:rPr>
        <w:t>3</w:t>
      </w:r>
      <w:r>
        <w:rPr>
          <w:rFonts w:hint="eastAsia"/>
          <w:sz w:val="30"/>
          <w:szCs w:val="30"/>
        </w:rPr>
        <w:t>月至</w:t>
      </w:r>
      <w:r>
        <w:rPr>
          <w:rFonts w:hint="eastAsia"/>
          <w:sz w:val="30"/>
          <w:szCs w:val="30"/>
        </w:rPr>
        <w:t>2017</w:t>
      </w:r>
      <w:r>
        <w:rPr>
          <w:rFonts w:hint="eastAsia"/>
          <w:sz w:val="30"/>
          <w:szCs w:val="30"/>
        </w:rPr>
        <w:t>年</w:t>
      </w:r>
      <w:r>
        <w:rPr>
          <w:rFonts w:hint="eastAsia"/>
          <w:sz w:val="30"/>
          <w:szCs w:val="30"/>
        </w:rPr>
        <w:t>4</w:t>
      </w:r>
      <w:r>
        <w:rPr>
          <w:rFonts w:hint="eastAsia"/>
          <w:sz w:val="30"/>
          <w:szCs w:val="30"/>
        </w:rPr>
        <w:t>月在升安公司担任副经理一职，属于公司高级管理人员，提交两份职务任免通知，马元明对上述通知的真实性提出异议。升安公司设总经理，未设副总经理一职，升安公司未能提供马元明即为副总经理及其作为副经理参与公司经营管理的证据，且根据马元明领取工资情况来看，其与中层正职领取同等工资。在没有证据表明马元明参与公司经营管理、实际履行公司高级管理人员职责，仅依据任免通知认定马元明属于升安公司高级管理人员，证据不</w:t>
      </w:r>
      <w:r>
        <w:rPr>
          <w:rFonts w:hint="eastAsia"/>
          <w:sz w:val="30"/>
          <w:szCs w:val="30"/>
        </w:rPr>
        <w:t>足。因此，马元明的上诉请求有事实及法律依据，本院予以支持。升安公司主张马元明作为公司高级管理人员因违反竞业禁止义务应当赔偿升安公司损失的诉讼请求，应予驳回。</w:t>
      </w:r>
    </w:p>
    <w:p w:rsidR="00000000" w:rsidRDefault="0073360D">
      <w:pPr>
        <w:spacing w:line="500" w:lineRule="atLeast"/>
        <w:ind w:firstLine="600"/>
        <w:divId w:val="2026977324"/>
        <w:rPr>
          <w:rFonts w:hint="eastAsia"/>
          <w:sz w:val="30"/>
          <w:szCs w:val="30"/>
        </w:rPr>
      </w:pPr>
      <w:r>
        <w:rPr>
          <w:rFonts w:hint="eastAsia"/>
          <w:sz w:val="30"/>
          <w:szCs w:val="30"/>
        </w:rPr>
        <w:t>至于上诉人升安公司关于一审法院认定马元明应得收益的数额错误以及泛洋公司关于其不应承担连带责任的上诉理由已无认定之必要。</w:t>
      </w:r>
    </w:p>
    <w:p w:rsidR="00000000" w:rsidRDefault="0073360D">
      <w:pPr>
        <w:spacing w:line="500" w:lineRule="atLeast"/>
        <w:ind w:firstLine="600"/>
        <w:divId w:val="2104910105"/>
        <w:rPr>
          <w:rFonts w:hint="eastAsia"/>
          <w:sz w:val="30"/>
          <w:szCs w:val="30"/>
        </w:rPr>
      </w:pPr>
      <w:r>
        <w:rPr>
          <w:rFonts w:hint="eastAsia"/>
          <w:sz w:val="30"/>
          <w:szCs w:val="30"/>
        </w:rPr>
        <w:t>综上，上诉人马元明、泛洋公司的上诉理由成立，应予支持，一审判决认定事实有误，本院予以纠正。依照《中华人民共和国公司法》第二百一十六条、《中华人民共和国民事诉讼法》第一百七十条第一款第二项之规定，判决如下：</w:t>
      </w:r>
    </w:p>
    <w:p w:rsidR="00000000" w:rsidRDefault="0073360D">
      <w:pPr>
        <w:spacing w:line="500" w:lineRule="atLeast"/>
        <w:ind w:firstLine="600"/>
        <w:divId w:val="625506346"/>
        <w:rPr>
          <w:rFonts w:hint="eastAsia"/>
          <w:sz w:val="30"/>
          <w:szCs w:val="30"/>
        </w:rPr>
      </w:pPr>
      <w:r>
        <w:rPr>
          <w:rFonts w:hint="eastAsia"/>
          <w:sz w:val="30"/>
          <w:szCs w:val="30"/>
        </w:rPr>
        <w:t>一、撤销山东省威海市环翠区人</w:t>
      </w:r>
      <w:r>
        <w:rPr>
          <w:rFonts w:hint="eastAsia"/>
          <w:sz w:val="30"/>
          <w:szCs w:val="30"/>
        </w:rPr>
        <w:t>民法院（</w:t>
      </w:r>
      <w:r>
        <w:rPr>
          <w:rFonts w:hint="eastAsia"/>
          <w:sz w:val="30"/>
          <w:szCs w:val="30"/>
        </w:rPr>
        <w:t>2017</w:t>
      </w:r>
      <w:r>
        <w:rPr>
          <w:rFonts w:hint="eastAsia"/>
          <w:sz w:val="30"/>
          <w:szCs w:val="30"/>
        </w:rPr>
        <w:t>）鲁</w:t>
      </w:r>
      <w:r>
        <w:rPr>
          <w:rFonts w:hint="eastAsia"/>
          <w:sz w:val="30"/>
          <w:szCs w:val="30"/>
        </w:rPr>
        <w:t>1002</w:t>
      </w:r>
      <w:r>
        <w:rPr>
          <w:rFonts w:hint="eastAsia"/>
          <w:sz w:val="30"/>
          <w:szCs w:val="30"/>
        </w:rPr>
        <w:t>民初</w:t>
      </w:r>
      <w:r>
        <w:rPr>
          <w:rFonts w:hint="eastAsia"/>
          <w:sz w:val="30"/>
          <w:szCs w:val="30"/>
        </w:rPr>
        <w:t>5416</w:t>
      </w:r>
      <w:r>
        <w:rPr>
          <w:rFonts w:hint="eastAsia"/>
          <w:sz w:val="30"/>
          <w:szCs w:val="30"/>
        </w:rPr>
        <w:t>号民事判决；</w:t>
      </w:r>
    </w:p>
    <w:p w:rsidR="00000000" w:rsidRDefault="0073360D">
      <w:pPr>
        <w:spacing w:line="500" w:lineRule="atLeast"/>
        <w:ind w:firstLine="600"/>
        <w:divId w:val="2138375237"/>
        <w:rPr>
          <w:rFonts w:hint="eastAsia"/>
          <w:sz w:val="30"/>
          <w:szCs w:val="30"/>
        </w:rPr>
      </w:pPr>
      <w:r>
        <w:rPr>
          <w:rFonts w:hint="eastAsia"/>
          <w:sz w:val="30"/>
          <w:szCs w:val="30"/>
        </w:rPr>
        <w:t>二、驳回威海市升安海运有限责任公司的诉讼请求。</w:t>
      </w:r>
    </w:p>
    <w:p w:rsidR="00000000" w:rsidRDefault="0073360D">
      <w:pPr>
        <w:spacing w:line="500" w:lineRule="atLeast"/>
        <w:ind w:firstLine="600"/>
        <w:divId w:val="1484079375"/>
        <w:rPr>
          <w:rFonts w:hint="eastAsia"/>
          <w:sz w:val="30"/>
          <w:szCs w:val="30"/>
        </w:rPr>
      </w:pPr>
      <w:r>
        <w:rPr>
          <w:rFonts w:hint="eastAsia"/>
          <w:sz w:val="30"/>
          <w:szCs w:val="30"/>
        </w:rPr>
        <w:t>一审案件受理费</w:t>
      </w:r>
      <w:r>
        <w:rPr>
          <w:rFonts w:hint="eastAsia"/>
          <w:sz w:val="30"/>
          <w:szCs w:val="30"/>
        </w:rPr>
        <w:t>8080</w:t>
      </w:r>
      <w:r>
        <w:rPr>
          <w:rFonts w:hint="eastAsia"/>
          <w:sz w:val="30"/>
          <w:szCs w:val="30"/>
        </w:rPr>
        <w:t>元，保全申请费</w:t>
      </w:r>
      <w:r>
        <w:rPr>
          <w:rFonts w:hint="eastAsia"/>
          <w:sz w:val="30"/>
          <w:szCs w:val="30"/>
        </w:rPr>
        <w:t>3025</w:t>
      </w:r>
      <w:r>
        <w:rPr>
          <w:rFonts w:hint="eastAsia"/>
          <w:sz w:val="30"/>
          <w:szCs w:val="30"/>
        </w:rPr>
        <w:t>元，二审案件受理费</w:t>
      </w:r>
      <w:r>
        <w:rPr>
          <w:rFonts w:hint="eastAsia"/>
          <w:sz w:val="30"/>
          <w:szCs w:val="30"/>
        </w:rPr>
        <w:t>2943</w:t>
      </w:r>
      <w:r>
        <w:rPr>
          <w:rFonts w:hint="eastAsia"/>
          <w:sz w:val="30"/>
          <w:szCs w:val="30"/>
        </w:rPr>
        <w:t>元，由威海市升安海运有限责任公司负担。</w:t>
      </w:r>
    </w:p>
    <w:p w:rsidR="00000000" w:rsidRDefault="0073360D">
      <w:pPr>
        <w:spacing w:line="500" w:lineRule="atLeast"/>
        <w:ind w:firstLine="600"/>
        <w:divId w:val="1992709254"/>
        <w:rPr>
          <w:rFonts w:hint="eastAsia"/>
          <w:sz w:val="30"/>
          <w:szCs w:val="30"/>
        </w:rPr>
      </w:pPr>
      <w:r>
        <w:rPr>
          <w:rFonts w:hint="eastAsia"/>
          <w:sz w:val="30"/>
          <w:szCs w:val="30"/>
        </w:rPr>
        <w:t>本判决为终审判决。</w:t>
      </w:r>
    </w:p>
    <w:p w:rsidR="00000000" w:rsidRDefault="0073360D">
      <w:pPr>
        <w:spacing w:line="500" w:lineRule="atLeast"/>
        <w:jc w:val="right"/>
        <w:divId w:val="1195388432"/>
        <w:rPr>
          <w:rFonts w:hint="eastAsia"/>
          <w:sz w:val="30"/>
          <w:szCs w:val="30"/>
        </w:rPr>
      </w:pPr>
      <w:r>
        <w:rPr>
          <w:rFonts w:hint="eastAsia"/>
          <w:sz w:val="30"/>
          <w:szCs w:val="30"/>
        </w:rPr>
        <w:t>审判长　邓　锐</w:t>
      </w:r>
    </w:p>
    <w:p w:rsidR="00000000" w:rsidRDefault="0073360D">
      <w:pPr>
        <w:spacing w:line="500" w:lineRule="atLeast"/>
        <w:jc w:val="right"/>
        <w:divId w:val="997923950"/>
        <w:rPr>
          <w:rFonts w:hint="eastAsia"/>
          <w:sz w:val="30"/>
          <w:szCs w:val="30"/>
        </w:rPr>
      </w:pPr>
      <w:r>
        <w:rPr>
          <w:rFonts w:hint="eastAsia"/>
          <w:sz w:val="30"/>
          <w:szCs w:val="30"/>
        </w:rPr>
        <w:t>审判员　李慧东</w:t>
      </w:r>
    </w:p>
    <w:p w:rsidR="00000000" w:rsidRDefault="0073360D">
      <w:pPr>
        <w:spacing w:line="500" w:lineRule="atLeast"/>
        <w:jc w:val="right"/>
        <w:divId w:val="1208180995"/>
        <w:rPr>
          <w:rFonts w:hint="eastAsia"/>
          <w:sz w:val="30"/>
          <w:szCs w:val="30"/>
        </w:rPr>
      </w:pPr>
      <w:r>
        <w:rPr>
          <w:rFonts w:hint="eastAsia"/>
          <w:sz w:val="30"/>
          <w:szCs w:val="30"/>
        </w:rPr>
        <w:t>审判员　马树芳</w:t>
      </w:r>
    </w:p>
    <w:p w:rsidR="00000000" w:rsidRDefault="0073360D">
      <w:pPr>
        <w:spacing w:line="500" w:lineRule="atLeast"/>
        <w:jc w:val="right"/>
        <w:divId w:val="1524510148"/>
        <w:rPr>
          <w:rFonts w:hint="eastAsia"/>
          <w:sz w:val="30"/>
          <w:szCs w:val="30"/>
        </w:rPr>
      </w:pPr>
      <w:r>
        <w:rPr>
          <w:rFonts w:hint="eastAsia"/>
          <w:sz w:val="30"/>
          <w:szCs w:val="30"/>
        </w:rPr>
        <w:t>二〇一九年二月二十八日</w:t>
      </w:r>
    </w:p>
    <w:p w:rsidR="00000000" w:rsidRDefault="0073360D">
      <w:pPr>
        <w:spacing w:line="500" w:lineRule="atLeast"/>
        <w:jc w:val="right"/>
        <w:divId w:val="1553078698"/>
        <w:rPr>
          <w:rFonts w:hint="eastAsia"/>
          <w:sz w:val="30"/>
          <w:szCs w:val="30"/>
        </w:rPr>
      </w:pPr>
      <w:r>
        <w:rPr>
          <w:rFonts w:hint="eastAsia"/>
          <w:sz w:val="30"/>
          <w:szCs w:val="30"/>
        </w:rPr>
        <w:t>书记员　孙晓燕</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360D" w:rsidRDefault="0073360D" w:rsidP="0073360D">
      <w:r>
        <w:separator/>
      </w:r>
    </w:p>
  </w:endnote>
  <w:endnote w:type="continuationSeparator" w:id="0">
    <w:p w:rsidR="0073360D" w:rsidRDefault="0073360D" w:rsidP="0073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360D" w:rsidRDefault="0073360D" w:rsidP="0073360D">
      <w:r>
        <w:separator/>
      </w:r>
    </w:p>
  </w:footnote>
  <w:footnote w:type="continuationSeparator" w:id="0">
    <w:p w:rsidR="0073360D" w:rsidRDefault="0073360D" w:rsidP="007336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3360D"/>
    <w:rsid w:val="00733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7336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3360D"/>
    <w:rPr>
      <w:rFonts w:ascii="宋体" w:eastAsia="宋体" w:hAnsi="宋体" w:cs="宋体"/>
      <w:sz w:val="18"/>
      <w:szCs w:val="18"/>
    </w:rPr>
  </w:style>
  <w:style w:type="paragraph" w:styleId="a5">
    <w:name w:val="footer"/>
    <w:basedOn w:val="a"/>
    <w:link w:val="a6"/>
    <w:uiPriority w:val="99"/>
    <w:unhideWhenUsed/>
    <w:rsid w:val="0073360D"/>
    <w:pPr>
      <w:tabs>
        <w:tab w:val="center" w:pos="4153"/>
        <w:tab w:val="right" w:pos="8306"/>
      </w:tabs>
      <w:snapToGrid w:val="0"/>
    </w:pPr>
    <w:rPr>
      <w:sz w:val="18"/>
      <w:szCs w:val="18"/>
    </w:rPr>
  </w:style>
  <w:style w:type="character" w:customStyle="1" w:styleId="a6">
    <w:name w:val="页脚 字符"/>
    <w:basedOn w:val="a0"/>
    <w:link w:val="a5"/>
    <w:uiPriority w:val="99"/>
    <w:rsid w:val="0073360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22091">
      <w:marLeft w:val="0"/>
      <w:marRight w:val="0"/>
      <w:marTop w:val="10"/>
      <w:marBottom w:val="10"/>
      <w:divBdr>
        <w:top w:val="none" w:sz="0" w:space="0" w:color="auto"/>
        <w:left w:val="none" w:sz="0" w:space="0" w:color="auto"/>
        <w:bottom w:val="none" w:sz="0" w:space="0" w:color="auto"/>
        <w:right w:val="none" w:sz="0" w:space="0" w:color="auto"/>
      </w:divBdr>
    </w:div>
    <w:div w:id="167600483">
      <w:marLeft w:val="0"/>
      <w:marRight w:val="0"/>
      <w:marTop w:val="10"/>
      <w:marBottom w:val="10"/>
      <w:divBdr>
        <w:top w:val="none" w:sz="0" w:space="0" w:color="auto"/>
        <w:left w:val="none" w:sz="0" w:space="0" w:color="auto"/>
        <w:bottom w:val="none" w:sz="0" w:space="0" w:color="auto"/>
        <w:right w:val="none" w:sz="0" w:space="0" w:color="auto"/>
      </w:divBdr>
    </w:div>
    <w:div w:id="185560329">
      <w:marLeft w:val="0"/>
      <w:marRight w:val="0"/>
      <w:marTop w:val="10"/>
      <w:marBottom w:val="10"/>
      <w:divBdr>
        <w:top w:val="none" w:sz="0" w:space="0" w:color="auto"/>
        <w:left w:val="none" w:sz="0" w:space="0" w:color="auto"/>
        <w:bottom w:val="none" w:sz="0" w:space="0" w:color="auto"/>
        <w:right w:val="none" w:sz="0" w:space="0" w:color="auto"/>
      </w:divBdr>
    </w:div>
    <w:div w:id="190386522">
      <w:marLeft w:val="0"/>
      <w:marRight w:val="0"/>
      <w:marTop w:val="10"/>
      <w:marBottom w:val="10"/>
      <w:divBdr>
        <w:top w:val="none" w:sz="0" w:space="0" w:color="auto"/>
        <w:left w:val="none" w:sz="0" w:space="0" w:color="auto"/>
        <w:bottom w:val="none" w:sz="0" w:space="0" w:color="auto"/>
        <w:right w:val="none" w:sz="0" w:space="0" w:color="auto"/>
      </w:divBdr>
    </w:div>
    <w:div w:id="287904467">
      <w:marLeft w:val="0"/>
      <w:marRight w:val="0"/>
      <w:marTop w:val="10"/>
      <w:marBottom w:val="10"/>
      <w:divBdr>
        <w:top w:val="none" w:sz="0" w:space="0" w:color="auto"/>
        <w:left w:val="none" w:sz="0" w:space="0" w:color="auto"/>
        <w:bottom w:val="none" w:sz="0" w:space="0" w:color="auto"/>
        <w:right w:val="none" w:sz="0" w:space="0" w:color="auto"/>
      </w:divBdr>
    </w:div>
    <w:div w:id="327560415">
      <w:marLeft w:val="0"/>
      <w:marRight w:val="0"/>
      <w:marTop w:val="10"/>
      <w:marBottom w:val="10"/>
      <w:divBdr>
        <w:top w:val="none" w:sz="0" w:space="0" w:color="auto"/>
        <w:left w:val="none" w:sz="0" w:space="0" w:color="auto"/>
        <w:bottom w:val="none" w:sz="0" w:space="0" w:color="auto"/>
        <w:right w:val="none" w:sz="0" w:space="0" w:color="auto"/>
      </w:divBdr>
    </w:div>
    <w:div w:id="559562312">
      <w:marLeft w:val="0"/>
      <w:marRight w:val="0"/>
      <w:marTop w:val="10"/>
      <w:marBottom w:val="10"/>
      <w:divBdr>
        <w:top w:val="none" w:sz="0" w:space="0" w:color="auto"/>
        <w:left w:val="none" w:sz="0" w:space="0" w:color="auto"/>
        <w:bottom w:val="none" w:sz="0" w:space="0" w:color="auto"/>
        <w:right w:val="none" w:sz="0" w:space="0" w:color="auto"/>
      </w:divBdr>
    </w:div>
    <w:div w:id="616642364">
      <w:marLeft w:val="0"/>
      <w:marRight w:val="0"/>
      <w:marTop w:val="10"/>
      <w:marBottom w:val="10"/>
      <w:divBdr>
        <w:top w:val="none" w:sz="0" w:space="0" w:color="auto"/>
        <w:left w:val="none" w:sz="0" w:space="0" w:color="auto"/>
        <w:bottom w:val="none" w:sz="0" w:space="0" w:color="auto"/>
        <w:right w:val="none" w:sz="0" w:space="0" w:color="auto"/>
      </w:divBdr>
    </w:div>
    <w:div w:id="617639034">
      <w:marLeft w:val="0"/>
      <w:marRight w:val="0"/>
      <w:marTop w:val="10"/>
      <w:marBottom w:val="10"/>
      <w:divBdr>
        <w:top w:val="none" w:sz="0" w:space="0" w:color="auto"/>
        <w:left w:val="none" w:sz="0" w:space="0" w:color="auto"/>
        <w:bottom w:val="none" w:sz="0" w:space="0" w:color="auto"/>
        <w:right w:val="none" w:sz="0" w:space="0" w:color="auto"/>
      </w:divBdr>
    </w:div>
    <w:div w:id="625506346">
      <w:marLeft w:val="0"/>
      <w:marRight w:val="0"/>
      <w:marTop w:val="10"/>
      <w:marBottom w:val="10"/>
      <w:divBdr>
        <w:top w:val="none" w:sz="0" w:space="0" w:color="auto"/>
        <w:left w:val="none" w:sz="0" w:space="0" w:color="auto"/>
        <w:bottom w:val="none" w:sz="0" w:space="0" w:color="auto"/>
        <w:right w:val="none" w:sz="0" w:space="0" w:color="auto"/>
      </w:divBdr>
    </w:div>
    <w:div w:id="640158840">
      <w:marLeft w:val="0"/>
      <w:marRight w:val="0"/>
      <w:marTop w:val="10"/>
      <w:marBottom w:val="10"/>
      <w:divBdr>
        <w:top w:val="none" w:sz="0" w:space="0" w:color="auto"/>
        <w:left w:val="none" w:sz="0" w:space="0" w:color="auto"/>
        <w:bottom w:val="none" w:sz="0" w:space="0" w:color="auto"/>
        <w:right w:val="none" w:sz="0" w:space="0" w:color="auto"/>
      </w:divBdr>
    </w:div>
    <w:div w:id="697196699">
      <w:marLeft w:val="0"/>
      <w:marRight w:val="0"/>
      <w:marTop w:val="10"/>
      <w:marBottom w:val="10"/>
      <w:divBdr>
        <w:top w:val="none" w:sz="0" w:space="0" w:color="auto"/>
        <w:left w:val="none" w:sz="0" w:space="0" w:color="auto"/>
        <w:bottom w:val="none" w:sz="0" w:space="0" w:color="auto"/>
        <w:right w:val="none" w:sz="0" w:space="0" w:color="auto"/>
      </w:divBdr>
    </w:div>
    <w:div w:id="769466949">
      <w:marLeft w:val="0"/>
      <w:marRight w:val="0"/>
      <w:marTop w:val="10"/>
      <w:marBottom w:val="10"/>
      <w:divBdr>
        <w:top w:val="none" w:sz="0" w:space="0" w:color="auto"/>
        <w:left w:val="none" w:sz="0" w:space="0" w:color="auto"/>
        <w:bottom w:val="none" w:sz="0" w:space="0" w:color="auto"/>
        <w:right w:val="none" w:sz="0" w:space="0" w:color="auto"/>
      </w:divBdr>
    </w:div>
    <w:div w:id="776682103">
      <w:marLeft w:val="0"/>
      <w:marRight w:val="0"/>
      <w:marTop w:val="10"/>
      <w:marBottom w:val="10"/>
      <w:divBdr>
        <w:top w:val="none" w:sz="0" w:space="0" w:color="auto"/>
        <w:left w:val="none" w:sz="0" w:space="0" w:color="auto"/>
        <w:bottom w:val="none" w:sz="0" w:space="0" w:color="auto"/>
        <w:right w:val="none" w:sz="0" w:space="0" w:color="auto"/>
      </w:divBdr>
    </w:div>
    <w:div w:id="818959870">
      <w:marLeft w:val="0"/>
      <w:marRight w:val="0"/>
      <w:marTop w:val="10"/>
      <w:marBottom w:val="10"/>
      <w:divBdr>
        <w:top w:val="none" w:sz="0" w:space="0" w:color="auto"/>
        <w:left w:val="none" w:sz="0" w:space="0" w:color="auto"/>
        <w:bottom w:val="none" w:sz="0" w:space="0" w:color="auto"/>
        <w:right w:val="none" w:sz="0" w:space="0" w:color="auto"/>
      </w:divBdr>
    </w:div>
    <w:div w:id="841509610">
      <w:marLeft w:val="0"/>
      <w:marRight w:val="0"/>
      <w:marTop w:val="10"/>
      <w:marBottom w:val="10"/>
      <w:divBdr>
        <w:top w:val="none" w:sz="0" w:space="0" w:color="auto"/>
        <w:left w:val="none" w:sz="0" w:space="0" w:color="auto"/>
        <w:bottom w:val="none" w:sz="0" w:space="0" w:color="auto"/>
        <w:right w:val="none" w:sz="0" w:space="0" w:color="auto"/>
      </w:divBdr>
    </w:div>
    <w:div w:id="876703581">
      <w:marLeft w:val="0"/>
      <w:marRight w:val="0"/>
      <w:marTop w:val="10"/>
      <w:marBottom w:val="10"/>
      <w:divBdr>
        <w:top w:val="none" w:sz="0" w:space="0" w:color="auto"/>
        <w:left w:val="none" w:sz="0" w:space="0" w:color="auto"/>
        <w:bottom w:val="none" w:sz="0" w:space="0" w:color="auto"/>
        <w:right w:val="none" w:sz="0" w:space="0" w:color="auto"/>
      </w:divBdr>
    </w:div>
    <w:div w:id="936130837">
      <w:marLeft w:val="0"/>
      <w:marRight w:val="0"/>
      <w:marTop w:val="10"/>
      <w:marBottom w:val="10"/>
      <w:divBdr>
        <w:top w:val="none" w:sz="0" w:space="0" w:color="auto"/>
        <w:left w:val="none" w:sz="0" w:space="0" w:color="auto"/>
        <w:bottom w:val="none" w:sz="0" w:space="0" w:color="auto"/>
        <w:right w:val="none" w:sz="0" w:space="0" w:color="auto"/>
      </w:divBdr>
    </w:div>
    <w:div w:id="948439330">
      <w:marLeft w:val="0"/>
      <w:marRight w:val="0"/>
      <w:marTop w:val="10"/>
      <w:marBottom w:val="10"/>
      <w:divBdr>
        <w:top w:val="none" w:sz="0" w:space="0" w:color="auto"/>
        <w:left w:val="none" w:sz="0" w:space="0" w:color="auto"/>
        <w:bottom w:val="none" w:sz="0" w:space="0" w:color="auto"/>
        <w:right w:val="none" w:sz="0" w:space="0" w:color="auto"/>
      </w:divBdr>
    </w:div>
    <w:div w:id="997923950">
      <w:marLeft w:val="0"/>
      <w:marRight w:val="720"/>
      <w:marTop w:val="10"/>
      <w:marBottom w:val="10"/>
      <w:divBdr>
        <w:top w:val="none" w:sz="0" w:space="0" w:color="auto"/>
        <w:left w:val="none" w:sz="0" w:space="0" w:color="auto"/>
        <w:bottom w:val="none" w:sz="0" w:space="0" w:color="auto"/>
        <w:right w:val="none" w:sz="0" w:space="0" w:color="auto"/>
      </w:divBdr>
    </w:div>
    <w:div w:id="1101997418">
      <w:marLeft w:val="0"/>
      <w:marRight w:val="0"/>
      <w:marTop w:val="10"/>
      <w:marBottom w:val="10"/>
      <w:divBdr>
        <w:top w:val="none" w:sz="0" w:space="0" w:color="auto"/>
        <w:left w:val="none" w:sz="0" w:space="0" w:color="auto"/>
        <w:bottom w:val="none" w:sz="0" w:space="0" w:color="auto"/>
        <w:right w:val="none" w:sz="0" w:space="0" w:color="auto"/>
      </w:divBdr>
    </w:div>
    <w:div w:id="1104574185">
      <w:marLeft w:val="0"/>
      <w:marRight w:val="0"/>
      <w:marTop w:val="10"/>
      <w:marBottom w:val="10"/>
      <w:divBdr>
        <w:top w:val="none" w:sz="0" w:space="0" w:color="auto"/>
        <w:left w:val="none" w:sz="0" w:space="0" w:color="auto"/>
        <w:bottom w:val="none" w:sz="0" w:space="0" w:color="auto"/>
        <w:right w:val="none" w:sz="0" w:space="0" w:color="auto"/>
      </w:divBdr>
    </w:div>
    <w:div w:id="1158351614">
      <w:marLeft w:val="0"/>
      <w:marRight w:val="0"/>
      <w:marTop w:val="10"/>
      <w:marBottom w:val="10"/>
      <w:divBdr>
        <w:top w:val="none" w:sz="0" w:space="0" w:color="auto"/>
        <w:left w:val="none" w:sz="0" w:space="0" w:color="auto"/>
        <w:bottom w:val="none" w:sz="0" w:space="0" w:color="auto"/>
        <w:right w:val="none" w:sz="0" w:space="0" w:color="auto"/>
      </w:divBdr>
    </w:div>
    <w:div w:id="1195388432">
      <w:marLeft w:val="0"/>
      <w:marRight w:val="720"/>
      <w:marTop w:val="10"/>
      <w:marBottom w:val="10"/>
      <w:divBdr>
        <w:top w:val="none" w:sz="0" w:space="0" w:color="auto"/>
        <w:left w:val="none" w:sz="0" w:space="0" w:color="auto"/>
        <w:bottom w:val="none" w:sz="0" w:space="0" w:color="auto"/>
        <w:right w:val="none" w:sz="0" w:space="0" w:color="auto"/>
      </w:divBdr>
    </w:div>
    <w:div w:id="1208180995">
      <w:marLeft w:val="0"/>
      <w:marRight w:val="720"/>
      <w:marTop w:val="10"/>
      <w:marBottom w:val="10"/>
      <w:divBdr>
        <w:top w:val="none" w:sz="0" w:space="0" w:color="auto"/>
        <w:left w:val="none" w:sz="0" w:space="0" w:color="auto"/>
        <w:bottom w:val="none" w:sz="0" w:space="0" w:color="auto"/>
        <w:right w:val="none" w:sz="0" w:space="0" w:color="auto"/>
      </w:divBdr>
    </w:div>
    <w:div w:id="1216817351">
      <w:marLeft w:val="0"/>
      <w:marRight w:val="0"/>
      <w:marTop w:val="10"/>
      <w:marBottom w:val="10"/>
      <w:divBdr>
        <w:top w:val="none" w:sz="0" w:space="0" w:color="auto"/>
        <w:left w:val="none" w:sz="0" w:space="0" w:color="auto"/>
        <w:bottom w:val="none" w:sz="0" w:space="0" w:color="auto"/>
        <w:right w:val="none" w:sz="0" w:space="0" w:color="auto"/>
      </w:divBdr>
    </w:div>
    <w:div w:id="1219634653">
      <w:marLeft w:val="0"/>
      <w:marRight w:val="0"/>
      <w:marTop w:val="10"/>
      <w:marBottom w:val="10"/>
      <w:divBdr>
        <w:top w:val="none" w:sz="0" w:space="0" w:color="auto"/>
        <w:left w:val="none" w:sz="0" w:space="0" w:color="auto"/>
        <w:bottom w:val="none" w:sz="0" w:space="0" w:color="auto"/>
        <w:right w:val="none" w:sz="0" w:space="0" w:color="auto"/>
      </w:divBdr>
    </w:div>
    <w:div w:id="1264722936">
      <w:marLeft w:val="0"/>
      <w:marRight w:val="0"/>
      <w:marTop w:val="10"/>
      <w:marBottom w:val="10"/>
      <w:divBdr>
        <w:top w:val="none" w:sz="0" w:space="0" w:color="auto"/>
        <w:left w:val="none" w:sz="0" w:space="0" w:color="auto"/>
        <w:bottom w:val="none" w:sz="0" w:space="0" w:color="auto"/>
        <w:right w:val="none" w:sz="0" w:space="0" w:color="auto"/>
      </w:divBdr>
    </w:div>
    <w:div w:id="1484079375">
      <w:marLeft w:val="0"/>
      <w:marRight w:val="0"/>
      <w:marTop w:val="10"/>
      <w:marBottom w:val="10"/>
      <w:divBdr>
        <w:top w:val="none" w:sz="0" w:space="0" w:color="auto"/>
        <w:left w:val="none" w:sz="0" w:space="0" w:color="auto"/>
        <w:bottom w:val="none" w:sz="0" w:space="0" w:color="auto"/>
        <w:right w:val="none" w:sz="0" w:space="0" w:color="auto"/>
      </w:divBdr>
    </w:div>
    <w:div w:id="1493252568">
      <w:marLeft w:val="0"/>
      <w:marRight w:val="0"/>
      <w:marTop w:val="10"/>
      <w:marBottom w:val="10"/>
      <w:divBdr>
        <w:top w:val="none" w:sz="0" w:space="0" w:color="auto"/>
        <w:left w:val="none" w:sz="0" w:space="0" w:color="auto"/>
        <w:bottom w:val="none" w:sz="0" w:space="0" w:color="auto"/>
        <w:right w:val="none" w:sz="0" w:space="0" w:color="auto"/>
      </w:divBdr>
    </w:div>
    <w:div w:id="1517114726">
      <w:marLeft w:val="0"/>
      <w:marRight w:val="0"/>
      <w:marTop w:val="10"/>
      <w:marBottom w:val="10"/>
      <w:divBdr>
        <w:top w:val="none" w:sz="0" w:space="0" w:color="auto"/>
        <w:left w:val="none" w:sz="0" w:space="0" w:color="auto"/>
        <w:bottom w:val="none" w:sz="0" w:space="0" w:color="auto"/>
        <w:right w:val="none" w:sz="0" w:space="0" w:color="auto"/>
      </w:divBdr>
    </w:div>
    <w:div w:id="1524510148">
      <w:marLeft w:val="0"/>
      <w:marRight w:val="720"/>
      <w:marTop w:val="10"/>
      <w:marBottom w:val="10"/>
      <w:divBdr>
        <w:top w:val="none" w:sz="0" w:space="0" w:color="auto"/>
        <w:left w:val="none" w:sz="0" w:space="0" w:color="auto"/>
        <w:bottom w:val="none" w:sz="0" w:space="0" w:color="auto"/>
        <w:right w:val="none" w:sz="0" w:space="0" w:color="auto"/>
      </w:divBdr>
    </w:div>
    <w:div w:id="1541742138">
      <w:marLeft w:val="0"/>
      <w:marRight w:val="0"/>
      <w:marTop w:val="10"/>
      <w:marBottom w:val="10"/>
      <w:divBdr>
        <w:top w:val="none" w:sz="0" w:space="0" w:color="auto"/>
        <w:left w:val="none" w:sz="0" w:space="0" w:color="auto"/>
        <w:bottom w:val="none" w:sz="0" w:space="0" w:color="auto"/>
        <w:right w:val="none" w:sz="0" w:space="0" w:color="auto"/>
      </w:divBdr>
    </w:div>
    <w:div w:id="1553078698">
      <w:marLeft w:val="0"/>
      <w:marRight w:val="720"/>
      <w:marTop w:val="10"/>
      <w:marBottom w:val="10"/>
      <w:divBdr>
        <w:top w:val="none" w:sz="0" w:space="0" w:color="auto"/>
        <w:left w:val="none" w:sz="0" w:space="0" w:color="auto"/>
        <w:bottom w:val="none" w:sz="0" w:space="0" w:color="auto"/>
        <w:right w:val="none" w:sz="0" w:space="0" w:color="auto"/>
      </w:divBdr>
    </w:div>
    <w:div w:id="1652054279">
      <w:marLeft w:val="0"/>
      <w:marRight w:val="0"/>
      <w:marTop w:val="10"/>
      <w:marBottom w:val="10"/>
      <w:divBdr>
        <w:top w:val="none" w:sz="0" w:space="0" w:color="auto"/>
        <w:left w:val="none" w:sz="0" w:space="0" w:color="auto"/>
        <w:bottom w:val="none" w:sz="0" w:space="0" w:color="auto"/>
        <w:right w:val="none" w:sz="0" w:space="0" w:color="auto"/>
      </w:divBdr>
    </w:div>
    <w:div w:id="1668901075">
      <w:marLeft w:val="0"/>
      <w:marRight w:val="0"/>
      <w:marTop w:val="10"/>
      <w:marBottom w:val="10"/>
      <w:divBdr>
        <w:top w:val="none" w:sz="0" w:space="0" w:color="auto"/>
        <w:left w:val="none" w:sz="0" w:space="0" w:color="auto"/>
        <w:bottom w:val="none" w:sz="0" w:space="0" w:color="auto"/>
        <w:right w:val="none" w:sz="0" w:space="0" w:color="auto"/>
      </w:divBdr>
    </w:div>
    <w:div w:id="1706909827">
      <w:marLeft w:val="0"/>
      <w:marRight w:val="0"/>
      <w:marTop w:val="10"/>
      <w:marBottom w:val="10"/>
      <w:divBdr>
        <w:top w:val="none" w:sz="0" w:space="0" w:color="auto"/>
        <w:left w:val="none" w:sz="0" w:space="0" w:color="auto"/>
        <w:bottom w:val="none" w:sz="0" w:space="0" w:color="auto"/>
        <w:right w:val="none" w:sz="0" w:space="0" w:color="auto"/>
      </w:divBdr>
    </w:div>
    <w:div w:id="1720202250">
      <w:marLeft w:val="0"/>
      <w:marRight w:val="0"/>
      <w:marTop w:val="10"/>
      <w:marBottom w:val="10"/>
      <w:divBdr>
        <w:top w:val="none" w:sz="0" w:space="0" w:color="auto"/>
        <w:left w:val="none" w:sz="0" w:space="0" w:color="auto"/>
        <w:bottom w:val="none" w:sz="0" w:space="0" w:color="auto"/>
        <w:right w:val="none" w:sz="0" w:space="0" w:color="auto"/>
      </w:divBdr>
    </w:div>
    <w:div w:id="1819761099">
      <w:marLeft w:val="0"/>
      <w:marRight w:val="0"/>
      <w:marTop w:val="10"/>
      <w:marBottom w:val="10"/>
      <w:divBdr>
        <w:top w:val="none" w:sz="0" w:space="0" w:color="auto"/>
        <w:left w:val="none" w:sz="0" w:space="0" w:color="auto"/>
        <w:bottom w:val="none" w:sz="0" w:space="0" w:color="auto"/>
        <w:right w:val="none" w:sz="0" w:space="0" w:color="auto"/>
      </w:divBdr>
    </w:div>
    <w:div w:id="1822190824">
      <w:marLeft w:val="0"/>
      <w:marRight w:val="0"/>
      <w:marTop w:val="10"/>
      <w:marBottom w:val="10"/>
      <w:divBdr>
        <w:top w:val="none" w:sz="0" w:space="0" w:color="auto"/>
        <w:left w:val="none" w:sz="0" w:space="0" w:color="auto"/>
        <w:bottom w:val="none" w:sz="0" w:space="0" w:color="auto"/>
        <w:right w:val="none" w:sz="0" w:space="0" w:color="auto"/>
      </w:divBdr>
    </w:div>
    <w:div w:id="1911571520">
      <w:marLeft w:val="0"/>
      <w:marRight w:val="0"/>
      <w:marTop w:val="10"/>
      <w:marBottom w:val="10"/>
      <w:divBdr>
        <w:top w:val="none" w:sz="0" w:space="0" w:color="auto"/>
        <w:left w:val="none" w:sz="0" w:space="0" w:color="auto"/>
        <w:bottom w:val="none" w:sz="0" w:space="0" w:color="auto"/>
        <w:right w:val="none" w:sz="0" w:space="0" w:color="auto"/>
      </w:divBdr>
    </w:div>
    <w:div w:id="1932934118">
      <w:marLeft w:val="0"/>
      <w:marRight w:val="0"/>
      <w:marTop w:val="10"/>
      <w:marBottom w:val="10"/>
      <w:divBdr>
        <w:top w:val="none" w:sz="0" w:space="0" w:color="auto"/>
        <w:left w:val="none" w:sz="0" w:space="0" w:color="auto"/>
        <w:bottom w:val="none" w:sz="0" w:space="0" w:color="auto"/>
        <w:right w:val="none" w:sz="0" w:space="0" w:color="auto"/>
      </w:divBdr>
    </w:div>
    <w:div w:id="1945644991">
      <w:marLeft w:val="0"/>
      <w:marRight w:val="0"/>
      <w:marTop w:val="10"/>
      <w:marBottom w:val="10"/>
      <w:divBdr>
        <w:top w:val="none" w:sz="0" w:space="0" w:color="auto"/>
        <w:left w:val="none" w:sz="0" w:space="0" w:color="auto"/>
        <w:bottom w:val="none" w:sz="0" w:space="0" w:color="auto"/>
        <w:right w:val="none" w:sz="0" w:space="0" w:color="auto"/>
      </w:divBdr>
    </w:div>
    <w:div w:id="1992709254">
      <w:marLeft w:val="0"/>
      <w:marRight w:val="0"/>
      <w:marTop w:val="10"/>
      <w:marBottom w:val="10"/>
      <w:divBdr>
        <w:top w:val="none" w:sz="0" w:space="0" w:color="auto"/>
        <w:left w:val="none" w:sz="0" w:space="0" w:color="auto"/>
        <w:bottom w:val="none" w:sz="0" w:space="0" w:color="auto"/>
        <w:right w:val="none" w:sz="0" w:space="0" w:color="auto"/>
      </w:divBdr>
    </w:div>
    <w:div w:id="2026977324">
      <w:marLeft w:val="0"/>
      <w:marRight w:val="0"/>
      <w:marTop w:val="10"/>
      <w:marBottom w:val="10"/>
      <w:divBdr>
        <w:top w:val="none" w:sz="0" w:space="0" w:color="auto"/>
        <w:left w:val="none" w:sz="0" w:space="0" w:color="auto"/>
        <w:bottom w:val="none" w:sz="0" w:space="0" w:color="auto"/>
        <w:right w:val="none" w:sz="0" w:space="0" w:color="auto"/>
      </w:divBdr>
    </w:div>
    <w:div w:id="2104910105">
      <w:marLeft w:val="0"/>
      <w:marRight w:val="0"/>
      <w:marTop w:val="10"/>
      <w:marBottom w:val="10"/>
      <w:divBdr>
        <w:top w:val="none" w:sz="0" w:space="0" w:color="auto"/>
        <w:left w:val="none" w:sz="0" w:space="0" w:color="auto"/>
        <w:bottom w:val="none" w:sz="0" w:space="0" w:color="auto"/>
        <w:right w:val="none" w:sz="0" w:space="0" w:color="auto"/>
      </w:divBdr>
    </w:div>
    <w:div w:id="2131431676">
      <w:marLeft w:val="0"/>
      <w:marRight w:val="0"/>
      <w:marTop w:val="10"/>
      <w:marBottom w:val="10"/>
      <w:divBdr>
        <w:top w:val="none" w:sz="0" w:space="0" w:color="auto"/>
        <w:left w:val="none" w:sz="0" w:space="0" w:color="auto"/>
        <w:bottom w:val="none" w:sz="0" w:space="0" w:color="auto"/>
        <w:right w:val="none" w:sz="0" w:space="0" w:color="auto"/>
      </w:divBdr>
    </w:div>
    <w:div w:id="213837523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1155</Words>
  <Characters>6589</Characters>
  <Application>Microsoft Office Word</Application>
  <DocSecurity>0</DocSecurity>
  <Lines>54</Lines>
  <Paragraphs>15</Paragraphs>
  <ScaleCrop>false</ScaleCrop>
  <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