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37FB7">
      <w:pPr>
        <w:spacing w:line="500" w:lineRule="atLeast"/>
        <w:jc w:val="center"/>
        <w:divId w:val="73207491"/>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737FB7">
      <w:pPr>
        <w:spacing w:line="500" w:lineRule="atLeast"/>
        <w:jc w:val="center"/>
        <w:divId w:val="12452616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37FB7">
      <w:pPr>
        <w:spacing w:line="500" w:lineRule="atLeast"/>
        <w:jc w:val="right"/>
        <w:divId w:val="2115056897"/>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02</w:t>
      </w:r>
      <w:r>
        <w:rPr>
          <w:rFonts w:hint="eastAsia"/>
          <w:sz w:val="30"/>
          <w:szCs w:val="30"/>
        </w:rPr>
        <w:t>民终</w:t>
      </w:r>
      <w:r>
        <w:rPr>
          <w:rFonts w:hint="eastAsia"/>
          <w:sz w:val="30"/>
          <w:szCs w:val="30"/>
        </w:rPr>
        <w:t>4096</w:t>
      </w:r>
      <w:r>
        <w:rPr>
          <w:rFonts w:hint="eastAsia"/>
          <w:sz w:val="30"/>
          <w:szCs w:val="30"/>
        </w:rPr>
        <w:t>号</w:t>
      </w:r>
    </w:p>
    <w:p w:rsidR="00000000" w:rsidRDefault="00737FB7">
      <w:pPr>
        <w:spacing w:line="500" w:lineRule="atLeast"/>
        <w:ind w:firstLine="600"/>
        <w:divId w:val="20908687"/>
        <w:rPr>
          <w:rFonts w:hint="eastAsia"/>
          <w:sz w:val="30"/>
          <w:szCs w:val="30"/>
        </w:rPr>
      </w:pPr>
      <w:r>
        <w:rPr>
          <w:rFonts w:hint="eastAsia"/>
          <w:sz w:val="30"/>
          <w:szCs w:val="30"/>
        </w:rPr>
        <w:t>上诉人（原审原告）：宁波明州大药房有限公司。住所地：宁波市鄞州区嵩江西路</w:t>
      </w:r>
      <w:r>
        <w:rPr>
          <w:rFonts w:hint="eastAsia"/>
          <w:sz w:val="30"/>
          <w:szCs w:val="30"/>
        </w:rPr>
        <w:t>321</w:t>
      </w:r>
      <w:r>
        <w:rPr>
          <w:rFonts w:hint="eastAsia"/>
          <w:sz w:val="30"/>
          <w:szCs w:val="30"/>
        </w:rPr>
        <w:t>号（西区）。</w:t>
      </w:r>
    </w:p>
    <w:p w:rsidR="00000000" w:rsidRDefault="00737FB7">
      <w:pPr>
        <w:spacing w:line="500" w:lineRule="atLeast"/>
        <w:ind w:firstLine="600"/>
        <w:divId w:val="510875181"/>
        <w:rPr>
          <w:rFonts w:hint="eastAsia"/>
          <w:sz w:val="30"/>
          <w:szCs w:val="30"/>
        </w:rPr>
      </w:pPr>
      <w:r>
        <w:rPr>
          <w:rFonts w:hint="eastAsia"/>
          <w:sz w:val="30"/>
          <w:szCs w:val="30"/>
        </w:rPr>
        <w:t>法定代表人：梁国芬，该公司董事长。</w:t>
      </w:r>
    </w:p>
    <w:p w:rsidR="00000000" w:rsidRDefault="00737FB7">
      <w:pPr>
        <w:spacing w:line="500" w:lineRule="atLeast"/>
        <w:ind w:firstLine="600"/>
        <w:divId w:val="643705614"/>
        <w:rPr>
          <w:rFonts w:hint="eastAsia"/>
          <w:sz w:val="30"/>
          <w:szCs w:val="30"/>
        </w:rPr>
      </w:pPr>
      <w:r>
        <w:rPr>
          <w:rFonts w:hint="eastAsia"/>
          <w:sz w:val="30"/>
          <w:szCs w:val="30"/>
        </w:rPr>
        <w:t>委托诉讼代理人：任剑明，该公司股东。</w:t>
      </w:r>
    </w:p>
    <w:p w:rsidR="00000000" w:rsidRDefault="00737FB7">
      <w:pPr>
        <w:spacing w:line="500" w:lineRule="atLeast"/>
        <w:ind w:firstLine="600"/>
        <w:divId w:val="1194228664"/>
        <w:rPr>
          <w:rFonts w:hint="eastAsia"/>
          <w:sz w:val="30"/>
          <w:szCs w:val="30"/>
        </w:rPr>
      </w:pPr>
      <w:r>
        <w:rPr>
          <w:rFonts w:hint="eastAsia"/>
          <w:sz w:val="30"/>
          <w:szCs w:val="30"/>
        </w:rPr>
        <w:t>委托诉讼代理人：周文献，浙江元甬律师事务所律师。</w:t>
      </w:r>
    </w:p>
    <w:p w:rsidR="00000000" w:rsidRDefault="00737FB7">
      <w:pPr>
        <w:spacing w:line="500" w:lineRule="atLeast"/>
        <w:ind w:firstLine="600"/>
        <w:divId w:val="1997295355"/>
        <w:rPr>
          <w:rFonts w:hint="eastAsia"/>
          <w:sz w:val="30"/>
          <w:szCs w:val="30"/>
        </w:rPr>
      </w:pPr>
      <w:r>
        <w:rPr>
          <w:rFonts w:hint="eastAsia"/>
          <w:sz w:val="30"/>
          <w:szCs w:val="30"/>
        </w:rPr>
        <w:t>上诉人（原审被告）：洪谦，男，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日出生，汉族，宁波明州投资有限公司股东，住宁波市鄞州区。</w:t>
      </w:r>
    </w:p>
    <w:p w:rsidR="00000000" w:rsidRDefault="00737FB7">
      <w:pPr>
        <w:spacing w:line="500" w:lineRule="atLeast"/>
        <w:ind w:firstLine="600"/>
        <w:divId w:val="122504661"/>
        <w:rPr>
          <w:rFonts w:hint="eastAsia"/>
          <w:sz w:val="30"/>
          <w:szCs w:val="30"/>
        </w:rPr>
      </w:pPr>
      <w:r>
        <w:rPr>
          <w:rFonts w:hint="eastAsia"/>
          <w:sz w:val="30"/>
          <w:szCs w:val="30"/>
        </w:rPr>
        <w:t>委托诉讼代理人：谢银忠，浙江正清和律师事务所律师。</w:t>
      </w:r>
    </w:p>
    <w:p w:rsidR="00000000" w:rsidRDefault="00737FB7">
      <w:pPr>
        <w:spacing w:line="500" w:lineRule="atLeast"/>
        <w:ind w:firstLine="600"/>
        <w:divId w:val="408116904"/>
        <w:rPr>
          <w:rFonts w:hint="eastAsia"/>
          <w:sz w:val="30"/>
          <w:szCs w:val="30"/>
        </w:rPr>
      </w:pPr>
      <w:r>
        <w:rPr>
          <w:rFonts w:hint="eastAsia"/>
          <w:sz w:val="30"/>
          <w:szCs w:val="30"/>
        </w:rPr>
        <w:t>委托诉讼代理人：谢凤展，浙江正清和律师事务所律师。</w:t>
      </w:r>
    </w:p>
    <w:p w:rsidR="00000000" w:rsidRDefault="00737FB7">
      <w:pPr>
        <w:spacing w:line="500" w:lineRule="atLeast"/>
        <w:ind w:firstLine="600"/>
        <w:divId w:val="101458789"/>
        <w:rPr>
          <w:rFonts w:hint="eastAsia"/>
          <w:sz w:val="30"/>
          <w:szCs w:val="30"/>
        </w:rPr>
      </w:pPr>
      <w:r>
        <w:rPr>
          <w:rFonts w:hint="eastAsia"/>
          <w:sz w:val="30"/>
          <w:szCs w:val="30"/>
        </w:rPr>
        <w:t>被上诉人（原审第三人）：宁波明州投资有限公司。住所地：宁波市鄞州区嵩江西路</w:t>
      </w:r>
      <w:r>
        <w:rPr>
          <w:rFonts w:hint="eastAsia"/>
          <w:sz w:val="30"/>
          <w:szCs w:val="30"/>
        </w:rPr>
        <w:t>321</w:t>
      </w:r>
      <w:r>
        <w:rPr>
          <w:rFonts w:hint="eastAsia"/>
          <w:sz w:val="30"/>
          <w:szCs w:val="30"/>
        </w:rPr>
        <w:t>号。</w:t>
      </w:r>
    </w:p>
    <w:p w:rsidR="00000000" w:rsidRDefault="00737FB7">
      <w:pPr>
        <w:spacing w:line="500" w:lineRule="atLeast"/>
        <w:ind w:firstLine="600"/>
        <w:divId w:val="2121020986"/>
        <w:rPr>
          <w:rFonts w:hint="eastAsia"/>
          <w:sz w:val="30"/>
          <w:szCs w:val="30"/>
        </w:rPr>
      </w:pPr>
      <w:r>
        <w:rPr>
          <w:rFonts w:hint="eastAsia"/>
          <w:sz w:val="30"/>
          <w:szCs w:val="30"/>
        </w:rPr>
        <w:t>法定代表人：项志秋，该公司董事长。</w:t>
      </w:r>
    </w:p>
    <w:p w:rsidR="00000000" w:rsidRDefault="00737FB7">
      <w:pPr>
        <w:spacing w:line="500" w:lineRule="atLeast"/>
        <w:ind w:firstLine="600"/>
        <w:divId w:val="1709253603"/>
        <w:rPr>
          <w:rFonts w:hint="eastAsia"/>
          <w:sz w:val="30"/>
          <w:szCs w:val="30"/>
        </w:rPr>
      </w:pPr>
      <w:r>
        <w:rPr>
          <w:rFonts w:hint="eastAsia"/>
          <w:sz w:val="30"/>
          <w:szCs w:val="30"/>
        </w:rPr>
        <w:t>上诉人宁波明州大药房有限公司（以下简称明州大药房）、洪谦与被上诉人宁波明州投资有限公司（以下简称明州投资公司）因损害公司利益责任纠纷一案，不服宁波市鄞州区人民法院（</w:t>
      </w:r>
      <w:r>
        <w:rPr>
          <w:rFonts w:hint="eastAsia"/>
          <w:sz w:val="30"/>
          <w:szCs w:val="30"/>
        </w:rPr>
        <w:t>2015</w:t>
      </w:r>
      <w:r>
        <w:rPr>
          <w:rFonts w:hint="eastAsia"/>
          <w:sz w:val="30"/>
          <w:szCs w:val="30"/>
        </w:rPr>
        <w:t>）甬鄞商初字第</w:t>
      </w:r>
      <w:r>
        <w:rPr>
          <w:rFonts w:hint="eastAsia"/>
          <w:sz w:val="30"/>
          <w:szCs w:val="30"/>
        </w:rPr>
        <w:t>898</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日立案受理后依法组成合议庭，经阅卷并询问当事人，决定不开庭审理。本案现已审理终结。</w:t>
      </w:r>
    </w:p>
    <w:p w:rsidR="00000000" w:rsidRDefault="00737FB7">
      <w:pPr>
        <w:spacing w:line="500" w:lineRule="atLeast"/>
        <w:ind w:firstLine="600"/>
        <w:divId w:val="1515608332"/>
        <w:rPr>
          <w:rFonts w:hint="eastAsia"/>
          <w:sz w:val="30"/>
          <w:szCs w:val="30"/>
        </w:rPr>
      </w:pPr>
      <w:r>
        <w:rPr>
          <w:rFonts w:hint="eastAsia"/>
          <w:sz w:val="30"/>
          <w:szCs w:val="30"/>
        </w:rPr>
        <w:t>明州大药房上诉请求：撤销原判，依法改判支持明州大药房一审的全</w:t>
      </w:r>
      <w:r>
        <w:rPr>
          <w:rFonts w:hint="eastAsia"/>
          <w:sz w:val="30"/>
          <w:szCs w:val="30"/>
        </w:rPr>
        <w:t>部诉讼请求。事实和理由：一、一审判决认定事实部分错误。</w:t>
      </w:r>
      <w:r>
        <w:rPr>
          <w:rFonts w:hint="eastAsia"/>
          <w:sz w:val="30"/>
          <w:szCs w:val="30"/>
        </w:rPr>
        <w:t>1.</w:t>
      </w:r>
      <w:r>
        <w:rPr>
          <w:rFonts w:hint="eastAsia"/>
          <w:sz w:val="30"/>
          <w:szCs w:val="30"/>
        </w:rPr>
        <w:t>一审判决认定，洪谦作为投资贝因美婴童食品股份有限公司（以下简称贝因美股份公司）的原始创始人，于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w:t>
      </w:r>
      <w:r>
        <w:rPr>
          <w:rFonts w:hint="eastAsia"/>
          <w:sz w:val="30"/>
          <w:szCs w:val="30"/>
        </w:rPr>
        <w:t>100000</w:t>
      </w:r>
      <w:r>
        <w:rPr>
          <w:rFonts w:hint="eastAsia"/>
          <w:sz w:val="30"/>
          <w:szCs w:val="30"/>
        </w:rPr>
        <w:t>元（实为洪谦</w:t>
      </w:r>
      <w:r>
        <w:rPr>
          <w:rFonts w:hint="eastAsia"/>
          <w:sz w:val="30"/>
          <w:szCs w:val="30"/>
        </w:rPr>
        <w:t>60000</w:t>
      </w:r>
      <w:r>
        <w:rPr>
          <w:rFonts w:hint="eastAsia"/>
          <w:sz w:val="30"/>
          <w:szCs w:val="30"/>
        </w:rPr>
        <w:t>元、虞夏萌</w:t>
      </w:r>
      <w:r>
        <w:rPr>
          <w:rFonts w:hint="eastAsia"/>
          <w:sz w:val="30"/>
          <w:szCs w:val="30"/>
        </w:rPr>
        <w:t>40000</w:t>
      </w:r>
      <w:r>
        <w:rPr>
          <w:rFonts w:hint="eastAsia"/>
          <w:sz w:val="30"/>
          <w:szCs w:val="30"/>
        </w:rPr>
        <w:t>元，合股</w:t>
      </w:r>
      <w:r>
        <w:rPr>
          <w:rFonts w:hint="eastAsia"/>
          <w:sz w:val="30"/>
          <w:szCs w:val="30"/>
        </w:rPr>
        <w:t>100000</w:t>
      </w:r>
      <w:r>
        <w:rPr>
          <w:rFonts w:hint="eastAsia"/>
          <w:sz w:val="30"/>
          <w:szCs w:val="30"/>
        </w:rPr>
        <w:t>元），认定基于该原始投资最终洪谦实</w:t>
      </w:r>
      <w:r>
        <w:rPr>
          <w:rFonts w:hint="eastAsia"/>
          <w:sz w:val="30"/>
          <w:szCs w:val="30"/>
        </w:rPr>
        <w:lastRenderedPageBreak/>
        <w:t>际所获得的投资收益为</w:t>
      </w:r>
      <w:r>
        <w:rPr>
          <w:rFonts w:hint="eastAsia"/>
          <w:sz w:val="30"/>
          <w:szCs w:val="30"/>
        </w:rPr>
        <w:t>2190826.69</w:t>
      </w:r>
      <w:r>
        <w:rPr>
          <w:rFonts w:hint="eastAsia"/>
          <w:sz w:val="30"/>
          <w:szCs w:val="30"/>
        </w:rPr>
        <w:t>元等事实存在错误。就此，明州投资公司已对（</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号民事判决提起上诉。</w:t>
      </w:r>
      <w:r>
        <w:rPr>
          <w:rFonts w:hint="eastAsia"/>
          <w:sz w:val="30"/>
          <w:szCs w:val="30"/>
        </w:rPr>
        <w:t>2.</w:t>
      </w:r>
      <w:r>
        <w:rPr>
          <w:rFonts w:hint="eastAsia"/>
          <w:sz w:val="30"/>
          <w:szCs w:val="30"/>
        </w:rPr>
        <w:t>一审判决在事实认定中认定的明州大药房章程第三十六条应该是第三十条；二、一审判决未支持明州大药房一</w:t>
      </w:r>
      <w:r>
        <w:rPr>
          <w:rFonts w:hint="eastAsia"/>
          <w:sz w:val="30"/>
          <w:szCs w:val="30"/>
        </w:rPr>
        <w:t>审第一、二项诉讼请求错误。一审判决认定明州大药房章程第三十条约定的“股东按照前十三条（五）赔偿”，实为第十三条（六），这一认定错误。明州大药房章程中的第十三条第六项，是针对一般股东损害公司利益而作出的；第十三条第五项，是针对作为高级管理人员的股东，在按照一般股东赔偿的基础上，再按照该条款赔偿。洪谦作为高级管理人员的股东，违反对公司的忠实义务，应当按照明州大药房章程第十三条第五项、第十三条第六项处罚。因洪谦损害明州大药房参股公司利益的行为一直持续至</w:t>
      </w:r>
      <w:r>
        <w:rPr>
          <w:rFonts w:hint="eastAsia"/>
          <w:sz w:val="30"/>
          <w:szCs w:val="30"/>
        </w:rPr>
        <w:t>2014</w:t>
      </w:r>
      <w:r>
        <w:rPr>
          <w:rFonts w:hint="eastAsia"/>
          <w:sz w:val="30"/>
          <w:szCs w:val="30"/>
        </w:rPr>
        <w:t>年，明州大药房股东会会议已于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日作出决</w:t>
      </w:r>
      <w:r>
        <w:rPr>
          <w:rFonts w:hint="eastAsia"/>
          <w:sz w:val="30"/>
          <w:szCs w:val="30"/>
        </w:rPr>
        <w:t>议，要求洪谦按照公司章程规定将持有的股权按照原始出资价格转让给明州投资公司，因此，明州大药房要求确认洪谦对明州大药房持有的</w:t>
      </w:r>
      <w:r>
        <w:rPr>
          <w:rFonts w:hint="eastAsia"/>
          <w:sz w:val="30"/>
          <w:szCs w:val="30"/>
        </w:rPr>
        <w:t>3.5%</w:t>
      </w:r>
      <w:r>
        <w:rPr>
          <w:rFonts w:hint="eastAsia"/>
          <w:sz w:val="30"/>
          <w:szCs w:val="30"/>
        </w:rPr>
        <w:t>股权自起诉之日起的股权红利归明州投资公司所有，有事实和法律依据。</w:t>
      </w:r>
    </w:p>
    <w:p w:rsidR="00000000" w:rsidRDefault="00737FB7">
      <w:pPr>
        <w:spacing w:line="500" w:lineRule="atLeast"/>
        <w:ind w:firstLine="600"/>
        <w:divId w:val="1017273019"/>
        <w:rPr>
          <w:rFonts w:hint="eastAsia"/>
          <w:sz w:val="30"/>
          <w:szCs w:val="30"/>
        </w:rPr>
      </w:pPr>
      <w:r>
        <w:rPr>
          <w:rFonts w:hint="eastAsia"/>
          <w:sz w:val="30"/>
          <w:szCs w:val="30"/>
        </w:rPr>
        <w:t>洪谦辩称，明州大药房的上诉请求都是在洪谦违反忠实义务的假设成立前提下作出的，应先对洪谦是否违反忠实义务进行确认后再行计算洪谦应当赔偿给明州大药房的金额。针对明州大药房的上诉理由，首先，明州投资公司对（</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号民事判决提起上诉，属于恶意上诉。洪谦作为投资贝因美股份公司的原始创始人，于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w:t>
      </w:r>
      <w:r>
        <w:rPr>
          <w:rFonts w:hint="eastAsia"/>
          <w:sz w:val="30"/>
          <w:szCs w:val="30"/>
        </w:rPr>
        <w:t>100000</w:t>
      </w:r>
      <w:r>
        <w:rPr>
          <w:rFonts w:hint="eastAsia"/>
          <w:sz w:val="30"/>
          <w:szCs w:val="30"/>
        </w:rPr>
        <w:t>元（实为洪谦</w:t>
      </w:r>
      <w:r>
        <w:rPr>
          <w:rFonts w:hint="eastAsia"/>
          <w:sz w:val="30"/>
          <w:szCs w:val="30"/>
        </w:rPr>
        <w:t>60000</w:t>
      </w:r>
      <w:r>
        <w:rPr>
          <w:rFonts w:hint="eastAsia"/>
          <w:sz w:val="30"/>
          <w:szCs w:val="30"/>
        </w:rPr>
        <w:t>元、虞夏萌</w:t>
      </w:r>
      <w:r>
        <w:rPr>
          <w:rFonts w:hint="eastAsia"/>
          <w:sz w:val="30"/>
          <w:szCs w:val="30"/>
        </w:rPr>
        <w:t>40000</w:t>
      </w:r>
      <w:r>
        <w:rPr>
          <w:rFonts w:hint="eastAsia"/>
          <w:sz w:val="30"/>
          <w:szCs w:val="30"/>
        </w:rPr>
        <w:t>元，合股</w:t>
      </w:r>
      <w:r>
        <w:rPr>
          <w:rFonts w:hint="eastAsia"/>
          <w:sz w:val="30"/>
          <w:szCs w:val="30"/>
        </w:rPr>
        <w:t>100000</w:t>
      </w:r>
      <w:r>
        <w:rPr>
          <w:rFonts w:hint="eastAsia"/>
          <w:sz w:val="30"/>
          <w:szCs w:val="30"/>
        </w:rPr>
        <w:t>元）。这一事实在另案判决中已作认定，且明州投资公司股东会决议也予以认可；其次，（</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号民事判决尚未生效，不应以未生效判决认定的事实作为定案依据；</w:t>
      </w:r>
      <w:r>
        <w:rPr>
          <w:rFonts w:hint="eastAsia"/>
          <w:sz w:val="30"/>
          <w:szCs w:val="30"/>
        </w:rPr>
        <w:lastRenderedPageBreak/>
        <w:t>最后，明州大药房章程第十三条第六项是在股东违反公司章程的前提下才能适用。洪谦的工作都是受明州投资公司指派，并没有为自己或他人谋取属于公司或投资设立参股公司的商业行为，也没有自营或为他人从事公司或投资设立参股公司经营范围内的业务。明州大药房诉请的退还出资，无事实</w:t>
      </w:r>
      <w:r>
        <w:rPr>
          <w:rFonts w:hint="eastAsia"/>
          <w:sz w:val="30"/>
          <w:szCs w:val="30"/>
        </w:rPr>
        <w:t>和法律依据。</w:t>
      </w:r>
    </w:p>
    <w:p w:rsidR="00000000" w:rsidRDefault="00737FB7">
      <w:pPr>
        <w:spacing w:line="500" w:lineRule="atLeast"/>
        <w:ind w:firstLine="600"/>
        <w:divId w:val="1530069558"/>
        <w:rPr>
          <w:rFonts w:hint="eastAsia"/>
          <w:sz w:val="30"/>
          <w:szCs w:val="30"/>
        </w:rPr>
      </w:pPr>
      <w:r>
        <w:rPr>
          <w:rFonts w:hint="eastAsia"/>
          <w:sz w:val="30"/>
          <w:szCs w:val="30"/>
        </w:rPr>
        <w:t>明州投资公司未作陈述。</w:t>
      </w:r>
    </w:p>
    <w:p w:rsidR="00000000" w:rsidRDefault="00737FB7">
      <w:pPr>
        <w:spacing w:line="500" w:lineRule="atLeast"/>
        <w:ind w:firstLine="600"/>
        <w:divId w:val="1354455251"/>
        <w:rPr>
          <w:rFonts w:hint="eastAsia"/>
          <w:sz w:val="30"/>
          <w:szCs w:val="30"/>
        </w:rPr>
      </w:pPr>
      <w:r>
        <w:rPr>
          <w:rFonts w:hint="eastAsia"/>
          <w:sz w:val="30"/>
          <w:szCs w:val="30"/>
        </w:rPr>
        <w:t>洪谦上诉请求：撤销一审判决，依法改判驳回明州大药房一审的诉讼请求。事实和理由：一、一审法院以（</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结果认定洪谦违反公司忠实义务依据不足。首先，该判决尚未生效，以未生效判决作为定案依据不符合证据规则；其次，该判决存在错误，洪谦的两次入股行为并未违反明州投资公司章程及公司法规定的竞业禁止义务和忠实义务；二、有限公司的股东会依法对公司事项作出决议或决定是代表公司的行为，对公司具有法律约束力。股东履行出资义务后，与公司是平等的民事主体，相互之间</w:t>
      </w:r>
      <w:r>
        <w:rPr>
          <w:rFonts w:hint="eastAsia"/>
          <w:sz w:val="30"/>
          <w:szCs w:val="30"/>
        </w:rPr>
        <w:t>具有独立人格，不存在管理与被管理的关系。公司的股东会原则上无权对股东施加处罚。本案中，五倍赔偿金属于处罚性质，《中华人民共和国公司法》并未赋予股东会处罚的权利，明州大药房章程中也未赋予股东会处罚的权利，因此，明州大药房股东会决议对洪谦作出的罚款决议，超越法定职权，对洪谦不具有约束力。三、洪谦的两次入股行为并未对明州大药房造成任何经济损失；明州大药房章程规定的初始认缴出资额五倍的罚款标准明显偏高。</w:t>
      </w:r>
    </w:p>
    <w:p w:rsidR="00000000" w:rsidRDefault="00737FB7">
      <w:pPr>
        <w:spacing w:line="500" w:lineRule="atLeast"/>
        <w:ind w:firstLine="600"/>
        <w:divId w:val="1244995618"/>
        <w:rPr>
          <w:rFonts w:hint="eastAsia"/>
          <w:sz w:val="30"/>
          <w:szCs w:val="30"/>
        </w:rPr>
      </w:pPr>
      <w:r>
        <w:rPr>
          <w:rFonts w:hint="eastAsia"/>
          <w:sz w:val="30"/>
          <w:szCs w:val="30"/>
        </w:rPr>
        <w:t>明州大药房辩称，一、洪谦作为明州投资公司的股东和高级管理人员，实施了违反对公司的忠实义务的行为，事实清楚。二、公</w:t>
      </w:r>
      <w:r>
        <w:rPr>
          <w:rFonts w:hint="eastAsia"/>
          <w:sz w:val="30"/>
          <w:szCs w:val="30"/>
        </w:rPr>
        <w:t>司法和公司章程规定，股东有权修改章程，作出决议。</w:t>
      </w:r>
      <w:r>
        <w:rPr>
          <w:rFonts w:hint="eastAsia"/>
          <w:sz w:val="30"/>
          <w:szCs w:val="30"/>
        </w:rPr>
        <w:t>2006</w:t>
      </w:r>
      <w:r>
        <w:rPr>
          <w:rFonts w:hint="eastAsia"/>
          <w:sz w:val="30"/>
          <w:szCs w:val="30"/>
        </w:rPr>
        <w:t>年，明州投资公司股东会对原公司章程进行修正，洪谦参加股东会，签字同意章程修改，表明洪谦愿意受章程约束并按照章程规定执行。修正后的公司章程规定，公司股东和高级管理人员，违反忠实义务、损害公司利益，应按照初始投资额的五倍赔偿给公司和其他股东。明州大药房召开股东会作出决议，要求洪谦进行赔偿，是行使公司章程规定的权利；三、五倍赔偿是基于章程规定而产生的民事权利。至于为什么是五倍，明州大药房及其股东，通过控股、参股等形式，投资、参与了多家公司的经营，一旦股东和</w:t>
      </w:r>
      <w:r>
        <w:rPr>
          <w:rFonts w:hint="eastAsia"/>
          <w:sz w:val="30"/>
          <w:szCs w:val="30"/>
        </w:rPr>
        <w:t>/</w:t>
      </w:r>
      <w:r>
        <w:rPr>
          <w:rFonts w:hint="eastAsia"/>
          <w:sz w:val="30"/>
          <w:szCs w:val="30"/>
        </w:rPr>
        <w:t>或高级管理人员损害公司利益，其行为的后果会影响到多家关联公司的利益，造成的损失是多方面的，基于这样的情况，全体股东经充分考量、评估，才一致同意修改章程，认为股东和</w:t>
      </w:r>
      <w:r>
        <w:rPr>
          <w:rFonts w:hint="eastAsia"/>
          <w:sz w:val="30"/>
          <w:szCs w:val="30"/>
        </w:rPr>
        <w:t>/</w:t>
      </w:r>
      <w:r>
        <w:rPr>
          <w:rFonts w:hint="eastAsia"/>
          <w:sz w:val="30"/>
          <w:szCs w:val="30"/>
        </w:rPr>
        <w:t>或高级管理人员违反忠实义务、损害公司利益，应按照初始出资额的五倍赔偿给公司和其他股东。事实上，洪谦的行为也确实给公司及关联公司造成了极大的损失，洪谦担任法定代表人的一家控股公司在</w:t>
      </w:r>
      <w:r>
        <w:rPr>
          <w:rFonts w:hint="eastAsia"/>
          <w:sz w:val="30"/>
          <w:szCs w:val="30"/>
        </w:rPr>
        <w:t>2011</w:t>
      </w:r>
      <w:r>
        <w:rPr>
          <w:rFonts w:hint="eastAsia"/>
          <w:sz w:val="30"/>
          <w:szCs w:val="30"/>
        </w:rPr>
        <w:t>年年底，因经营不善，被迫转让。因此，五倍赔偿是合理、恰当的，洪谦也是认可的。</w:t>
      </w:r>
    </w:p>
    <w:p w:rsidR="00000000" w:rsidRDefault="00737FB7">
      <w:pPr>
        <w:spacing w:line="500" w:lineRule="atLeast"/>
        <w:ind w:firstLine="600"/>
        <w:divId w:val="1449078723"/>
        <w:rPr>
          <w:rFonts w:hint="eastAsia"/>
          <w:sz w:val="30"/>
          <w:szCs w:val="30"/>
        </w:rPr>
      </w:pPr>
      <w:r>
        <w:rPr>
          <w:rFonts w:hint="eastAsia"/>
          <w:sz w:val="30"/>
          <w:szCs w:val="30"/>
        </w:rPr>
        <w:t>明州投资公司未作答辩。</w:t>
      </w:r>
    </w:p>
    <w:p w:rsidR="00000000" w:rsidRDefault="00737FB7">
      <w:pPr>
        <w:spacing w:line="500" w:lineRule="atLeast"/>
        <w:ind w:firstLine="600"/>
        <w:divId w:val="1920944686"/>
        <w:rPr>
          <w:rFonts w:hint="eastAsia"/>
          <w:sz w:val="30"/>
          <w:szCs w:val="30"/>
        </w:rPr>
      </w:pPr>
      <w:r>
        <w:rPr>
          <w:rFonts w:hint="eastAsia"/>
          <w:sz w:val="30"/>
          <w:szCs w:val="30"/>
        </w:rPr>
        <w:t>明州大药房向一审法院提起诉讼，请求判令：一、洪谦立即将其对明</w:t>
      </w:r>
      <w:r>
        <w:rPr>
          <w:rFonts w:hint="eastAsia"/>
          <w:sz w:val="30"/>
          <w:szCs w:val="30"/>
        </w:rPr>
        <w:t>州大药房持有的</w:t>
      </w:r>
      <w:r>
        <w:rPr>
          <w:rFonts w:hint="eastAsia"/>
          <w:sz w:val="30"/>
          <w:szCs w:val="30"/>
        </w:rPr>
        <w:t>3.5%</w:t>
      </w:r>
      <w:r>
        <w:rPr>
          <w:rFonts w:hint="eastAsia"/>
          <w:sz w:val="30"/>
          <w:szCs w:val="30"/>
        </w:rPr>
        <w:t>股权按原始出资额</w:t>
      </w:r>
      <w:r>
        <w:rPr>
          <w:rFonts w:hint="eastAsia"/>
          <w:sz w:val="30"/>
          <w:szCs w:val="30"/>
        </w:rPr>
        <w:t>105000</w:t>
      </w:r>
      <w:r>
        <w:rPr>
          <w:rFonts w:hint="eastAsia"/>
          <w:sz w:val="30"/>
          <w:szCs w:val="30"/>
        </w:rPr>
        <w:t>元的价格转让给明州投资公司；二、确认洪谦对明州大药房持有的</w:t>
      </w:r>
      <w:r>
        <w:rPr>
          <w:rFonts w:hint="eastAsia"/>
          <w:sz w:val="30"/>
          <w:szCs w:val="30"/>
        </w:rPr>
        <w:t>3.5%</w:t>
      </w:r>
      <w:r>
        <w:rPr>
          <w:rFonts w:hint="eastAsia"/>
          <w:sz w:val="30"/>
          <w:szCs w:val="30"/>
        </w:rPr>
        <w:t>股权自起诉之日起的股权红利归明州投资公司所有；三、洪谦立即偿付明州大药房赔偿金</w:t>
      </w:r>
      <w:r>
        <w:rPr>
          <w:rFonts w:hint="eastAsia"/>
          <w:sz w:val="30"/>
          <w:szCs w:val="30"/>
        </w:rPr>
        <w:t>525000</w:t>
      </w:r>
      <w:r>
        <w:rPr>
          <w:rFonts w:hint="eastAsia"/>
          <w:sz w:val="30"/>
          <w:szCs w:val="30"/>
        </w:rPr>
        <w:t>元，并赔偿自起诉之日起至判决确定的履行之日止按中国人民银行公布的同期贷款基准利率上浮</w:t>
      </w:r>
      <w:r>
        <w:rPr>
          <w:rFonts w:hint="eastAsia"/>
          <w:sz w:val="30"/>
          <w:szCs w:val="30"/>
        </w:rPr>
        <w:t>30%</w:t>
      </w:r>
      <w:r>
        <w:rPr>
          <w:rFonts w:hint="eastAsia"/>
          <w:sz w:val="30"/>
          <w:szCs w:val="30"/>
        </w:rPr>
        <w:t>计算的利息损失。</w:t>
      </w:r>
    </w:p>
    <w:p w:rsidR="00000000" w:rsidRDefault="00737FB7">
      <w:pPr>
        <w:spacing w:line="500" w:lineRule="atLeast"/>
        <w:ind w:firstLine="600"/>
        <w:divId w:val="1840726646"/>
        <w:rPr>
          <w:rFonts w:hint="eastAsia"/>
          <w:sz w:val="30"/>
          <w:szCs w:val="30"/>
        </w:rPr>
      </w:pPr>
      <w:r>
        <w:rPr>
          <w:rFonts w:hint="eastAsia"/>
          <w:sz w:val="30"/>
          <w:szCs w:val="30"/>
        </w:rPr>
        <w:t>一审法院认定事实：明州大药房成立于</w:t>
      </w:r>
      <w:r>
        <w:rPr>
          <w:rFonts w:hint="eastAsia"/>
          <w:sz w:val="30"/>
          <w:szCs w:val="30"/>
        </w:rPr>
        <w:t>1984</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日（实为改制而来），注册资本现为</w:t>
      </w:r>
      <w:r>
        <w:rPr>
          <w:rFonts w:hint="eastAsia"/>
          <w:sz w:val="30"/>
          <w:szCs w:val="30"/>
        </w:rPr>
        <w:t>3000000</w:t>
      </w:r>
      <w:r>
        <w:rPr>
          <w:rFonts w:hint="eastAsia"/>
          <w:sz w:val="30"/>
          <w:szCs w:val="30"/>
        </w:rPr>
        <w:t>元，股东由法人股东明州投资公司及洪谦、任剑明等</w:t>
      </w:r>
      <w:r>
        <w:rPr>
          <w:rFonts w:hint="eastAsia"/>
          <w:sz w:val="30"/>
          <w:szCs w:val="30"/>
        </w:rPr>
        <w:t>16</w:t>
      </w:r>
      <w:r>
        <w:rPr>
          <w:rFonts w:hint="eastAsia"/>
          <w:sz w:val="30"/>
          <w:szCs w:val="30"/>
        </w:rPr>
        <w:t>位自然人股东组成，其中洪谦的持股比例为</w:t>
      </w:r>
      <w:r>
        <w:rPr>
          <w:rFonts w:hint="eastAsia"/>
          <w:sz w:val="30"/>
          <w:szCs w:val="30"/>
        </w:rPr>
        <w:t>3.5%</w:t>
      </w:r>
      <w:r>
        <w:rPr>
          <w:rFonts w:hint="eastAsia"/>
          <w:sz w:val="30"/>
          <w:szCs w:val="30"/>
        </w:rPr>
        <w:t>。</w:t>
      </w:r>
    </w:p>
    <w:p w:rsidR="00000000" w:rsidRDefault="00737FB7">
      <w:pPr>
        <w:spacing w:line="500" w:lineRule="atLeast"/>
        <w:ind w:firstLine="600"/>
        <w:divId w:val="843862117"/>
        <w:rPr>
          <w:rFonts w:hint="eastAsia"/>
          <w:sz w:val="30"/>
          <w:szCs w:val="30"/>
        </w:rPr>
      </w:pPr>
      <w:r>
        <w:rPr>
          <w:rFonts w:hint="eastAsia"/>
          <w:sz w:val="30"/>
          <w:szCs w:val="30"/>
        </w:rPr>
        <w:t>明州投资公司的前身为宁波大榭开发区明州保健食品有限公司（以下简称保健公司），设立于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由宁波明州保健食品公司（以下简称明州公司，现名称为宁波明州医药有限公司）与鄞县医药药材公司明州药房两个法人股东发起设立，经营范围为其他食品（除烟）、保健食品、食油、百货、日用杂货、五金交电、金属材料及煤炭的销售。</w:t>
      </w:r>
      <w:r>
        <w:rPr>
          <w:rFonts w:hint="eastAsia"/>
          <w:sz w:val="30"/>
          <w:szCs w:val="30"/>
        </w:rPr>
        <w:t>1996</w:t>
      </w:r>
      <w:r>
        <w:rPr>
          <w:rFonts w:hint="eastAsia"/>
          <w:sz w:val="30"/>
          <w:szCs w:val="30"/>
        </w:rPr>
        <w:t>年，保健公司申请变更登记，股东由原两个法人股东，转变为包括洪谦在内的</w:t>
      </w:r>
      <w:r>
        <w:rPr>
          <w:rFonts w:hint="eastAsia"/>
          <w:sz w:val="30"/>
          <w:szCs w:val="30"/>
        </w:rPr>
        <w:t>8</w:t>
      </w:r>
      <w:r>
        <w:rPr>
          <w:rFonts w:hint="eastAsia"/>
          <w:sz w:val="30"/>
          <w:szCs w:val="30"/>
        </w:rPr>
        <w:t>位自然人股东，公司经营范围不变。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日，保健公司从</w:t>
      </w:r>
      <w:r>
        <w:rPr>
          <w:rFonts w:hint="eastAsia"/>
          <w:sz w:val="30"/>
          <w:szCs w:val="30"/>
        </w:rPr>
        <w:t>8</w:t>
      </w:r>
      <w:r>
        <w:rPr>
          <w:rFonts w:hint="eastAsia"/>
          <w:sz w:val="30"/>
          <w:szCs w:val="30"/>
        </w:rPr>
        <w:t>位自然人股东变更为</w:t>
      </w:r>
      <w:r>
        <w:rPr>
          <w:rFonts w:hint="eastAsia"/>
          <w:sz w:val="30"/>
          <w:szCs w:val="30"/>
        </w:rPr>
        <w:t>16</w:t>
      </w:r>
      <w:r>
        <w:rPr>
          <w:rFonts w:hint="eastAsia"/>
          <w:sz w:val="30"/>
          <w:szCs w:val="30"/>
        </w:rPr>
        <w:t>位自然人股东，洪谦仍为公</w:t>
      </w:r>
      <w:r>
        <w:rPr>
          <w:rFonts w:hint="eastAsia"/>
          <w:sz w:val="30"/>
          <w:szCs w:val="30"/>
        </w:rPr>
        <w:t>司股东，经营范围不变。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日，保健公司经营范围变更为：其他食品（除烟）、保健食品、食油、百货、日用杂货、五金交电、金属材料的批发、零售、代购、代销；房屋租赁。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日，该公司名称变更为宁波大榭明州投资有限公司（后于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日变更登记为现名称即明州投资公司，住所地亦由宁波大榭开发区海洲南楼</w:t>
      </w:r>
      <w:r>
        <w:rPr>
          <w:rFonts w:hint="eastAsia"/>
          <w:sz w:val="30"/>
          <w:szCs w:val="30"/>
        </w:rPr>
        <w:t>405</w:t>
      </w:r>
      <w:r>
        <w:rPr>
          <w:rFonts w:hint="eastAsia"/>
          <w:sz w:val="30"/>
          <w:szCs w:val="30"/>
        </w:rPr>
        <w:t>室变更为宁波市鄞州区嵩江西路</w:t>
      </w:r>
      <w:r>
        <w:rPr>
          <w:rFonts w:hint="eastAsia"/>
          <w:sz w:val="30"/>
          <w:szCs w:val="30"/>
        </w:rPr>
        <w:t>321</w:t>
      </w:r>
      <w:r>
        <w:rPr>
          <w:rFonts w:hint="eastAsia"/>
          <w:sz w:val="30"/>
          <w:szCs w:val="30"/>
        </w:rPr>
        <w:t>号），经营范围变更为实业投资、房屋租赁，股东不变。</w:t>
      </w:r>
    </w:p>
    <w:p w:rsidR="00000000" w:rsidRDefault="00737FB7">
      <w:pPr>
        <w:spacing w:line="500" w:lineRule="atLeast"/>
        <w:ind w:firstLine="600"/>
        <w:divId w:val="1490904970"/>
        <w:rPr>
          <w:rFonts w:hint="eastAsia"/>
          <w:sz w:val="30"/>
          <w:szCs w:val="30"/>
        </w:rPr>
      </w:pP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日，浙江省鄞县医药药材有限公司（现名称为宁波市鄞州医药药材有限公司）组建鄞县明州</w:t>
      </w:r>
      <w:r>
        <w:rPr>
          <w:rFonts w:hint="eastAsia"/>
          <w:sz w:val="30"/>
          <w:szCs w:val="30"/>
        </w:rPr>
        <w:t>副食物资公司（以下简称副食公司），法定代表人为梁国芬。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日，副食公司变更法定代表人为洪谦，同年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日，副食公司变更名称为明州公司。保健公司成立时，明州公司持有保健公司</w:t>
      </w:r>
      <w:r>
        <w:rPr>
          <w:rFonts w:hint="eastAsia"/>
          <w:sz w:val="30"/>
          <w:szCs w:val="30"/>
        </w:rPr>
        <w:t>90%</w:t>
      </w:r>
      <w:r>
        <w:rPr>
          <w:rFonts w:hint="eastAsia"/>
          <w:sz w:val="30"/>
          <w:szCs w:val="30"/>
        </w:rPr>
        <w:t>股权。</w:t>
      </w:r>
    </w:p>
    <w:p w:rsidR="00000000" w:rsidRDefault="00737FB7">
      <w:pPr>
        <w:spacing w:line="500" w:lineRule="atLeast"/>
        <w:ind w:firstLine="600"/>
        <w:divId w:val="1207252843"/>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日，明州投资公司出资</w:t>
      </w:r>
      <w:r>
        <w:rPr>
          <w:rFonts w:hint="eastAsia"/>
          <w:sz w:val="30"/>
          <w:szCs w:val="30"/>
        </w:rPr>
        <w:t>4000000</w:t>
      </w:r>
      <w:r>
        <w:rPr>
          <w:rFonts w:hint="eastAsia"/>
          <w:sz w:val="30"/>
          <w:szCs w:val="30"/>
        </w:rPr>
        <w:t>元，与明州大药房</w:t>
      </w:r>
      <w:r>
        <w:rPr>
          <w:rFonts w:hint="eastAsia"/>
          <w:sz w:val="30"/>
          <w:szCs w:val="30"/>
        </w:rPr>
        <w:t>[</w:t>
      </w:r>
      <w:r>
        <w:rPr>
          <w:rFonts w:hint="eastAsia"/>
          <w:sz w:val="30"/>
          <w:szCs w:val="30"/>
        </w:rPr>
        <w:t>成立于</w:t>
      </w:r>
      <w:r>
        <w:rPr>
          <w:rFonts w:hint="eastAsia"/>
          <w:sz w:val="30"/>
          <w:szCs w:val="30"/>
        </w:rPr>
        <w:t>1984</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日（实为改制而来），注册资本现为</w:t>
      </w:r>
      <w:r>
        <w:rPr>
          <w:rFonts w:hint="eastAsia"/>
          <w:sz w:val="30"/>
          <w:szCs w:val="30"/>
        </w:rPr>
        <w:t>3000000</w:t>
      </w:r>
      <w:r>
        <w:rPr>
          <w:rFonts w:hint="eastAsia"/>
          <w:sz w:val="30"/>
          <w:szCs w:val="30"/>
        </w:rPr>
        <w:t>元，股东由法人股东明州投资公司及洪谦、项志秋等</w:t>
      </w:r>
      <w:r>
        <w:rPr>
          <w:rFonts w:hint="eastAsia"/>
          <w:sz w:val="30"/>
          <w:szCs w:val="30"/>
        </w:rPr>
        <w:t>16</w:t>
      </w:r>
      <w:r>
        <w:rPr>
          <w:rFonts w:hint="eastAsia"/>
          <w:sz w:val="30"/>
          <w:szCs w:val="30"/>
        </w:rPr>
        <w:t>位自然人股东组成，其中洪谦的持股比例为</w:t>
      </w:r>
      <w:r>
        <w:rPr>
          <w:rFonts w:hint="eastAsia"/>
          <w:sz w:val="30"/>
          <w:szCs w:val="30"/>
        </w:rPr>
        <w:t>3.5%]</w:t>
      </w:r>
      <w:r>
        <w:rPr>
          <w:rFonts w:hint="eastAsia"/>
          <w:sz w:val="30"/>
          <w:szCs w:val="30"/>
        </w:rPr>
        <w:t>出资</w:t>
      </w:r>
      <w:r>
        <w:rPr>
          <w:rFonts w:hint="eastAsia"/>
          <w:sz w:val="30"/>
          <w:szCs w:val="30"/>
        </w:rPr>
        <w:t>1000000</w:t>
      </w:r>
      <w:r>
        <w:rPr>
          <w:rFonts w:hint="eastAsia"/>
          <w:sz w:val="30"/>
          <w:szCs w:val="30"/>
        </w:rPr>
        <w:t>元共同设立了大榭保健公司（与明州投资公司的前身同名），由</w:t>
      </w:r>
      <w:r>
        <w:rPr>
          <w:rFonts w:hint="eastAsia"/>
          <w:sz w:val="30"/>
          <w:szCs w:val="30"/>
        </w:rPr>
        <w:t>洪谦出任公司总经理并兼法定代表人，公司设董事会，其成员为三人即项志秋、邓新娣、梁国芬，由项志秋出任董事长，邓新娣出任副董事长。大榭保健公司成立时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日）；一般经营项目：百货、日用品、文化用品、五金交电的批发、零售。</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日变更为许可经营项目：预包装食品、乳制品（含婴幼儿配方乳粉）的批发、零售（在许可证件有效期内经营）；一般经营项目：百货、日用品、文化用品、五金交电的批发、零售。</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w:t>
      </w:r>
      <w:r>
        <w:rPr>
          <w:rFonts w:hint="eastAsia"/>
          <w:sz w:val="30"/>
          <w:szCs w:val="30"/>
        </w:rPr>
        <w:t>经营范围又作了相应变更。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日，大榭保健公司的股东变更登记为杨志勇、周洪波，法定代表人亦相应地变更登记为杨志勇。</w:t>
      </w:r>
    </w:p>
    <w:p w:rsidR="00000000" w:rsidRDefault="00737FB7">
      <w:pPr>
        <w:spacing w:line="500" w:lineRule="atLeast"/>
        <w:ind w:firstLine="600"/>
        <w:divId w:val="157426041"/>
        <w:rPr>
          <w:rFonts w:hint="eastAsia"/>
          <w:sz w:val="30"/>
          <w:szCs w:val="30"/>
        </w:rPr>
      </w:pPr>
      <w:r>
        <w:rPr>
          <w:rFonts w:hint="eastAsia"/>
          <w:sz w:val="30"/>
          <w:szCs w:val="30"/>
        </w:rPr>
        <w:t>1999</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日，贝因美股份公司注册成立，洪谦作为原始投资人于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w:t>
      </w:r>
      <w:r>
        <w:rPr>
          <w:rFonts w:hint="eastAsia"/>
          <w:sz w:val="30"/>
          <w:szCs w:val="30"/>
        </w:rPr>
        <w:t>100000</w:t>
      </w:r>
      <w:r>
        <w:rPr>
          <w:rFonts w:hint="eastAsia"/>
          <w:sz w:val="30"/>
          <w:szCs w:val="30"/>
        </w:rPr>
        <w:t>元（实为洪谦</w:t>
      </w:r>
      <w:r>
        <w:rPr>
          <w:rFonts w:hint="eastAsia"/>
          <w:sz w:val="30"/>
          <w:szCs w:val="30"/>
        </w:rPr>
        <w:t>60000</w:t>
      </w:r>
      <w:r>
        <w:rPr>
          <w:rFonts w:hint="eastAsia"/>
          <w:sz w:val="30"/>
          <w:szCs w:val="30"/>
        </w:rPr>
        <w:t>元、虞夏萌</w:t>
      </w:r>
      <w:r>
        <w:rPr>
          <w:rFonts w:hint="eastAsia"/>
          <w:sz w:val="30"/>
          <w:szCs w:val="30"/>
        </w:rPr>
        <w:t>40000</w:t>
      </w:r>
      <w:r>
        <w:rPr>
          <w:rFonts w:hint="eastAsia"/>
          <w:sz w:val="30"/>
          <w:szCs w:val="30"/>
        </w:rPr>
        <w:t>元，合股</w:t>
      </w:r>
      <w:r>
        <w:rPr>
          <w:rFonts w:hint="eastAsia"/>
          <w:sz w:val="30"/>
          <w:szCs w:val="30"/>
        </w:rPr>
        <w:t>100000</w:t>
      </w:r>
      <w:r>
        <w:rPr>
          <w:rFonts w:hint="eastAsia"/>
          <w:sz w:val="30"/>
          <w:szCs w:val="30"/>
        </w:rPr>
        <w:t>元）。该公司的经营范围经多次变更，主要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日，贝因美股</w:t>
      </w:r>
      <w:r>
        <w:rPr>
          <w:rFonts w:hint="eastAsia"/>
          <w:sz w:val="30"/>
          <w:szCs w:val="30"/>
        </w:rPr>
        <w:t>份公司经证监会审批公开上市，该笔</w:t>
      </w:r>
      <w:r>
        <w:rPr>
          <w:rFonts w:hint="eastAsia"/>
          <w:sz w:val="30"/>
          <w:szCs w:val="30"/>
        </w:rPr>
        <w:t>100000</w:t>
      </w:r>
      <w:r>
        <w:rPr>
          <w:rFonts w:hint="eastAsia"/>
          <w:sz w:val="30"/>
          <w:szCs w:val="30"/>
        </w:rPr>
        <w:t>元投资增资扩股为</w:t>
      </w:r>
      <w:r>
        <w:rPr>
          <w:rFonts w:hint="eastAsia"/>
          <w:sz w:val="30"/>
          <w:szCs w:val="30"/>
        </w:rPr>
        <w:t>235000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日，洪谦持有的上述股票解除限售，可上市流通，当日股票收盘价为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日，洪谦将其持有的</w:t>
      </w:r>
      <w:r>
        <w:rPr>
          <w:rFonts w:hint="eastAsia"/>
          <w:sz w:val="30"/>
          <w:szCs w:val="30"/>
        </w:rPr>
        <w:t>235000</w:t>
      </w:r>
      <w:r>
        <w:rPr>
          <w:rFonts w:hint="eastAsia"/>
          <w:sz w:val="30"/>
          <w:szCs w:val="30"/>
        </w:rPr>
        <w:t>股股票出售，扣除手续费、印花税及所得税外，</w:t>
      </w:r>
      <w:r>
        <w:rPr>
          <w:rFonts w:hint="eastAsia"/>
          <w:sz w:val="30"/>
          <w:szCs w:val="30"/>
        </w:rPr>
        <w:t>235000</w:t>
      </w:r>
      <w:r>
        <w:rPr>
          <w:rFonts w:hint="eastAsia"/>
          <w:sz w:val="30"/>
          <w:szCs w:val="30"/>
        </w:rPr>
        <w:t>股股票收益总额为</w:t>
      </w:r>
      <w:r>
        <w:rPr>
          <w:rFonts w:hint="eastAsia"/>
          <w:sz w:val="30"/>
          <w:szCs w:val="30"/>
        </w:rPr>
        <w:t>3577544.39</w:t>
      </w:r>
      <w:r>
        <w:rPr>
          <w:rFonts w:hint="eastAsia"/>
          <w:sz w:val="30"/>
          <w:szCs w:val="30"/>
        </w:rPr>
        <w:t>元，扣除其支付给</w:t>
      </w:r>
      <w:r>
        <w:rPr>
          <w:rFonts w:hint="eastAsia"/>
          <w:sz w:val="30"/>
          <w:szCs w:val="30"/>
        </w:rPr>
        <w:t>94000</w:t>
      </w:r>
      <w:r>
        <w:rPr>
          <w:rFonts w:hint="eastAsia"/>
          <w:sz w:val="30"/>
          <w:szCs w:val="30"/>
        </w:rPr>
        <w:t>股股票的实际所有人虞夏萌的</w:t>
      </w:r>
      <w:r>
        <w:rPr>
          <w:rFonts w:hint="eastAsia"/>
          <w:sz w:val="30"/>
          <w:szCs w:val="30"/>
        </w:rPr>
        <w:t>1386717.70</w:t>
      </w:r>
      <w:r>
        <w:rPr>
          <w:rFonts w:hint="eastAsia"/>
          <w:sz w:val="30"/>
          <w:szCs w:val="30"/>
        </w:rPr>
        <w:t>元（款项汇入虞夏萌配偶童佩霞账户），洪谦实际获得的投资收益为</w:t>
      </w:r>
      <w:r>
        <w:rPr>
          <w:rFonts w:hint="eastAsia"/>
          <w:sz w:val="30"/>
          <w:szCs w:val="30"/>
        </w:rPr>
        <w:t>2190826.69</w:t>
      </w:r>
      <w:r>
        <w:rPr>
          <w:rFonts w:hint="eastAsia"/>
          <w:sz w:val="30"/>
          <w:szCs w:val="30"/>
        </w:rPr>
        <w:t>元。洪谦持有的上述贝因美股份公司股份在上市</w:t>
      </w:r>
      <w:r>
        <w:rPr>
          <w:rFonts w:hint="eastAsia"/>
          <w:sz w:val="30"/>
          <w:szCs w:val="30"/>
        </w:rPr>
        <w:t>流通前，洪谦已实际取得红利（已扣除税费）</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p>
    <w:p w:rsidR="00000000" w:rsidRDefault="00737FB7">
      <w:pPr>
        <w:spacing w:line="500" w:lineRule="atLeast"/>
        <w:ind w:firstLine="600"/>
        <w:divId w:val="779683536"/>
        <w:rPr>
          <w:rFonts w:hint="eastAsia"/>
          <w:sz w:val="30"/>
          <w:szCs w:val="30"/>
        </w:rPr>
      </w:pP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日，洪谦受让贝因美集团有限公司（以下简称贝因美集团公司）原始股股权</w:t>
      </w:r>
      <w:r>
        <w:rPr>
          <w:rFonts w:hint="eastAsia"/>
          <w:sz w:val="30"/>
          <w:szCs w:val="30"/>
        </w:rPr>
        <w:t>734000</w:t>
      </w:r>
      <w:r>
        <w:rPr>
          <w:rFonts w:hint="eastAsia"/>
          <w:sz w:val="30"/>
          <w:szCs w:val="30"/>
        </w:rPr>
        <w:t>股。该公司的经营范围经多次变更，主要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无需报经审批的一切合法项目。</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日，洪谦将其对贝因美集团公司持有的上述</w:t>
      </w:r>
      <w:r>
        <w:rPr>
          <w:rFonts w:hint="eastAsia"/>
          <w:sz w:val="30"/>
          <w:szCs w:val="30"/>
        </w:rPr>
        <w:t>734000</w:t>
      </w:r>
      <w:r>
        <w:rPr>
          <w:rFonts w:hint="eastAsia"/>
          <w:sz w:val="30"/>
          <w:szCs w:val="30"/>
        </w:rPr>
        <w:t>股股权以</w:t>
      </w:r>
      <w:r>
        <w:rPr>
          <w:rFonts w:hint="eastAsia"/>
          <w:sz w:val="30"/>
          <w:szCs w:val="30"/>
        </w:rPr>
        <w:t>1468000</w:t>
      </w:r>
      <w:r>
        <w:rPr>
          <w:rFonts w:hint="eastAsia"/>
          <w:sz w:val="30"/>
          <w:szCs w:val="30"/>
        </w:rPr>
        <w:t>元的价格转让给了案外人梁佳。</w:t>
      </w:r>
    </w:p>
    <w:p w:rsidR="00000000" w:rsidRDefault="00737FB7">
      <w:pPr>
        <w:spacing w:line="500" w:lineRule="atLeast"/>
        <w:ind w:firstLine="600"/>
        <w:divId w:val="1368220554"/>
        <w:rPr>
          <w:rFonts w:hint="eastAsia"/>
          <w:sz w:val="30"/>
          <w:szCs w:val="30"/>
        </w:rPr>
      </w:pPr>
      <w:r>
        <w:rPr>
          <w:rFonts w:hint="eastAsia"/>
          <w:sz w:val="30"/>
          <w:szCs w:val="30"/>
        </w:rPr>
        <w:t>在经营过程中，明州投资公司及大榭保健公司与贝因美股份公司有业务往来，主要为明州投资公司及大榭保健公司经销贝因美股份公司生产的贝因美奶粉等产品。</w:t>
      </w:r>
    </w:p>
    <w:p w:rsidR="00000000" w:rsidRDefault="00737FB7">
      <w:pPr>
        <w:spacing w:line="500" w:lineRule="atLeast"/>
        <w:ind w:firstLine="600"/>
        <w:divId w:val="1575776245"/>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日，明州投资公司曾召开股东会会议并作出决议：经举报核实，洪谦同志在担任保健公司高管期间，于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月购买贝因美股份公司个人原始发起股</w:t>
      </w:r>
      <w:r>
        <w:rPr>
          <w:rFonts w:hint="eastAsia"/>
          <w:sz w:val="30"/>
          <w:szCs w:val="30"/>
        </w:rPr>
        <w:t>100000</w:t>
      </w:r>
      <w:r>
        <w:rPr>
          <w:rFonts w:hint="eastAsia"/>
          <w:sz w:val="30"/>
          <w:szCs w:val="30"/>
        </w:rPr>
        <w:t>元（股），</w:t>
      </w:r>
      <w:r>
        <w:rPr>
          <w:rFonts w:hint="eastAsia"/>
          <w:sz w:val="30"/>
          <w:szCs w:val="30"/>
        </w:rPr>
        <w:t>2011</w:t>
      </w:r>
      <w:r>
        <w:rPr>
          <w:rFonts w:hint="eastAsia"/>
          <w:sz w:val="30"/>
          <w:szCs w:val="30"/>
        </w:rPr>
        <w:t>年增股为</w:t>
      </w:r>
      <w:r>
        <w:rPr>
          <w:rFonts w:hint="eastAsia"/>
          <w:sz w:val="30"/>
          <w:szCs w:val="30"/>
        </w:rPr>
        <w:t>235000</w:t>
      </w:r>
      <w:r>
        <w:rPr>
          <w:rFonts w:hint="eastAsia"/>
          <w:sz w:val="30"/>
          <w:szCs w:val="30"/>
        </w:rPr>
        <w:t>股，发行上市时每股市值</w:t>
      </w:r>
      <w:r>
        <w:rPr>
          <w:rFonts w:hint="eastAsia"/>
          <w:sz w:val="30"/>
          <w:szCs w:val="30"/>
        </w:rPr>
        <w:t>42</w:t>
      </w:r>
      <w:r>
        <w:rPr>
          <w:rFonts w:hint="eastAsia"/>
          <w:sz w:val="30"/>
          <w:szCs w:val="30"/>
        </w:rPr>
        <w:t>元；于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月受让取得贝因美集团公司发起股</w:t>
      </w:r>
      <w:r>
        <w:rPr>
          <w:rFonts w:hint="eastAsia"/>
          <w:sz w:val="30"/>
          <w:szCs w:val="30"/>
        </w:rPr>
        <w:t>734000</w:t>
      </w:r>
      <w:r>
        <w:rPr>
          <w:rFonts w:hint="eastAsia"/>
          <w:sz w:val="30"/>
          <w:szCs w:val="30"/>
        </w:rPr>
        <w:t>股，违反公司法（</w:t>
      </w:r>
      <w:r>
        <w:rPr>
          <w:rFonts w:hint="eastAsia"/>
          <w:sz w:val="30"/>
          <w:szCs w:val="30"/>
        </w:rPr>
        <w:t>2005</w:t>
      </w:r>
      <w:r>
        <w:rPr>
          <w:rFonts w:hint="eastAsia"/>
          <w:sz w:val="30"/>
          <w:szCs w:val="30"/>
        </w:rPr>
        <w:t>年修订）第一百四十八条、第一百四十九条、第一百五十条和公司章程有关规定。具体处理决议：（</w:t>
      </w:r>
      <w:r>
        <w:rPr>
          <w:rFonts w:hint="eastAsia"/>
          <w:sz w:val="30"/>
          <w:szCs w:val="30"/>
        </w:rPr>
        <w:t>1</w:t>
      </w:r>
      <w:r>
        <w:rPr>
          <w:rFonts w:hint="eastAsia"/>
          <w:sz w:val="30"/>
          <w:szCs w:val="30"/>
        </w:rPr>
        <w:t>）以上述事实为依据，按照公司法（</w:t>
      </w:r>
      <w:r>
        <w:rPr>
          <w:rFonts w:hint="eastAsia"/>
          <w:sz w:val="30"/>
          <w:szCs w:val="30"/>
        </w:rPr>
        <w:t>2005</w:t>
      </w:r>
      <w:r>
        <w:rPr>
          <w:rFonts w:hint="eastAsia"/>
          <w:sz w:val="30"/>
          <w:szCs w:val="30"/>
        </w:rPr>
        <w:t>年修订）第一百四十八条、第一百四十九条、第一百五十条规定，上述收入归公</w:t>
      </w:r>
      <w:r>
        <w:rPr>
          <w:rFonts w:hint="eastAsia"/>
          <w:sz w:val="30"/>
          <w:szCs w:val="30"/>
        </w:rPr>
        <w:t>司所有（具体通过法律途径解决）：（</w:t>
      </w:r>
      <w:r>
        <w:rPr>
          <w:rFonts w:hint="eastAsia"/>
          <w:sz w:val="30"/>
          <w:szCs w:val="30"/>
        </w:rPr>
        <w:t>2</w:t>
      </w:r>
      <w:r>
        <w:rPr>
          <w:rFonts w:hint="eastAsia"/>
          <w:sz w:val="30"/>
          <w:szCs w:val="30"/>
        </w:rPr>
        <w:t>）以上述事实为依据，按照公司章程有关条款承担章程规定的责任进行处理。决议作出后，除洪谦有异议外，其余股东在决议中签字认可。</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日，洪谦向宁波市北仑区人民法院提起诉讼，要求撤销该份股东会决议。该院经审理依法撤销了该股东会决议。</w:t>
      </w:r>
    </w:p>
    <w:p w:rsidR="00000000" w:rsidRDefault="00737FB7">
      <w:pPr>
        <w:spacing w:line="500" w:lineRule="atLeast"/>
        <w:ind w:firstLine="600"/>
        <w:divId w:val="964775248"/>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日，明州投资公司召开临时股东会会议，该公司全部股东与会。会议经股东讨论表决作出决议：一、经举报核实，洪谦同志在担任公司即投资设立关联公司董事兼经理、高管期间，于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月作为原始投资人在贝因美股份公司投资</w:t>
      </w:r>
      <w:r>
        <w:rPr>
          <w:rFonts w:hint="eastAsia"/>
          <w:sz w:val="30"/>
          <w:szCs w:val="30"/>
        </w:rPr>
        <w:t>10000</w:t>
      </w:r>
      <w:r>
        <w:rPr>
          <w:rFonts w:hint="eastAsia"/>
          <w:sz w:val="30"/>
          <w:szCs w:val="30"/>
        </w:rPr>
        <w:t>0</w:t>
      </w:r>
      <w:r>
        <w:rPr>
          <w:rFonts w:hint="eastAsia"/>
          <w:sz w:val="30"/>
          <w:szCs w:val="30"/>
        </w:rPr>
        <w:t>股（其中洪谦实为</w:t>
      </w:r>
      <w:r>
        <w:rPr>
          <w:rFonts w:hint="eastAsia"/>
          <w:sz w:val="30"/>
          <w:szCs w:val="30"/>
        </w:rPr>
        <w:t>60000</w:t>
      </w:r>
      <w:r>
        <w:rPr>
          <w:rFonts w:hint="eastAsia"/>
          <w:sz w:val="30"/>
          <w:szCs w:val="30"/>
        </w:rPr>
        <w:t>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日，洪谦又受让取得贝因美集团公司原始股权</w:t>
      </w:r>
      <w:r>
        <w:rPr>
          <w:rFonts w:hint="eastAsia"/>
          <w:sz w:val="30"/>
          <w:szCs w:val="30"/>
        </w:rPr>
        <w:t>734000</w:t>
      </w:r>
      <w:r>
        <w:rPr>
          <w:rFonts w:hint="eastAsia"/>
          <w:sz w:val="30"/>
          <w:szCs w:val="30"/>
        </w:rPr>
        <w:t>元（股）。未经股东会同意，利用职务便利自营或为他人经营与本公司同类业务，违反公司法等相关法律规定；二、股东表决，依据上述事实，根据法律的规定，上述所得的收入应当归公司所有。除洪谦外，其余股东均表决同意，占注册股东所持表决权的</w:t>
      </w:r>
      <w:r>
        <w:rPr>
          <w:rFonts w:hint="eastAsia"/>
          <w:sz w:val="30"/>
          <w:szCs w:val="30"/>
        </w:rPr>
        <w:t>96%</w:t>
      </w:r>
      <w:r>
        <w:rPr>
          <w:rFonts w:hint="eastAsia"/>
          <w:sz w:val="30"/>
          <w:szCs w:val="30"/>
        </w:rPr>
        <w:t>。</w:t>
      </w:r>
    </w:p>
    <w:p w:rsidR="00000000" w:rsidRDefault="00737FB7">
      <w:pPr>
        <w:spacing w:line="500" w:lineRule="atLeast"/>
        <w:ind w:firstLine="600"/>
        <w:divId w:val="261454995"/>
        <w:rPr>
          <w:rFonts w:hint="eastAsia"/>
          <w:sz w:val="30"/>
          <w:szCs w:val="30"/>
        </w:rPr>
      </w:pPr>
      <w:r>
        <w:rPr>
          <w:rFonts w:hint="eastAsia"/>
          <w:sz w:val="30"/>
          <w:szCs w:val="30"/>
        </w:rPr>
        <w:t>浙江省宁波市中级人民法院对上诉人明州投资公司与被上诉人洪谦公司决议确认无效纠纷一案于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日作出了（</w:t>
      </w:r>
      <w:r>
        <w:rPr>
          <w:rFonts w:hint="eastAsia"/>
          <w:sz w:val="30"/>
          <w:szCs w:val="30"/>
        </w:rPr>
        <w:t>2013</w:t>
      </w:r>
      <w:r>
        <w:rPr>
          <w:rFonts w:hint="eastAsia"/>
          <w:sz w:val="30"/>
          <w:szCs w:val="30"/>
        </w:rPr>
        <w:t>）浙甬商终</w:t>
      </w:r>
      <w:r>
        <w:rPr>
          <w:rFonts w:hint="eastAsia"/>
          <w:sz w:val="30"/>
          <w:szCs w:val="30"/>
        </w:rPr>
        <w:t>字第</w:t>
      </w:r>
      <w:r>
        <w:rPr>
          <w:rFonts w:hint="eastAsia"/>
          <w:sz w:val="30"/>
          <w:szCs w:val="30"/>
        </w:rPr>
        <w:t>896</w:t>
      </w:r>
      <w:r>
        <w:rPr>
          <w:rFonts w:hint="eastAsia"/>
          <w:sz w:val="30"/>
          <w:szCs w:val="30"/>
        </w:rPr>
        <w:t>号民事判决，该院针对洪谦入股贝因美股份公司、贝因美集团公司的行为是否违反忠实义务的问题认为：首先，洪谦于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入股贝因美股份公司时，贝因美股份公司的经营范围为：开发、生产、销售婴幼儿产品、儿童食品、营养食品、服装、玩具、日用百货，并提供相关资讯等服务，预包装食品、乳制品（含婴幼儿配方乳粉）的批发兼零售。保健公司的经营范围为：其他食品（除烟）、保健食品、食油、百货、日用杂货、五金交电、金属材料及煤炭的销售。贝因美股份公司系生产婴幼儿食品的公司，而保健公司经营销售婴幼儿食品业务。两公司之间存在</w:t>
      </w:r>
      <w:r>
        <w:rPr>
          <w:rFonts w:hint="eastAsia"/>
          <w:sz w:val="30"/>
          <w:szCs w:val="30"/>
        </w:rPr>
        <w:t>婴幼儿食品的交易关系。洪谦持有贝因美股份公司的股份后，与贝因美股份公司存在利害关系，而未经股东会、股东大会同意的情况下，洪谦担任董事的明州投资公司和与洪谦有利害关系的贝因美股份公司进行交易时，存在自身利益与公司利益相冲突的可能性，亦存在当自身利益与公司利益相冲突时，洪谦利用董事地位牺牲公司利益为自己或者第三人谋取利益的可能性。故洪谦购买贝因美股份公司原始股的行为已经违反对公司的忠实义务；其次，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日受让贝因美集团公司股权时，虽非明州投资公司高管，仅是明州投资公司股东，但其是明州投资公司控</w:t>
      </w:r>
      <w:r>
        <w:rPr>
          <w:rFonts w:hint="eastAsia"/>
          <w:sz w:val="30"/>
          <w:szCs w:val="30"/>
        </w:rPr>
        <w:t>股的大榭保健公司法定代表人兼总经理，大榭保健公司的经营范围为许可经营项目：定型包装食品、保健品批发、零售（有效期至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一般经营项目：百货、日用品、文化用品、五金交电的批发、零售。贝因美集团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无需报经审批的一切合法项目。从上述经营范围可看出，大榭保健公</w:t>
      </w:r>
      <w:r>
        <w:rPr>
          <w:rFonts w:hint="eastAsia"/>
          <w:sz w:val="30"/>
          <w:szCs w:val="30"/>
        </w:rPr>
        <w:t>司与贝因美集团公司存在同类经营项目，而根据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集团公司的行为已经违反明州投资公司章程规定义务，应认定为违反公司忠实义务的行为。故明州投资公司以洪谦的上述行为违反公司法规定为由，将洪谦的上述相应收入归入明州投资公司未违反法律的禁止性规定。洪谦称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日的股东会决议违</w:t>
      </w:r>
      <w:r>
        <w:rPr>
          <w:rFonts w:hint="eastAsia"/>
          <w:sz w:val="30"/>
          <w:szCs w:val="30"/>
        </w:rPr>
        <w:t>反法律规定，应认定为无效证据不足，理由不充分，难以支持。</w:t>
      </w:r>
    </w:p>
    <w:p w:rsidR="00000000" w:rsidRDefault="00737FB7">
      <w:pPr>
        <w:spacing w:line="500" w:lineRule="atLeast"/>
        <w:ind w:firstLine="600"/>
        <w:divId w:val="1352343524"/>
        <w:rPr>
          <w:rFonts w:hint="eastAsia"/>
          <w:sz w:val="30"/>
          <w:szCs w:val="30"/>
        </w:rPr>
      </w:pPr>
      <w:r>
        <w:rPr>
          <w:rFonts w:hint="eastAsia"/>
          <w:sz w:val="30"/>
          <w:szCs w:val="30"/>
        </w:rPr>
        <w:t>浙江省高级人民法院对申请再审人洪谦与被申请人明州投资公司公司决议确认无效纠纷一案于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日作出了（</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号民事判决，该院经再审认为：由于明州投资公司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日公司股东会作出的决议内容，涉及我国公司法规定的公司归入权制度。而公司归入权是法律赋予公司的特别救济权，公司法（</w:t>
      </w:r>
      <w:r>
        <w:rPr>
          <w:rFonts w:hint="eastAsia"/>
          <w:sz w:val="30"/>
          <w:szCs w:val="30"/>
        </w:rPr>
        <w:t>2013</w:t>
      </w:r>
      <w:r>
        <w:rPr>
          <w:rFonts w:hint="eastAsia"/>
          <w:sz w:val="30"/>
          <w:szCs w:val="30"/>
        </w:rPr>
        <w:t>年修正）第一百四十八条规定的竞业禁止归入权就属于此。就本案洪谦的主张看，无需就股东会决议内容是否符合归入权的构成要件等进行实质审查，只有</w:t>
      </w:r>
      <w:r>
        <w:rPr>
          <w:rFonts w:hint="eastAsia"/>
          <w:sz w:val="30"/>
          <w:szCs w:val="30"/>
        </w:rPr>
        <w:t>公司在提起归入权诉讼时，由受理案件的人民法院对决议内容进行实质性审查，故仅对该股东会决议作形式审查。经审查，明州投资公司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日作出的股东会决议，依照公司法（</w:t>
      </w:r>
      <w:r>
        <w:rPr>
          <w:rFonts w:hint="eastAsia"/>
          <w:sz w:val="30"/>
          <w:szCs w:val="30"/>
        </w:rPr>
        <w:t>2013</w:t>
      </w:r>
      <w:r>
        <w:rPr>
          <w:rFonts w:hint="eastAsia"/>
          <w:sz w:val="30"/>
          <w:szCs w:val="30"/>
        </w:rPr>
        <w:t>年修正）第二十二条的规定，股东会会议召集程序、表决方式未违反法律、行政法规或者公司章程的规定，决议的内容也属于公司法第一百四十八条（</w:t>
      </w:r>
      <w:r>
        <w:rPr>
          <w:rFonts w:hint="eastAsia"/>
          <w:sz w:val="30"/>
          <w:szCs w:val="30"/>
        </w:rPr>
        <w:t>2013</w:t>
      </w:r>
      <w:r>
        <w:rPr>
          <w:rFonts w:hint="eastAsia"/>
          <w:sz w:val="30"/>
          <w:szCs w:val="30"/>
        </w:rPr>
        <w:t>年修正）规定的公司归入权制度，故洪谦申请再审的理由不能成立。二审判决驳回洪谦的诉讼请求正确。</w:t>
      </w:r>
    </w:p>
    <w:p w:rsidR="00000000" w:rsidRDefault="00737FB7">
      <w:pPr>
        <w:spacing w:line="500" w:lineRule="atLeast"/>
        <w:ind w:firstLine="600"/>
        <w:divId w:val="295719355"/>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日，明州大药房召开股东会会议，该公司全部股东与会。会议经股东讨论表决作出《宁波明</w:t>
      </w:r>
      <w:r>
        <w:rPr>
          <w:rFonts w:hint="eastAsia"/>
          <w:sz w:val="30"/>
          <w:szCs w:val="30"/>
        </w:rPr>
        <w:t>州大药房有限公司股东会决议（一）》，决议主要内容为：明州大药房股东洪谦在</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担任明州大药房参股公司大榭保健公司总经理兼法定代表人期间，“未经股东会或者股东大会同意，利用职务便利为自己或者他人谋利属于控股公司的商业机会，自营或者为他人经营与所任职公司同类的业务”的行为。</w:t>
      </w:r>
      <w:r>
        <w:rPr>
          <w:rFonts w:hint="eastAsia"/>
          <w:sz w:val="30"/>
          <w:szCs w:val="30"/>
        </w:rPr>
        <w:t>2012</w:t>
      </w:r>
      <w:r>
        <w:rPr>
          <w:rFonts w:hint="eastAsia"/>
          <w:sz w:val="30"/>
          <w:szCs w:val="30"/>
        </w:rPr>
        <w:t>年</w:t>
      </w:r>
      <w:r>
        <w:rPr>
          <w:rFonts w:hint="eastAsia"/>
          <w:sz w:val="30"/>
          <w:szCs w:val="30"/>
        </w:rPr>
        <w:t>4</w:t>
      </w:r>
      <w:r>
        <w:rPr>
          <w:rFonts w:hint="eastAsia"/>
          <w:sz w:val="30"/>
          <w:szCs w:val="30"/>
        </w:rPr>
        <w:t>月经职工举报查实和浙江省宁波市中级人民法院、浙江省高级人民法院判决：一、洪谦在</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日由他人“出资”获得贝因美股份公司</w:t>
      </w:r>
      <w:r>
        <w:rPr>
          <w:rFonts w:hint="eastAsia"/>
          <w:sz w:val="30"/>
          <w:szCs w:val="30"/>
        </w:rPr>
        <w:t>100000</w:t>
      </w:r>
      <w:r>
        <w:rPr>
          <w:rFonts w:hint="eastAsia"/>
          <w:sz w:val="30"/>
          <w:szCs w:val="30"/>
        </w:rPr>
        <w:t>元（股）的发起人股东的股份，在与之经营同类业务时，在</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日又获赠“红利股份”</w:t>
      </w:r>
      <w:r>
        <w:rPr>
          <w:rFonts w:hint="eastAsia"/>
          <w:sz w:val="30"/>
          <w:szCs w:val="30"/>
        </w:rPr>
        <w:t>135000</w:t>
      </w:r>
      <w:r>
        <w:rPr>
          <w:rFonts w:hint="eastAsia"/>
          <w:sz w:val="30"/>
          <w:szCs w:val="30"/>
        </w:rPr>
        <w:t>元（股）；二、</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日，洪谦在贝因美集团公司的安排下，无代价“受让”杨文智的贝因美集团公司股权</w:t>
      </w:r>
      <w:r>
        <w:rPr>
          <w:rFonts w:hint="eastAsia"/>
          <w:sz w:val="30"/>
          <w:szCs w:val="30"/>
        </w:rPr>
        <w:t>734000</w:t>
      </w:r>
      <w:r>
        <w:rPr>
          <w:rFonts w:hint="eastAsia"/>
          <w:sz w:val="30"/>
          <w:szCs w:val="30"/>
        </w:rPr>
        <w:t>元（股）。洪谦“受让”杨文智在贝因美集团公司股权的违法、违规、违章行为，明州投资公司在</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日作出股东会决议，</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日浙江省宁波市中级人民法院的（</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号生效民事判决，确认洪谦任职大榭保健公司期间与贝因美集团公司存在同类经营业务，认定洪谦违反竞业禁止规定和对公司忠实义务。根据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大药房股东会决议所修改的公司章程第三十条的规定，洪谦在明州大药房参股公司任职期间，入股贝因美集团公司的违反对公司忠实义务的行为已违反公司章程规定。根据公司章程和有关法律规定，决议如下：一、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日转制设立有限责任公司时，洪谦在明州大药房的初始出资额</w:t>
      </w:r>
      <w:r>
        <w:rPr>
          <w:rFonts w:hint="eastAsia"/>
          <w:sz w:val="30"/>
          <w:szCs w:val="30"/>
        </w:rPr>
        <w:t>105000</w:t>
      </w:r>
      <w:r>
        <w:rPr>
          <w:rFonts w:hint="eastAsia"/>
          <w:sz w:val="30"/>
          <w:szCs w:val="30"/>
        </w:rPr>
        <w:t>元所对应的</w:t>
      </w:r>
      <w:r>
        <w:rPr>
          <w:rFonts w:hint="eastAsia"/>
          <w:sz w:val="30"/>
          <w:szCs w:val="30"/>
        </w:rPr>
        <w:t>3.5%</w:t>
      </w:r>
      <w:r>
        <w:rPr>
          <w:rFonts w:hint="eastAsia"/>
          <w:sz w:val="30"/>
          <w:szCs w:val="30"/>
        </w:rPr>
        <w:t>股权由明州投资公司受让；二、洪谦按其初始出资额的五倍即</w:t>
      </w:r>
      <w:r>
        <w:rPr>
          <w:rFonts w:hint="eastAsia"/>
          <w:sz w:val="30"/>
          <w:szCs w:val="30"/>
        </w:rPr>
        <w:t>525000</w:t>
      </w:r>
      <w:r>
        <w:rPr>
          <w:rFonts w:hint="eastAsia"/>
          <w:sz w:val="30"/>
          <w:szCs w:val="30"/>
        </w:rPr>
        <w:t>元赔偿给明州大药房和其他股东，提议由明州大药房向洪谦主张赔偿权利。该决议只有洪谦一人投反对票。</w:t>
      </w:r>
    </w:p>
    <w:p w:rsidR="00000000" w:rsidRDefault="00737FB7">
      <w:pPr>
        <w:spacing w:line="500" w:lineRule="atLeast"/>
        <w:ind w:firstLine="600"/>
        <w:divId w:val="578564480"/>
        <w:rPr>
          <w:rFonts w:hint="eastAsia"/>
          <w:sz w:val="30"/>
          <w:szCs w:val="30"/>
        </w:rPr>
      </w:pPr>
      <w:r>
        <w:rPr>
          <w:rFonts w:hint="eastAsia"/>
          <w:sz w:val="30"/>
          <w:szCs w:val="30"/>
        </w:rPr>
        <w:t>明州大药房章程第十三条第五项规定：“股东认缴出资只能</w:t>
      </w:r>
      <w:r>
        <w:rPr>
          <w:rFonts w:hint="eastAsia"/>
          <w:sz w:val="30"/>
          <w:szCs w:val="30"/>
        </w:rPr>
        <w:t>依法转让，不得退资，但认缴出资的个人如遇在公司或投资设立参股公司离职、辞职、辞退和除名等情况（不包括退休），应无条件转让其出资给宁波大榭明州投资有限公司，转让的出资以初始认缴出资额为限。”第十三条第六项规定：“股东有责任保护公司的合法权益，不得擅自披露公司秘密，不得从事危害公司或投资设立参股公司利益的活动，即在公司或在投资设立参股公司任职或退休、离职、辞职、辞退除名后的五年内不得从事为自己或他人谋取属于公司或投资设立参股公司的商业行为，不得自营或为他人从事公司或投资设立参股公司经营范围内业务。否则，因损害公</w:t>
      </w:r>
      <w:r>
        <w:rPr>
          <w:rFonts w:hint="eastAsia"/>
          <w:sz w:val="30"/>
          <w:szCs w:val="30"/>
        </w:rPr>
        <w:t>司和股东利益必须承担初始认缴出资额的五倍赔偿金，赔偿给公司和其他股东。”第十七条规定：“股东要转让出资，须转让给宁波大榭明州投资有限公司，转让出资以初始认缴出资额为限，并经董事会决议半数以上表决权股东同意。”第三十六条第一款规定：“公司或投资设立参股公司的股东、董事、监事、高级管理人员、部门负责人，有责任保护公司利益，不得擅自披露公司秘密，违反对公司忠实义务，损害公司利益，即在公司或投资设立参股公司任职或退休、离职、辞职、辞退除名后五年内不得从事公司或投资设立参股公司经营范围内的业务，否则必须承担赔偿责任，</w:t>
      </w:r>
      <w:r>
        <w:rPr>
          <w:rFonts w:hint="eastAsia"/>
          <w:sz w:val="30"/>
          <w:szCs w:val="30"/>
        </w:rPr>
        <w:t>股东按照前第十三条（五）</w:t>
      </w:r>
      <w:r>
        <w:rPr>
          <w:rFonts w:hint="eastAsia"/>
          <w:sz w:val="30"/>
          <w:szCs w:val="30"/>
        </w:rPr>
        <w:t>[</w:t>
      </w:r>
      <w:r>
        <w:rPr>
          <w:rFonts w:hint="eastAsia"/>
          <w:sz w:val="30"/>
          <w:szCs w:val="30"/>
        </w:rPr>
        <w:t>实应为第十三条（六），一审法院注</w:t>
      </w:r>
      <w:r>
        <w:rPr>
          <w:rFonts w:hint="eastAsia"/>
          <w:sz w:val="30"/>
          <w:szCs w:val="30"/>
        </w:rPr>
        <w:t>]</w:t>
      </w:r>
      <w:r>
        <w:rPr>
          <w:rFonts w:hint="eastAsia"/>
          <w:sz w:val="30"/>
          <w:szCs w:val="30"/>
        </w:rPr>
        <w:t>赔偿，各部门负责人以集资受益金的五倍赔偿给公司。”（以上条款均系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日经股东会讨论表决后作出修正）</w:t>
      </w:r>
    </w:p>
    <w:p w:rsidR="00000000" w:rsidRDefault="00737FB7">
      <w:pPr>
        <w:spacing w:line="500" w:lineRule="atLeast"/>
        <w:ind w:firstLine="600"/>
        <w:divId w:val="179903943"/>
        <w:rPr>
          <w:rFonts w:hint="eastAsia"/>
          <w:sz w:val="30"/>
          <w:szCs w:val="30"/>
        </w:rPr>
      </w:pPr>
      <w:r>
        <w:rPr>
          <w:rFonts w:hint="eastAsia"/>
          <w:sz w:val="30"/>
          <w:szCs w:val="30"/>
        </w:rPr>
        <w:t>一审法院认为：根据各方当事人的诉辩主张，案件的首要争议焦点在于：明州大药房依据公司章程规定要求洪谦支付赔偿金是否有相应的事实依据即洪谦是否存在违反对公司忠实义务的行为。就此，在明州投资公司诉洪谦损害公司利益责任纠纷一案［案号为（</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号］即归入权诉讼案件中已有定论，即认定洪谦于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w:t>
      </w:r>
      <w:r>
        <w:rPr>
          <w:rFonts w:hint="eastAsia"/>
          <w:sz w:val="30"/>
          <w:szCs w:val="30"/>
        </w:rPr>
        <w:t>股权时系明州投资公司投资控股即明州大药房投资参股的大榭保健公司的高级管理人员，该入股行为违反了公司法（</w:t>
      </w:r>
      <w:r>
        <w:rPr>
          <w:rFonts w:hint="eastAsia"/>
          <w:sz w:val="30"/>
          <w:szCs w:val="30"/>
        </w:rPr>
        <w:t>2013</w:t>
      </w:r>
      <w:r>
        <w:rPr>
          <w:rFonts w:hint="eastAsia"/>
          <w:sz w:val="30"/>
          <w:szCs w:val="30"/>
        </w:rPr>
        <w:t>年修正）第一百四十八条第一款第五项规定的董事、高级管理人员的竞业禁止及忠实义务。据此，洪谦存在违反对公司忠实义务的行为。公司法（</w:t>
      </w:r>
      <w:r>
        <w:rPr>
          <w:rFonts w:hint="eastAsia"/>
          <w:sz w:val="30"/>
          <w:szCs w:val="30"/>
        </w:rPr>
        <w:t>2013</w:t>
      </w:r>
      <w:r>
        <w:rPr>
          <w:rFonts w:hint="eastAsia"/>
          <w:sz w:val="30"/>
          <w:szCs w:val="30"/>
        </w:rPr>
        <w:t>年修正）第十一条规定：“设立公司必须依法制定公司章程。公司章程对公司、股东、董事、监事、高级管理人员具有约束力。”公司章程是关于公司的组织结构、内部关系和开展公司业务活动的基本规则和依据，亦是股东自治意思规则的载体，具有公司自治特点，只要股东达成合意，且不违背法律、</w:t>
      </w:r>
      <w:r>
        <w:rPr>
          <w:rFonts w:hint="eastAsia"/>
          <w:sz w:val="30"/>
          <w:szCs w:val="30"/>
        </w:rPr>
        <w:t>行政法规的强制性规定，公司章程即为有效，对公司、股东、公司经营管理人员均有约束效力。明州大药房经修正的公司章程第三十六条第一款、第十三条第六项系经包括洪谦在内的明州大药房全体股东表决通过的，内容不违反法律、行政法规的强制性规定，应为合法有效，洪谦作为明州大药房的股东，依法应受上述章程条款的约束。上述章程条款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日修正的，洪谦受让贝因美集团公司股权是在该章程条款修正之后即</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日，该行为依法应受修正后的章程条款的规范约束，因该行为已被认定为违反对公司忠实义务的行为，故明州大药房依法</w:t>
      </w:r>
      <w:r>
        <w:rPr>
          <w:rFonts w:hint="eastAsia"/>
          <w:sz w:val="30"/>
          <w:szCs w:val="30"/>
        </w:rPr>
        <w:t>有权依据上述修正后的章程条款要求洪谦按原始出资额的五倍承担赔偿金。据此，对明州大药房要求洪谦支付赔偿金</w:t>
      </w:r>
      <w:r>
        <w:rPr>
          <w:rFonts w:hint="eastAsia"/>
          <w:sz w:val="30"/>
          <w:szCs w:val="30"/>
        </w:rPr>
        <w:t>525000</w:t>
      </w:r>
      <w:r>
        <w:rPr>
          <w:rFonts w:hint="eastAsia"/>
          <w:sz w:val="30"/>
          <w:szCs w:val="30"/>
        </w:rPr>
        <w:t>元的诉讼请求，予以支持。因赔偿责任在尚未确定承担之前，赔偿义务人不负有支付赔偿金的义务，故明州大药房要求洪谦赔偿自起诉之日起算的利息损失，缺乏依据，不予支持。另明州大药房要求洪谦将其持有的</w:t>
      </w:r>
      <w:r>
        <w:rPr>
          <w:rFonts w:hint="eastAsia"/>
          <w:sz w:val="30"/>
          <w:szCs w:val="30"/>
        </w:rPr>
        <w:t>3.5%</w:t>
      </w:r>
      <w:r>
        <w:rPr>
          <w:rFonts w:hint="eastAsia"/>
          <w:sz w:val="30"/>
          <w:szCs w:val="30"/>
        </w:rPr>
        <w:t>股权按原始出资额价格转让给明州投资公司及自起诉之日起的所持相应股权红利归明州投资公司，缺乏依据，不予支持。洪谦一审庭审中认为其受让贝因美集团公司股权是在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日，明州大药房到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才起诉，早已超过了两年的法定诉讼时效期间。该院认为，诉讼时效期间从知道或应当知道权利被侵害时起算。虽然洪谦的投资行为发生较早，但该投资行为一直处于持续状态。洪谦未能举证证明明州大药房在其受让贝因美集团公司股权时即已知情，故诉讼时效期间不应自投资行为发生时起算。现洪谦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日向明州投资公司法定代表人项志秋发函，明州投资公司在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日即第一次召开讨论处置洪谦对外投资行为的股东会会议并作出相关决议，双方此后就股东会决议是否可撤销，是否有效的问题进行了诉讼。故明州大药房在浙江省高级人民法院</w:t>
      </w:r>
      <w:r>
        <w:rPr>
          <w:rFonts w:hint="eastAsia"/>
          <w:sz w:val="30"/>
          <w:szCs w:val="30"/>
        </w:rPr>
        <w:t>（</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生效后提起诉讼，并未超过诉讼时效期间。据此，一审法院依照《中华人民共和国公司法》第十一条、第一百四十八条第一款第五项、第八项、第一百四十九条，《最高人民法院关于民事诉讼证据的若干规定》第二条之规定，判决如下：一、限洪谦于判决生效后十日内支付明州大药房赔偿金</w:t>
      </w:r>
      <w:r>
        <w:rPr>
          <w:rFonts w:hint="eastAsia"/>
          <w:sz w:val="30"/>
          <w:szCs w:val="30"/>
        </w:rPr>
        <w:t>525000</w:t>
      </w:r>
      <w:r>
        <w:rPr>
          <w:rFonts w:hint="eastAsia"/>
          <w:sz w:val="30"/>
          <w:szCs w:val="30"/>
        </w:rPr>
        <w:t>元；二、驳回明州大药房的其他诉讼请求。如果未按判决指定的期间履行给付金钱义务，应当依照《中华人民共和国民事诉讼法》第二百五十三条及相关司法解释之规定，加倍支付迟延履行期间的债务利息（加倍部分债务利息＝债务人尚</w:t>
      </w:r>
      <w:r>
        <w:rPr>
          <w:rFonts w:hint="eastAsia"/>
          <w:sz w:val="30"/>
          <w:szCs w:val="30"/>
        </w:rPr>
        <w:t>未清偿的生效法律文书确定的除一般债务利息之外的金钱债务×日万分之一点七五×迟延履行期间）。案件受理费</w:t>
      </w:r>
      <w:r>
        <w:rPr>
          <w:rFonts w:hint="eastAsia"/>
          <w:sz w:val="30"/>
          <w:szCs w:val="30"/>
        </w:rPr>
        <w:t>10100</w:t>
      </w:r>
      <w:r>
        <w:rPr>
          <w:rFonts w:hint="eastAsia"/>
          <w:sz w:val="30"/>
          <w:szCs w:val="30"/>
        </w:rPr>
        <w:t>元，由明州大药房负担</w:t>
      </w:r>
      <w:r>
        <w:rPr>
          <w:rFonts w:hint="eastAsia"/>
          <w:sz w:val="30"/>
          <w:szCs w:val="30"/>
        </w:rPr>
        <w:t>1050</w:t>
      </w:r>
      <w:r>
        <w:rPr>
          <w:rFonts w:hint="eastAsia"/>
          <w:sz w:val="30"/>
          <w:szCs w:val="30"/>
        </w:rPr>
        <w:t>元，洪谦负担</w:t>
      </w:r>
      <w:r>
        <w:rPr>
          <w:rFonts w:hint="eastAsia"/>
          <w:sz w:val="30"/>
          <w:szCs w:val="30"/>
        </w:rPr>
        <w:t>9050</w:t>
      </w:r>
      <w:r>
        <w:rPr>
          <w:rFonts w:hint="eastAsia"/>
          <w:sz w:val="30"/>
          <w:szCs w:val="30"/>
        </w:rPr>
        <w:t>元。</w:t>
      </w:r>
    </w:p>
    <w:p w:rsidR="00000000" w:rsidRDefault="00737FB7">
      <w:pPr>
        <w:spacing w:line="500" w:lineRule="atLeast"/>
        <w:ind w:firstLine="600"/>
        <w:divId w:val="1839802469"/>
        <w:rPr>
          <w:rFonts w:hint="eastAsia"/>
          <w:sz w:val="30"/>
          <w:szCs w:val="30"/>
        </w:rPr>
      </w:pPr>
      <w:r>
        <w:rPr>
          <w:rFonts w:hint="eastAsia"/>
          <w:sz w:val="30"/>
          <w:szCs w:val="30"/>
        </w:rPr>
        <w:t>二审中，各方当事人均未向本院提供新的证据。</w:t>
      </w:r>
    </w:p>
    <w:p w:rsidR="00000000" w:rsidRDefault="00737FB7">
      <w:pPr>
        <w:spacing w:line="500" w:lineRule="atLeast"/>
        <w:ind w:firstLine="600"/>
        <w:divId w:val="779488994"/>
        <w:rPr>
          <w:rFonts w:hint="eastAsia"/>
          <w:sz w:val="30"/>
          <w:szCs w:val="30"/>
        </w:rPr>
      </w:pPr>
      <w:r>
        <w:rPr>
          <w:rFonts w:hint="eastAsia"/>
          <w:sz w:val="30"/>
          <w:szCs w:val="30"/>
        </w:rPr>
        <w:t>本院经审理对一审法院认定的事实予以确认。</w:t>
      </w:r>
    </w:p>
    <w:p w:rsidR="00000000" w:rsidRDefault="00737FB7">
      <w:pPr>
        <w:spacing w:line="500" w:lineRule="atLeast"/>
        <w:ind w:firstLine="600"/>
        <w:divId w:val="171645710"/>
        <w:rPr>
          <w:rFonts w:hint="eastAsia"/>
          <w:sz w:val="30"/>
          <w:szCs w:val="30"/>
        </w:rPr>
      </w:pPr>
      <w:r>
        <w:rPr>
          <w:rFonts w:hint="eastAsia"/>
          <w:sz w:val="30"/>
          <w:szCs w:val="30"/>
        </w:rPr>
        <w:t>另认定：</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日，明州投资公司为与洪谦损害公司利益责任纠纷向一审法院起诉，一审法院于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号民事判决，认定洪谦在任职明州投资公司董事、大榭保健公司法定代表人兼总经理期间，未经股东会、董事会同意，入股贝因</w:t>
      </w:r>
      <w:r>
        <w:rPr>
          <w:rFonts w:hint="eastAsia"/>
          <w:sz w:val="30"/>
          <w:szCs w:val="30"/>
        </w:rPr>
        <w:t>美股份公司、贝因美集团公司，并发生交易关系，违反竞业禁止和忠实义务。并判决：一、洪谦支付明州投资公司因持有贝因美股份公司股票而获得的现金红利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年）同类贷款基准利率计算至判决确定履行之日止的利息损失；二、洪谦支付明州投资公司因转让贝因美股份公司股票而获得的收益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年）同类贷款基准利率计算至判决确定履行之日止的利息；三、洪谦支付明州投资公司因</w:t>
      </w:r>
      <w:r>
        <w:rPr>
          <w:rFonts w:hint="eastAsia"/>
          <w:sz w:val="30"/>
          <w:szCs w:val="30"/>
        </w:rPr>
        <w:t>持有贝因美集团公司股份而获得的现金红利</w:t>
      </w:r>
      <w:r>
        <w:rPr>
          <w:rFonts w:hint="eastAsia"/>
          <w:sz w:val="30"/>
          <w:szCs w:val="30"/>
        </w:rPr>
        <w:t>117350</w:t>
      </w:r>
      <w:r>
        <w:rPr>
          <w:rFonts w:hint="eastAsia"/>
          <w:sz w:val="30"/>
          <w:szCs w:val="30"/>
        </w:rPr>
        <w:t>元及自取得红利之次日起以未付红利为基数按中国人民银行同期（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年）同类贷款基准利率计算至判决确定履行之日止的利息（其中</w:t>
      </w:r>
      <w:r>
        <w:rPr>
          <w:rFonts w:hint="eastAsia"/>
          <w:sz w:val="30"/>
          <w:szCs w:val="30"/>
        </w:rPr>
        <w:t>58650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日起计息）；四、洪谦支付明州投资公司因转让贝因美集团公司股权而获得的收益</w:t>
      </w:r>
      <w:r>
        <w:rPr>
          <w:rFonts w:hint="eastAsia"/>
          <w:sz w:val="30"/>
          <w:szCs w:val="30"/>
        </w:rPr>
        <w:t>373666</w:t>
      </w:r>
      <w:r>
        <w:rPr>
          <w:rFonts w:hint="eastAsia"/>
          <w:sz w:val="30"/>
          <w:szCs w:val="30"/>
        </w:rPr>
        <w:t>元（已扣除持股成本</w:t>
      </w:r>
      <w:r>
        <w:rPr>
          <w:rFonts w:hint="eastAsia"/>
          <w:sz w:val="30"/>
          <w:szCs w:val="30"/>
        </w:rPr>
        <w:t>1000000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年）同类贷款基准利率计算至判决确定履行之日止的利息；五、洪谦赔偿明州投资公</w:t>
      </w:r>
      <w:r>
        <w:rPr>
          <w:rFonts w:hint="eastAsia"/>
          <w:sz w:val="30"/>
          <w:szCs w:val="30"/>
        </w:rPr>
        <w:t>司经济损失</w:t>
      </w:r>
      <w:r>
        <w:rPr>
          <w:rFonts w:hint="eastAsia"/>
          <w:sz w:val="30"/>
          <w:szCs w:val="30"/>
        </w:rPr>
        <w:t>9577114.56</w:t>
      </w:r>
      <w:r>
        <w:rPr>
          <w:rFonts w:hint="eastAsia"/>
          <w:sz w:val="30"/>
          <w:szCs w:val="30"/>
        </w:rPr>
        <w:t>元；上述第一项至第五项付款义务，限洪谦于判决生效后十日内履行完毕；六、驳回明州投资公司的其他诉讼请求。洪谦、明州投资公司均不服向本院提起上诉，本院经审理于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2016</w:t>
      </w:r>
      <w:r>
        <w:rPr>
          <w:rFonts w:hint="eastAsia"/>
          <w:sz w:val="30"/>
          <w:szCs w:val="30"/>
        </w:rPr>
        <w:t>）浙</w:t>
      </w:r>
      <w:r>
        <w:rPr>
          <w:rFonts w:hint="eastAsia"/>
          <w:sz w:val="30"/>
          <w:szCs w:val="30"/>
        </w:rPr>
        <w:t>02</w:t>
      </w:r>
      <w:r>
        <w:rPr>
          <w:rFonts w:hint="eastAsia"/>
          <w:sz w:val="30"/>
          <w:szCs w:val="30"/>
        </w:rPr>
        <w:t>民终</w:t>
      </w:r>
      <w:r>
        <w:rPr>
          <w:rFonts w:hint="eastAsia"/>
          <w:sz w:val="30"/>
          <w:szCs w:val="30"/>
        </w:rPr>
        <w:t>3822</w:t>
      </w:r>
      <w:r>
        <w:rPr>
          <w:rFonts w:hint="eastAsia"/>
          <w:sz w:val="30"/>
          <w:szCs w:val="30"/>
        </w:rPr>
        <w:t>号民事判决，判决：驳回上诉，维持原判。该判决现已发生法律效力。</w:t>
      </w:r>
    </w:p>
    <w:p w:rsidR="00000000" w:rsidRDefault="00737FB7">
      <w:pPr>
        <w:spacing w:line="500" w:lineRule="atLeast"/>
        <w:ind w:firstLine="600"/>
        <w:divId w:val="2085101099"/>
        <w:rPr>
          <w:rFonts w:hint="eastAsia"/>
          <w:sz w:val="30"/>
          <w:szCs w:val="30"/>
        </w:rPr>
      </w:pPr>
      <w:r>
        <w:rPr>
          <w:rFonts w:hint="eastAsia"/>
          <w:sz w:val="30"/>
          <w:szCs w:val="30"/>
        </w:rPr>
        <w:t>本院认为：首先，洪谦在担任明州大药房投资参股的明州投资公司董事期间，未经股东会、董事会同意，入股贝因美股份公司、贝因美集团公司，并发生交易关系，违反了公司法第一百四十八条规定的竞业禁止和忠实义务，该事实已经被生</w:t>
      </w:r>
      <w:r>
        <w:rPr>
          <w:rFonts w:hint="eastAsia"/>
          <w:sz w:val="30"/>
          <w:szCs w:val="30"/>
        </w:rPr>
        <w:t>效判决所确认。</w:t>
      </w:r>
    </w:p>
    <w:p w:rsidR="00000000" w:rsidRDefault="00737FB7">
      <w:pPr>
        <w:spacing w:line="500" w:lineRule="atLeast"/>
        <w:ind w:firstLine="600"/>
        <w:divId w:val="2060125584"/>
        <w:rPr>
          <w:rFonts w:hint="eastAsia"/>
          <w:sz w:val="30"/>
          <w:szCs w:val="30"/>
        </w:rPr>
      </w:pPr>
      <w:r>
        <w:rPr>
          <w:rFonts w:hint="eastAsia"/>
          <w:sz w:val="30"/>
          <w:szCs w:val="30"/>
        </w:rPr>
        <w:t>其次，明州大药房认为一审判决在事实认定中认定的明州大药房章程第三十六条应该是第三十条，经审查，明州大药房章程修正案的第</w:t>
      </w:r>
      <w:r>
        <w:rPr>
          <w:rFonts w:hint="eastAsia"/>
          <w:sz w:val="30"/>
          <w:szCs w:val="30"/>
        </w:rPr>
        <w:t>5</w:t>
      </w:r>
      <w:r>
        <w:rPr>
          <w:rFonts w:hint="eastAsia"/>
          <w:sz w:val="30"/>
          <w:szCs w:val="30"/>
        </w:rPr>
        <w:t>条内容来看，是对章程原三十六条的修正，而章程修正案中误写为对章程原第三十条的修正，一审判决对此予以纠正，认定事实正确。修正后的明州大药房章程三十六条第一款规定，公司及投资设立参股公司的股东、董事、监事、高级管理人员、部门负责人，有责任保护公司利益，不得擅自披露公司秘密，违反对公司忠实义务，损害公司利益，即在公司或投资设立参股公司任职或退休、离职、辞职、辞退除名后五年内不得从</w:t>
      </w:r>
      <w:r>
        <w:rPr>
          <w:rFonts w:hint="eastAsia"/>
          <w:sz w:val="30"/>
          <w:szCs w:val="30"/>
        </w:rPr>
        <w:t>事公司或投资设立参股公司经营范围内的业务。该公司章程修正时，洪谦入股贝因美股份公司行为持续，而后，洪谦又入股贝因美集团公司，因此，洪谦违反忠实义务、违反公司章程的行为持续。</w:t>
      </w:r>
    </w:p>
    <w:p w:rsidR="00000000" w:rsidRDefault="00737FB7">
      <w:pPr>
        <w:spacing w:line="500" w:lineRule="atLeast"/>
        <w:ind w:firstLine="600"/>
        <w:divId w:val="1673801560"/>
        <w:rPr>
          <w:rFonts w:hint="eastAsia"/>
          <w:sz w:val="30"/>
          <w:szCs w:val="30"/>
        </w:rPr>
      </w:pPr>
      <w:r>
        <w:rPr>
          <w:rFonts w:hint="eastAsia"/>
          <w:sz w:val="30"/>
          <w:szCs w:val="30"/>
        </w:rPr>
        <w:t>再次，明州大药房章程第三十六条第一款还规定，股东违反该条款规定，必须承担赔偿责任，按照章程第十三条（五）赔偿。然而，明州大药房章程第十三条第五项规定的是与股东转让认缴出资相关的内容，第十三条第六项规定的是与股东承担赔偿责任相关的内容。因此，一审法院认定明州大药房章程第三十六条第一款中的“第十三条（五）”实应为“第十三条（六）”，是结合章</w:t>
      </w:r>
      <w:r>
        <w:rPr>
          <w:rFonts w:hint="eastAsia"/>
          <w:sz w:val="30"/>
          <w:szCs w:val="30"/>
        </w:rPr>
        <w:t>程内容作出的合理解释。根据明州大药房章程第十三条第六项、第三十六条第一款之规定，洪谦因违反忠实义务，损害公司和股东利益，必须承担初始认缴出资额的五倍赔偿金，赔偿给公司和其他股东。因此，明州大药房有权据此向洪谦主张赔偿金</w:t>
      </w:r>
      <w:r>
        <w:rPr>
          <w:rFonts w:hint="eastAsia"/>
          <w:sz w:val="30"/>
          <w:szCs w:val="30"/>
        </w:rPr>
        <w:t>525000</w:t>
      </w:r>
      <w:r>
        <w:rPr>
          <w:rFonts w:hint="eastAsia"/>
          <w:sz w:val="30"/>
          <w:szCs w:val="30"/>
        </w:rPr>
        <w:t>元。</w:t>
      </w:r>
    </w:p>
    <w:p w:rsidR="00000000" w:rsidRDefault="00737FB7">
      <w:pPr>
        <w:spacing w:line="500" w:lineRule="atLeast"/>
        <w:ind w:firstLine="600"/>
        <w:divId w:val="1790394870"/>
        <w:rPr>
          <w:rFonts w:hint="eastAsia"/>
          <w:sz w:val="30"/>
          <w:szCs w:val="30"/>
        </w:rPr>
      </w:pPr>
      <w:r>
        <w:rPr>
          <w:rFonts w:hint="eastAsia"/>
          <w:sz w:val="30"/>
          <w:szCs w:val="30"/>
        </w:rPr>
        <w:t>最后，明州大药房章程第十三条第五项规定股东无条件转让其出资给明州投资公司的情形是股东在公司或投资设立参股公司离职、辞职、辞退和除名等情况（不包括退休）。该条款并不适用于本案情形。明州大药房要求洪谦立即将其对明州大药房持有的</w:t>
      </w:r>
      <w:r>
        <w:rPr>
          <w:rFonts w:hint="eastAsia"/>
          <w:sz w:val="30"/>
          <w:szCs w:val="30"/>
        </w:rPr>
        <w:t>3.5%</w:t>
      </w:r>
      <w:r>
        <w:rPr>
          <w:rFonts w:hint="eastAsia"/>
          <w:sz w:val="30"/>
          <w:szCs w:val="30"/>
        </w:rPr>
        <w:t>股权按原始出资额</w:t>
      </w:r>
      <w:r>
        <w:rPr>
          <w:rFonts w:hint="eastAsia"/>
          <w:sz w:val="30"/>
          <w:szCs w:val="30"/>
        </w:rPr>
        <w:t>105000</w:t>
      </w:r>
      <w:r>
        <w:rPr>
          <w:rFonts w:hint="eastAsia"/>
          <w:sz w:val="30"/>
          <w:szCs w:val="30"/>
        </w:rPr>
        <w:t>元的价格转让给明州</w:t>
      </w:r>
      <w:r>
        <w:rPr>
          <w:rFonts w:hint="eastAsia"/>
          <w:sz w:val="30"/>
          <w:szCs w:val="30"/>
        </w:rPr>
        <w:t>投资公司，以及要求确认洪谦对明州大药房持有</w:t>
      </w:r>
      <w:r>
        <w:rPr>
          <w:rFonts w:hint="eastAsia"/>
          <w:sz w:val="30"/>
          <w:szCs w:val="30"/>
        </w:rPr>
        <w:t>3.5%</w:t>
      </w:r>
      <w:r>
        <w:rPr>
          <w:rFonts w:hint="eastAsia"/>
          <w:sz w:val="30"/>
          <w:szCs w:val="30"/>
        </w:rPr>
        <w:t>股权的自起诉之日起的股权红利归明州投资公司所有，依据不足，难以支持。</w:t>
      </w:r>
    </w:p>
    <w:p w:rsidR="00000000" w:rsidRDefault="00737FB7">
      <w:pPr>
        <w:spacing w:line="500" w:lineRule="atLeast"/>
        <w:ind w:firstLine="600"/>
        <w:divId w:val="255872276"/>
        <w:rPr>
          <w:rFonts w:hint="eastAsia"/>
          <w:sz w:val="30"/>
          <w:szCs w:val="30"/>
        </w:rPr>
      </w:pPr>
      <w:r>
        <w:rPr>
          <w:rFonts w:hint="eastAsia"/>
          <w:sz w:val="30"/>
          <w:szCs w:val="30"/>
        </w:rPr>
        <w:t>综上所述，明州大药房、洪谦的上诉请求均不能成立，应予驳回；一审判决认定事实清楚，适用法律正确，应予维持。依照《中华人民共和国民事诉讼法》第一百七十条第一款第一项之规定，判决如下：</w:t>
      </w:r>
    </w:p>
    <w:p w:rsidR="00000000" w:rsidRDefault="00737FB7">
      <w:pPr>
        <w:spacing w:line="500" w:lineRule="atLeast"/>
        <w:ind w:firstLine="600"/>
        <w:divId w:val="433332374"/>
        <w:rPr>
          <w:rFonts w:hint="eastAsia"/>
          <w:sz w:val="30"/>
          <w:szCs w:val="30"/>
        </w:rPr>
      </w:pPr>
      <w:r>
        <w:rPr>
          <w:rFonts w:hint="eastAsia"/>
          <w:sz w:val="30"/>
          <w:szCs w:val="30"/>
        </w:rPr>
        <w:t>驳回上诉，维持原判。</w:t>
      </w:r>
    </w:p>
    <w:p w:rsidR="00000000" w:rsidRDefault="00737FB7">
      <w:pPr>
        <w:spacing w:line="500" w:lineRule="atLeast"/>
        <w:ind w:firstLine="600"/>
        <w:divId w:val="1008101366"/>
        <w:rPr>
          <w:rFonts w:hint="eastAsia"/>
          <w:sz w:val="30"/>
          <w:szCs w:val="30"/>
        </w:rPr>
      </w:pPr>
      <w:r>
        <w:rPr>
          <w:rFonts w:hint="eastAsia"/>
          <w:sz w:val="30"/>
          <w:szCs w:val="30"/>
        </w:rPr>
        <w:t>二审案件受理费</w:t>
      </w:r>
      <w:r>
        <w:rPr>
          <w:rFonts w:hint="eastAsia"/>
          <w:sz w:val="30"/>
          <w:szCs w:val="30"/>
        </w:rPr>
        <w:t>10100</w:t>
      </w:r>
      <w:r>
        <w:rPr>
          <w:rFonts w:hint="eastAsia"/>
          <w:sz w:val="30"/>
          <w:szCs w:val="30"/>
        </w:rPr>
        <w:t>元，由上诉人宁波明州大药房有限公司负担</w:t>
      </w:r>
      <w:r>
        <w:rPr>
          <w:rFonts w:hint="eastAsia"/>
          <w:sz w:val="30"/>
          <w:szCs w:val="30"/>
        </w:rPr>
        <w:t>2117</w:t>
      </w:r>
      <w:r>
        <w:rPr>
          <w:rFonts w:hint="eastAsia"/>
          <w:sz w:val="30"/>
          <w:szCs w:val="30"/>
        </w:rPr>
        <w:t>元，上诉人洪谦负担</w:t>
      </w:r>
      <w:r>
        <w:rPr>
          <w:rFonts w:hint="eastAsia"/>
          <w:sz w:val="30"/>
          <w:szCs w:val="30"/>
        </w:rPr>
        <w:t>7983</w:t>
      </w:r>
      <w:r>
        <w:rPr>
          <w:rFonts w:hint="eastAsia"/>
          <w:sz w:val="30"/>
          <w:szCs w:val="30"/>
        </w:rPr>
        <w:t>元。</w:t>
      </w:r>
    </w:p>
    <w:p w:rsidR="00000000" w:rsidRDefault="00737FB7">
      <w:pPr>
        <w:spacing w:line="500" w:lineRule="atLeast"/>
        <w:ind w:firstLine="600"/>
        <w:divId w:val="2111852170"/>
        <w:rPr>
          <w:rFonts w:hint="eastAsia"/>
          <w:sz w:val="30"/>
          <w:szCs w:val="30"/>
        </w:rPr>
      </w:pPr>
      <w:r>
        <w:rPr>
          <w:rFonts w:hint="eastAsia"/>
          <w:sz w:val="30"/>
          <w:szCs w:val="30"/>
        </w:rPr>
        <w:t>本判决为终审判决。</w:t>
      </w:r>
    </w:p>
    <w:p w:rsidR="00000000" w:rsidRDefault="00737FB7">
      <w:pPr>
        <w:spacing w:line="500" w:lineRule="atLeast"/>
        <w:jc w:val="right"/>
        <w:divId w:val="604920570"/>
        <w:rPr>
          <w:rFonts w:hint="eastAsia"/>
          <w:sz w:val="30"/>
          <w:szCs w:val="30"/>
        </w:rPr>
      </w:pPr>
      <w:r>
        <w:rPr>
          <w:rFonts w:hint="eastAsia"/>
          <w:sz w:val="30"/>
          <w:szCs w:val="30"/>
        </w:rPr>
        <w:t>审　判　长　　胡曙炜</w:t>
      </w:r>
    </w:p>
    <w:p w:rsidR="00000000" w:rsidRDefault="00737FB7">
      <w:pPr>
        <w:spacing w:line="500" w:lineRule="atLeast"/>
        <w:jc w:val="right"/>
        <w:divId w:val="1427651239"/>
        <w:rPr>
          <w:rFonts w:hint="eastAsia"/>
          <w:sz w:val="30"/>
          <w:szCs w:val="30"/>
        </w:rPr>
      </w:pPr>
      <w:r>
        <w:rPr>
          <w:rFonts w:hint="eastAsia"/>
          <w:sz w:val="30"/>
          <w:szCs w:val="30"/>
        </w:rPr>
        <w:t>代理审判员　　朱　静</w:t>
      </w:r>
    </w:p>
    <w:p w:rsidR="00000000" w:rsidRDefault="00737FB7">
      <w:pPr>
        <w:spacing w:line="500" w:lineRule="atLeast"/>
        <w:jc w:val="right"/>
        <w:divId w:val="703674731"/>
        <w:rPr>
          <w:rFonts w:hint="eastAsia"/>
          <w:sz w:val="30"/>
          <w:szCs w:val="30"/>
        </w:rPr>
      </w:pPr>
      <w:r>
        <w:rPr>
          <w:rFonts w:hint="eastAsia"/>
          <w:sz w:val="30"/>
          <w:szCs w:val="30"/>
        </w:rPr>
        <w:t>代理审判员　　施　晓</w:t>
      </w:r>
    </w:p>
    <w:p w:rsidR="00000000" w:rsidRDefault="00737FB7">
      <w:pPr>
        <w:spacing w:line="500" w:lineRule="atLeast"/>
        <w:jc w:val="right"/>
        <w:divId w:val="1509633766"/>
        <w:rPr>
          <w:rFonts w:hint="eastAsia"/>
          <w:sz w:val="30"/>
          <w:szCs w:val="30"/>
        </w:rPr>
      </w:pPr>
      <w:r>
        <w:rPr>
          <w:rFonts w:hint="eastAsia"/>
          <w:sz w:val="30"/>
          <w:szCs w:val="30"/>
        </w:rPr>
        <w:t>二</w:t>
      </w:r>
      <w:r>
        <w:rPr>
          <w:rFonts w:hint="eastAsia"/>
          <w:sz w:val="30"/>
          <w:szCs w:val="30"/>
        </w:rPr>
        <w:t>〇一七年七月十八日</w:t>
      </w:r>
    </w:p>
    <w:p w:rsidR="00000000" w:rsidRDefault="00737FB7">
      <w:pPr>
        <w:spacing w:line="500" w:lineRule="atLeast"/>
        <w:jc w:val="right"/>
        <w:divId w:val="962997757"/>
        <w:rPr>
          <w:rFonts w:hint="eastAsia"/>
          <w:sz w:val="30"/>
          <w:szCs w:val="30"/>
        </w:rPr>
      </w:pPr>
      <w:r>
        <w:rPr>
          <w:rFonts w:hint="eastAsia"/>
          <w:sz w:val="30"/>
          <w:szCs w:val="30"/>
        </w:rPr>
        <w:t>书　记　员　　谢　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FB7" w:rsidRDefault="00737FB7" w:rsidP="00737FB7">
      <w:r>
        <w:separator/>
      </w:r>
    </w:p>
  </w:endnote>
  <w:endnote w:type="continuationSeparator" w:id="0">
    <w:p w:rsidR="00737FB7" w:rsidRDefault="00737FB7" w:rsidP="0073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FB7" w:rsidRDefault="00737FB7" w:rsidP="00737FB7">
      <w:r>
        <w:separator/>
      </w:r>
    </w:p>
  </w:footnote>
  <w:footnote w:type="continuationSeparator" w:id="0">
    <w:p w:rsidR="00737FB7" w:rsidRDefault="00737FB7" w:rsidP="00737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7FB7"/>
    <w:rsid w:val="0073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37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FB7"/>
    <w:rPr>
      <w:rFonts w:ascii="宋体" w:eastAsia="宋体" w:hAnsi="宋体" w:cs="宋体"/>
      <w:sz w:val="18"/>
      <w:szCs w:val="18"/>
    </w:rPr>
  </w:style>
  <w:style w:type="paragraph" w:styleId="a5">
    <w:name w:val="footer"/>
    <w:basedOn w:val="a"/>
    <w:link w:val="a6"/>
    <w:uiPriority w:val="99"/>
    <w:unhideWhenUsed/>
    <w:rsid w:val="00737FB7"/>
    <w:pPr>
      <w:tabs>
        <w:tab w:val="center" w:pos="4153"/>
        <w:tab w:val="right" w:pos="8306"/>
      </w:tabs>
      <w:snapToGrid w:val="0"/>
    </w:pPr>
    <w:rPr>
      <w:sz w:val="18"/>
      <w:szCs w:val="18"/>
    </w:rPr>
  </w:style>
  <w:style w:type="character" w:customStyle="1" w:styleId="a6">
    <w:name w:val="页脚 字符"/>
    <w:basedOn w:val="a0"/>
    <w:link w:val="a5"/>
    <w:uiPriority w:val="99"/>
    <w:rsid w:val="00737F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687">
      <w:marLeft w:val="0"/>
      <w:marRight w:val="0"/>
      <w:marTop w:val="10"/>
      <w:marBottom w:val="10"/>
      <w:divBdr>
        <w:top w:val="none" w:sz="0" w:space="0" w:color="auto"/>
        <w:left w:val="none" w:sz="0" w:space="0" w:color="auto"/>
        <w:bottom w:val="none" w:sz="0" w:space="0" w:color="auto"/>
        <w:right w:val="none" w:sz="0" w:space="0" w:color="auto"/>
      </w:divBdr>
    </w:div>
    <w:div w:id="73207491">
      <w:marLeft w:val="0"/>
      <w:marRight w:val="0"/>
      <w:marTop w:val="10"/>
      <w:marBottom w:val="10"/>
      <w:divBdr>
        <w:top w:val="none" w:sz="0" w:space="0" w:color="auto"/>
        <w:left w:val="none" w:sz="0" w:space="0" w:color="auto"/>
        <w:bottom w:val="none" w:sz="0" w:space="0" w:color="auto"/>
        <w:right w:val="none" w:sz="0" w:space="0" w:color="auto"/>
      </w:divBdr>
    </w:div>
    <w:div w:id="101458789">
      <w:marLeft w:val="0"/>
      <w:marRight w:val="0"/>
      <w:marTop w:val="10"/>
      <w:marBottom w:val="10"/>
      <w:divBdr>
        <w:top w:val="none" w:sz="0" w:space="0" w:color="auto"/>
        <w:left w:val="none" w:sz="0" w:space="0" w:color="auto"/>
        <w:bottom w:val="none" w:sz="0" w:space="0" w:color="auto"/>
        <w:right w:val="none" w:sz="0" w:space="0" w:color="auto"/>
      </w:divBdr>
    </w:div>
    <w:div w:id="122504661">
      <w:marLeft w:val="0"/>
      <w:marRight w:val="0"/>
      <w:marTop w:val="10"/>
      <w:marBottom w:val="10"/>
      <w:divBdr>
        <w:top w:val="none" w:sz="0" w:space="0" w:color="auto"/>
        <w:left w:val="none" w:sz="0" w:space="0" w:color="auto"/>
        <w:bottom w:val="none" w:sz="0" w:space="0" w:color="auto"/>
        <w:right w:val="none" w:sz="0" w:space="0" w:color="auto"/>
      </w:divBdr>
    </w:div>
    <w:div w:id="157426041">
      <w:marLeft w:val="0"/>
      <w:marRight w:val="0"/>
      <w:marTop w:val="10"/>
      <w:marBottom w:val="10"/>
      <w:divBdr>
        <w:top w:val="none" w:sz="0" w:space="0" w:color="auto"/>
        <w:left w:val="none" w:sz="0" w:space="0" w:color="auto"/>
        <w:bottom w:val="none" w:sz="0" w:space="0" w:color="auto"/>
        <w:right w:val="none" w:sz="0" w:space="0" w:color="auto"/>
      </w:divBdr>
    </w:div>
    <w:div w:id="171645710">
      <w:marLeft w:val="0"/>
      <w:marRight w:val="0"/>
      <w:marTop w:val="10"/>
      <w:marBottom w:val="10"/>
      <w:divBdr>
        <w:top w:val="none" w:sz="0" w:space="0" w:color="auto"/>
        <w:left w:val="none" w:sz="0" w:space="0" w:color="auto"/>
        <w:bottom w:val="none" w:sz="0" w:space="0" w:color="auto"/>
        <w:right w:val="none" w:sz="0" w:space="0" w:color="auto"/>
      </w:divBdr>
    </w:div>
    <w:div w:id="179903943">
      <w:marLeft w:val="0"/>
      <w:marRight w:val="0"/>
      <w:marTop w:val="10"/>
      <w:marBottom w:val="10"/>
      <w:divBdr>
        <w:top w:val="none" w:sz="0" w:space="0" w:color="auto"/>
        <w:left w:val="none" w:sz="0" w:space="0" w:color="auto"/>
        <w:bottom w:val="none" w:sz="0" w:space="0" w:color="auto"/>
        <w:right w:val="none" w:sz="0" w:space="0" w:color="auto"/>
      </w:divBdr>
    </w:div>
    <w:div w:id="255872276">
      <w:marLeft w:val="0"/>
      <w:marRight w:val="0"/>
      <w:marTop w:val="10"/>
      <w:marBottom w:val="10"/>
      <w:divBdr>
        <w:top w:val="none" w:sz="0" w:space="0" w:color="auto"/>
        <w:left w:val="none" w:sz="0" w:space="0" w:color="auto"/>
        <w:bottom w:val="none" w:sz="0" w:space="0" w:color="auto"/>
        <w:right w:val="none" w:sz="0" w:space="0" w:color="auto"/>
      </w:divBdr>
    </w:div>
    <w:div w:id="261454995">
      <w:marLeft w:val="0"/>
      <w:marRight w:val="0"/>
      <w:marTop w:val="10"/>
      <w:marBottom w:val="10"/>
      <w:divBdr>
        <w:top w:val="none" w:sz="0" w:space="0" w:color="auto"/>
        <w:left w:val="none" w:sz="0" w:space="0" w:color="auto"/>
        <w:bottom w:val="none" w:sz="0" w:space="0" w:color="auto"/>
        <w:right w:val="none" w:sz="0" w:space="0" w:color="auto"/>
      </w:divBdr>
    </w:div>
    <w:div w:id="295719355">
      <w:marLeft w:val="0"/>
      <w:marRight w:val="0"/>
      <w:marTop w:val="10"/>
      <w:marBottom w:val="10"/>
      <w:divBdr>
        <w:top w:val="none" w:sz="0" w:space="0" w:color="auto"/>
        <w:left w:val="none" w:sz="0" w:space="0" w:color="auto"/>
        <w:bottom w:val="none" w:sz="0" w:space="0" w:color="auto"/>
        <w:right w:val="none" w:sz="0" w:space="0" w:color="auto"/>
      </w:divBdr>
    </w:div>
    <w:div w:id="408116904">
      <w:marLeft w:val="0"/>
      <w:marRight w:val="0"/>
      <w:marTop w:val="10"/>
      <w:marBottom w:val="10"/>
      <w:divBdr>
        <w:top w:val="none" w:sz="0" w:space="0" w:color="auto"/>
        <w:left w:val="none" w:sz="0" w:space="0" w:color="auto"/>
        <w:bottom w:val="none" w:sz="0" w:space="0" w:color="auto"/>
        <w:right w:val="none" w:sz="0" w:space="0" w:color="auto"/>
      </w:divBdr>
    </w:div>
    <w:div w:id="433332374">
      <w:marLeft w:val="0"/>
      <w:marRight w:val="0"/>
      <w:marTop w:val="10"/>
      <w:marBottom w:val="10"/>
      <w:divBdr>
        <w:top w:val="none" w:sz="0" w:space="0" w:color="auto"/>
        <w:left w:val="none" w:sz="0" w:space="0" w:color="auto"/>
        <w:bottom w:val="none" w:sz="0" w:space="0" w:color="auto"/>
        <w:right w:val="none" w:sz="0" w:space="0" w:color="auto"/>
      </w:divBdr>
    </w:div>
    <w:div w:id="510875181">
      <w:marLeft w:val="0"/>
      <w:marRight w:val="0"/>
      <w:marTop w:val="10"/>
      <w:marBottom w:val="10"/>
      <w:divBdr>
        <w:top w:val="none" w:sz="0" w:space="0" w:color="auto"/>
        <w:left w:val="none" w:sz="0" w:space="0" w:color="auto"/>
        <w:bottom w:val="none" w:sz="0" w:space="0" w:color="auto"/>
        <w:right w:val="none" w:sz="0" w:space="0" w:color="auto"/>
      </w:divBdr>
    </w:div>
    <w:div w:id="578564480">
      <w:marLeft w:val="0"/>
      <w:marRight w:val="0"/>
      <w:marTop w:val="10"/>
      <w:marBottom w:val="10"/>
      <w:divBdr>
        <w:top w:val="none" w:sz="0" w:space="0" w:color="auto"/>
        <w:left w:val="none" w:sz="0" w:space="0" w:color="auto"/>
        <w:bottom w:val="none" w:sz="0" w:space="0" w:color="auto"/>
        <w:right w:val="none" w:sz="0" w:space="0" w:color="auto"/>
      </w:divBdr>
    </w:div>
    <w:div w:id="604920570">
      <w:marLeft w:val="0"/>
      <w:marRight w:val="720"/>
      <w:marTop w:val="10"/>
      <w:marBottom w:val="10"/>
      <w:divBdr>
        <w:top w:val="none" w:sz="0" w:space="0" w:color="auto"/>
        <w:left w:val="none" w:sz="0" w:space="0" w:color="auto"/>
        <w:bottom w:val="none" w:sz="0" w:space="0" w:color="auto"/>
        <w:right w:val="none" w:sz="0" w:space="0" w:color="auto"/>
      </w:divBdr>
    </w:div>
    <w:div w:id="643705614">
      <w:marLeft w:val="0"/>
      <w:marRight w:val="0"/>
      <w:marTop w:val="10"/>
      <w:marBottom w:val="10"/>
      <w:divBdr>
        <w:top w:val="none" w:sz="0" w:space="0" w:color="auto"/>
        <w:left w:val="none" w:sz="0" w:space="0" w:color="auto"/>
        <w:bottom w:val="none" w:sz="0" w:space="0" w:color="auto"/>
        <w:right w:val="none" w:sz="0" w:space="0" w:color="auto"/>
      </w:divBdr>
    </w:div>
    <w:div w:id="703674731">
      <w:marLeft w:val="0"/>
      <w:marRight w:val="720"/>
      <w:marTop w:val="10"/>
      <w:marBottom w:val="10"/>
      <w:divBdr>
        <w:top w:val="none" w:sz="0" w:space="0" w:color="auto"/>
        <w:left w:val="none" w:sz="0" w:space="0" w:color="auto"/>
        <w:bottom w:val="none" w:sz="0" w:space="0" w:color="auto"/>
        <w:right w:val="none" w:sz="0" w:space="0" w:color="auto"/>
      </w:divBdr>
    </w:div>
    <w:div w:id="779488994">
      <w:marLeft w:val="0"/>
      <w:marRight w:val="0"/>
      <w:marTop w:val="10"/>
      <w:marBottom w:val="10"/>
      <w:divBdr>
        <w:top w:val="none" w:sz="0" w:space="0" w:color="auto"/>
        <w:left w:val="none" w:sz="0" w:space="0" w:color="auto"/>
        <w:bottom w:val="none" w:sz="0" w:space="0" w:color="auto"/>
        <w:right w:val="none" w:sz="0" w:space="0" w:color="auto"/>
      </w:divBdr>
    </w:div>
    <w:div w:id="779683536">
      <w:marLeft w:val="0"/>
      <w:marRight w:val="0"/>
      <w:marTop w:val="10"/>
      <w:marBottom w:val="10"/>
      <w:divBdr>
        <w:top w:val="none" w:sz="0" w:space="0" w:color="auto"/>
        <w:left w:val="none" w:sz="0" w:space="0" w:color="auto"/>
        <w:bottom w:val="none" w:sz="0" w:space="0" w:color="auto"/>
        <w:right w:val="none" w:sz="0" w:space="0" w:color="auto"/>
      </w:divBdr>
    </w:div>
    <w:div w:id="843862117">
      <w:marLeft w:val="0"/>
      <w:marRight w:val="0"/>
      <w:marTop w:val="10"/>
      <w:marBottom w:val="10"/>
      <w:divBdr>
        <w:top w:val="none" w:sz="0" w:space="0" w:color="auto"/>
        <w:left w:val="none" w:sz="0" w:space="0" w:color="auto"/>
        <w:bottom w:val="none" w:sz="0" w:space="0" w:color="auto"/>
        <w:right w:val="none" w:sz="0" w:space="0" w:color="auto"/>
      </w:divBdr>
    </w:div>
    <w:div w:id="962997757">
      <w:marLeft w:val="0"/>
      <w:marRight w:val="720"/>
      <w:marTop w:val="10"/>
      <w:marBottom w:val="10"/>
      <w:divBdr>
        <w:top w:val="none" w:sz="0" w:space="0" w:color="auto"/>
        <w:left w:val="none" w:sz="0" w:space="0" w:color="auto"/>
        <w:bottom w:val="none" w:sz="0" w:space="0" w:color="auto"/>
        <w:right w:val="none" w:sz="0" w:space="0" w:color="auto"/>
      </w:divBdr>
    </w:div>
    <w:div w:id="964775248">
      <w:marLeft w:val="0"/>
      <w:marRight w:val="0"/>
      <w:marTop w:val="10"/>
      <w:marBottom w:val="10"/>
      <w:divBdr>
        <w:top w:val="none" w:sz="0" w:space="0" w:color="auto"/>
        <w:left w:val="none" w:sz="0" w:space="0" w:color="auto"/>
        <w:bottom w:val="none" w:sz="0" w:space="0" w:color="auto"/>
        <w:right w:val="none" w:sz="0" w:space="0" w:color="auto"/>
      </w:divBdr>
    </w:div>
    <w:div w:id="1008101366">
      <w:marLeft w:val="0"/>
      <w:marRight w:val="0"/>
      <w:marTop w:val="10"/>
      <w:marBottom w:val="10"/>
      <w:divBdr>
        <w:top w:val="none" w:sz="0" w:space="0" w:color="auto"/>
        <w:left w:val="none" w:sz="0" w:space="0" w:color="auto"/>
        <w:bottom w:val="none" w:sz="0" w:space="0" w:color="auto"/>
        <w:right w:val="none" w:sz="0" w:space="0" w:color="auto"/>
      </w:divBdr>
    </w:div>
    <w:div w:id="1017273019">
      <w:marLeft w:val="0"/>
      <w:marRight w:val="0"/>
      <w:marTop w:val="10"/>
      <w:marBottom w:val="10"/>
      <w:divBdr>
        <w:top w:val="none" w:sz="0" w:space="0" w:color="auto"/>
        <w:left w:val="none" w:sz="0" w:space="0" w:color="auto"/>
        <w:bottom w:val="none" w:sz="0" w:space="0" w:color="auto"/>
        <w:right w:val="none" w:sz="0" w:space="0" w:color="auto"/>
      </w:divBdr>
    </w:div>
    <w:div w:id="1194228664">
      <w:marLeft w:val="0"/>
      <w:marRight w:val="0"/>
      <w:marTop w:val="10"/>
      <w:marBottom w:val="10"/>
      <w:divBdr>
        <w:top w:val="none" w:sz="0" w:space="0" w:color="auto"/>
        <w:left w:val="none" w:sz="0" w:space="0" w:color="auto"/>
        <w:bottom w:val="none" w:sz="0" w:space="0" w:color="auto"/>
        <w:right w:val="none" w:sz="0" w:space="0" w:color="auto"/>
      </w:divBdr>
    </w:div>
    <w:div w:id="1207252843">
      <w:marLeft w:val="0"/>
      <w:marRight w:val="0"/>
      <w:marTop w:val="10"/>
      <w:marBottom w:val="10"/>
      <w:divBdr>
        <w:top w:val="none" w:sz="0" w:space="0" w:color="auto"/>
        <w:left w:val="none" w:sz="0" w:space="0" w:color="auto"/>
        <w:bottom w:val="none" w:sz="0" w:space="0" w:color="auto"/>
        <w:right w:val="none" w:sz="0" w:space="0" w:color="auto"/>
      </w:divBdr>
    </w:div>
    <w:div w:id="1244995618">
      <w:marLeft w:val="0"/>
      <w:marRight w:val="0"/>
      <w:marTop w:val="10"/>
      <w:marBottom w:val="10"/>
      <w:divBdr>
        <w:top w:val="none" w:sz="0" w:space="0" w:color="auto"/>
        <w:left w:val="none" w:sz="0" w:space="0" w:color="auto"/>
        <w:bottom w:val="none" w:sz="0" w:space="0" w:color="auto"/>
        <w:right w:val="none" w:sz="0" w:space="0" w:color="auto"/>
      </w:divBdr>
    </w:div>
    <w:div w:id="1245261634">
      <w:marLeft w:val="0"/>
      <w:marRight w:val="0"/>
      <w:marTop w:val="10"/>
      <w:marBottom w:val="10"/>
      <w:divBdr>
        <w:top w:val="none" w:sz="0" w:space="0" w:color="auto"/>
        <w:left w:val="none" w:sz="0" w:space="0" w:color="auto"/>
        <w:bottom w:val="none" w:sz="0" w:space="0" w:color="auto"/>
        <w:right w:val="none" w:sz="0" w:space="0" w:color="auto"/>
      </w:divBdr>
    </w:div>
    <w:div w:id="1352343524">
      <w:marLeft w:val="0"/>
      <w:marRight w:val="0"/>
      <w:marTop w:val="10"/>
      <w:marBottom w:val="10"/>
      <w:divBdr>
        <w:top w:val="none" w:sz="0" w:space="0" w:color="auto"/>
        <w:left w:val="none" w:sz="0" w:space="0" w:color="auto"/>
        <w:bottom w:val="none" w:sz="0" w:space="0" w:color="auto"/>
        <w:right w:val="none" w:sz="0" w:space="0" w:color="auto"/>
      </w:divBdr>
    </w:div>
    <w:div w:id="1354455251">
      <w:marLeft w:val="0"/>
      <w:marRight w:val="0"/>
      <w:marTop w:val="10"/>
      <w:marBottom w:val="10"/>
      <w:divBdr>
        <w:top w:val="none" w:sz="0" w:space="0" w:color="auto"/>
        <w:left w:val="none" w:sz="0" w:space="0" w:color="auto"/>
        <w:bottom w:val="none" w:sz="0" w:space="0" w:color="auto"/>
        <w:right w:val="none" w:sz="0" w:space="0" w:color="auto"/>
      </w:divBdr>
    </w:div>
    <w:div w:id="1368220554">
      <w:marLeft w:val="0"/>
      <w:marRight w:val="0"/>
      <w:marTop w:val="10"/>
      <w:marBottom w:val="10"/>
      <w:divBdr>
        <w:top w:val="none" w:sz="0" w:space="0" w:color="auto"/>
        <w:left w:val="none" w:sz="0" w:space="0" w:color="auto"/>
        <w:bottom w:val="none" w:sz="0" w:space="0" w:color="auto"/>
        <w:right w:val="none" w:sz="0" w:space="0" w:color="auto"/>
      </w:divBdr>
    </w:div>
    <w:div w:id="1427651239">
      <w:marLeft w:val="0"/>
      <w:marRight w:val="720"/>
      <w:marTop w:val="10"/>
      <w:marBottom w:val="10"/>
      <w:divBdr>
        <w:top w:val="none" w:sz="0" w:space="0" w:color="auto"/>
        <w:left w:val="none" w:sz="0" w:space="0" w:color="auto"/>
        <w:bottom w:val="none" w:sz="0" w:space="0" w:color="auto"/>
        <w:right w:val="none" w:sz="0" w:space="0" w:color="auto"/>
      </w:divBdr>
    </w:div>
    <w:div w:id="1449078723">
      <w:marLeft w:val="0"/>
      <w:marRight w:val="0"/>
      <w:marTop w:val="10"/>
      <w:marBottom w:val="10"/>
      <w:divBdr>
        <w:top w:val="none" w:sz="0" w:space="0" w:color="auto"/>
        <w:left w:val="none" w:sz="0" w:space="0" w:color="auto"/>
        <w:bottom w:val="none" w:sz="0" w:space="0" w:color="auto"/>
        <w:right w:val="none" w:sz="0" w:space="0" w:color="auto"/>
      </w:divBdr>
    </w:div>
    <w:div w:id="1490904970">
      <w:marLeft w:val="0"/>
      <w:marRight w:val="0"/>
      <w:marTop w:val="10"/>
      <w:marBottom w:val="10"/>
      <w:divBdr>
        <w:top w:val="none" w:sz="0" w:space="0" w:color="auto"/>
        <w:left w:val="none" w:sz="0" w:space="0" w:color="auto"/>
        <w:bottom w:val="none" w:sz="0" w:space="0" w:color="auto"/>
        <w:right w:val="none" w:sz="0" w:space="0" w:color="auto"/>
      </w:divBdr>
    </w:div>
    <w:div w:id="1509633766">
      <w:marLeft w:val="0"/>
      <w:marRight w:val="720"/>
      <w:marTop w:val="10"/>
      <w:marBottom w:val="10"/>
      <w:divBdr>
        <w:top w:val="none" w:sz="0" w:space="0" w:color="auto"/>
        <w:left w:val="none" w:sz="0" w:space="0" w:color="auto"/>
        <w:bottom w:val="none" w:sz="0" w:space="0" w:color="auto"/>
        <w:right w:val="none" w:sz="0" w:space="0" w:color="auto"/>
      </w:divBdr>
    </w:div>
    <w:div w:id="1515608332">
      <w:marLeft w:val="0"/>
      <w:marRight w:val="0"/>
      <w:marTop w:val="10"/>
      <w:marBottom w:val="10"/>
      <w:divBdr>
        <w:top w:val="none" w:sz="0" w:space="0" w:color="auto"/>
        <w:left w:val="none" w:sz="0" w:space="0" w:color="auto"/>
        <w:bottom w:val="none" w:sz="0" w:space="0" w:color="auto"/>
        <w:right w:val="none" w:sz="0" w:space="0" w:color="auto"/>
      </w:divBdr>
    </w:div>
    <w:div w:id="1530069558">
      <w:marLeft w:val="0"/>
      <w:marRight w:val="0"/>
      <w:marTop w:val="10"/>
      <w:marBottom w:val="10"/>
      <w:divBdr>
        <w:top w:val="none" w:sz="0" w:space="0" w:color="auto"/>
        <w:left w:val="none" w:sz="0" w:space="0" w:color="auto"/>
        <w:bottom w:val="none" w:sz="0" w:space="0" w:color="auto"/>
        <w:right w:val="none" w:sz="0" w:space="0" w:color="auto"/>
      </w:divBdr>
    </w:div>
    <w:div w:id="1575776245">
      <w:marLeft w:val="0"/>
      <w:marRight w:val="0"/>
      <w:marTop w:val="10"/>
      <w:marBottom w:val="10"/>
      <w:divBdr>
        <w:top w:val="none" w:sz="0" w:space="0" w:color="auto"/>
        <w:left w:val="none" w:sz="0" w:space="0" w:color="auto"/>
        <w:bottom w:val="none" w:sz="0" w:space="0" w:color="auto"/>
        <w:right w:val="none" w:sz="0" w:space="0" w:color="auto"/>
      </w:divBdr>
    </w:div>
    <w:div w:id="1673801560">
      <w:marLeft w:val="0"/>
      <w:marRight w:val="0"/>
      <w:marTop w:val="10"/>
      <w:marBottom w:val="10"/>
      <w:divBdr>
        <w:top w:val="none" w:sz="0" w:space="0" w:color="auto"/>
        <w:left w:val="none" w:sz="0" w:space="0" w:color="auto"/>
        <w:bottom w:val="none" w:sz="0" w:space="0" w:color="auto"/>
        <w:right w:val="none" w:sz="0" w:space="0" w:color="auto"/>
      </w:divBdr>
    </w:div>
    <w:div w:id="1709253603">
      <w:marLeft w:val="0"/>
      <w:marRight w:val="0"/>
      <w:marTop w:val="10"/>
      <w:marBottom w:val="10"/>
      <w:divBdr>
        <w:top w:val="none" w:sz="0" w:space="0" w:color="auto"/>
        <w:left w:val="none" w:sz="0" w:space="0" w:color="auto"/>
        <w:bottom w:val="none" w:sz="0" w:space="0" w:color="auto"/>
        <w:right w:val="none" w:sz="0" w:space="0" w:color="auto"/>
      </w:divBdr>
    </w:div>
    <w:div w:id="1790394870">
      <w:marLeft w:val="0"/>
      <w:marRight w:val="0"/>
      <w:marTop w:val="10"/>
      <w:marBottom w:val="10"/>
      <w:divBdr>
        <w:top w:val="none" w:sz="0" w:space="0" w:color="auto"/>
        <w:left w:val="none" w:sz="0" w:space="0" w:color="auto"/>
        <w:bottom w:val="none" w:sz="0" w:space="0" w:color="auto"/>
        <w:right w:val="none" w:sz="0" w:space="0" w:color="auto"/>
      </w:divBdr>
    </w:div>
    <w:div w:id="1839802469">
      <w:marLeft w:val="0"/>
      <w:marRight w:val="0"/>
      <w:marTop w:val="10"/>
      <w:marBottom w:val="10"/>
      <w:divBdr>
        <w:top w:val="none" w:sz="0" w:space="0" w:color="auto"/>
        <w:left w:val="none" w:sz="0" w:space="0" w:color="auto"/>
        <w:bottom w:val="none" w:sz="0" w:space="0" w:color="auto"/>
        <w:right w:val="none" w:sz="0" w:space="0" w:color="auto"/>
      </w:divBdr>
    </w:div>
    <w:div w:id="1840726646">
      <w:marLeft w:val="0"/>
      <w:marRight w:val="0"/>
      <w:marTop w:val="10"/>
      <w:marBottom w:val="10"/>
      <w:divBdr>
        <w:top w:val="none" w:sz="0" w:space="0" w:color="auto"/>
        <w:left w:val="none" w:sz="0" w:space="0" w:color="auto"/>
        <w:bottom w:val="none" w:sz="0" w:space="0" w:color="auto"/>
        <w:right w:val="none" w:sz="0" w:space="0" w:color="auto"/>
      </w:divBdr>
    </w:div>
    <w:div w:id="1920944686">
      <w:marLeft w:val="0"/>
      <w:marRight w:val="0"/>
      <w:marTop w:val="10"/>
      <w:marBottom w:val="10"/>
      <w:divBdr>
        <w:top w:val="none" w:sz="0" w:space="0" w:color="auto"/>
        <w:left w:val="none" w:sz="0" w:space="0" w:color="auto"/>
        <w:bottom w:val="none" w:sz="0" w:space="0" w:color="auto"/>
        <w:right w:val="none" w:sz="0" w:space="0" w:color="auto"/>
      </w:divBdr>
    </w:div>
    <w:div w:id="1997295355">
      <w:marLeft w:val="0"/>
      <w:marRight w:val="0"/>
      <w:marTop w:val="10"/>
      <w:marBottom w:val="10"/>
      <w:divBdr>
        <w:top w:val="none" w:sz="0" w:space="0" w:color="auto"/>
        <w:left w:val="none" w:sz="0" w:space="0" w:color="auto"/>
        <w:bottom w:val="none" w:sz="0" w:space="0" w:color="auto"/>
        <w:right w:val="none" w:sz="0" w:space="0" w:color="auto"/>
      </w:divBdr>
    </w:div>
    <w:div w:id="2060125584">
      <w:marLeft w:val="0"/>
      <w:marRight w:val="0"/>
      <w:marTop w:val="10"/>
      <w:marBottom w:val="10"/>
      <w:divBdr>
        <w:top w:val="none" w:sz="0" w:space="0" w:color="auto"/>
        <w:left w:val="none" w:sz="0" w:space="0" w:color="auto"/>
        <w:bottom w:val="none" w:sz="0" w:space="0" w:color="auto"/>
        <w:right w:val="none" w:sz="0" w:space="0" w:color="auto"/>
      </w:divBdr>
    </w:div>
    <w:div w:id="2085101099">
      <w:marLeft w:val="0"/>
      <w:marRight w:val="0"/>
      <w:marTop w:val="10"/>
      <w:marBottom w:val="10"/>
      <w:divBdr>
        <w:top w:val="none" w:sz="0" w:space="0" w:color="auto"/>
        <w:left w:val="none" w:sz="0" w:space="0" w:color="auto"/>
        <w:bottom w:val="none" w:sz="0" w:space="0" w:color="auto"/>
        <w:right w:val="none" w:sz="0" w:space="0" w:color="auto"/>
      </w:divBdr>
    </w:div>
    <w:div w:id="2111852170">
      <w:marLeft w:val="0"/>
      <w:marRight w:val="0"/>
      <w:marTop w:val="10"/>
      <w:marBottom w:val="10"/>
      <w:divBdr>
        <w:top w:val="none" w:sz="0" w:space="0" w:color="auto"/>
        <w:left w:val="none" w:sz="0" w:space="0" w:color="auto"/>
        <w:bottom w:val="none" w:sz="0" w:space="0" w:color="auto"/>
        <w:right w:val="none" w:sz="0" w:space="0" w:color="auto"/>
      </w:divBdr>
    </w:div>
    <w:div w:id="2115056897">
      <w:marLeft w:val="0"/>
      <w:marRight w:val="0"/>
      <w:marTop w:val="10"/>
      <w:marBottom w:val="10"/>
      <w:divBdr>
        <w:top w:val="none" w:sz="0" w:space="0" w:color="auto"/>
        <w:left w:val="none" w:sz="0" w:space="0" w:color="auto"/>
        <w:bottom w:val="none" w:sz="0" w:space="0" w:color="auto"/>
        <w:right w:val="none" w:sz="0" w:space="0" w:color="auto"/>
      </w:divBdr>
    </w:div>
    <w:div w:id="21210209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