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9475F">
      <w:pPr>
        <w:spacing w:line="500" w:lineRule="atLeast"/>
        <w:jc w:val="center"/>
        <w:divId w:val="788621875"/>
        <w:rPr>
          <w:rFonts w:ascii="黑体" w:eastAsia="黑体" w:hAnsi="黑体"/>
          <w:sz w:val="36"/>
          <w:szCs w:val="36"/>
        </w:rPr>
      </w:pPr>
      <w:bookmarkStart w:id="0" w:name="_GoBack"/>
      <w:bookmarkEnd w:id="0"/>
      <w:r>
        <w:rPr>
          <w:rFonts w:ascii="黑体" w:eastAsia="黑体" w:hAnsi="黑体" w:hint="eastAsia"/>
          <w:sz w:val="36"/>
          <w:szCs w:val="36"/>
        </w:rPr>
        <w:t>四川省成都市中级人民法院</w:t>
      </w:r>
    </w:p>
    <w:p w:rsidR="00000000" w:rsidRDefault="0039475F">
      <w:pPr>
        <w:spacing w:line="500" w:lineRule="atLeast"/>
        <w:jc w:val="center"/>
        <w:divId w:val="107952450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9475F">
      <w:pPr>
        <w:spacing w:line="500" w:lineRule="atLeast"/>
        <w:jc w:val="right"/>
        <w:divId w:val="1369598060"/>
        <w:rPr>
          <w:rFonts w:hint="eastAsia"/>
          <w:sz w:val="30"/>
          <w:szCs w:val="30"/>
        </w:rPr>
      </w:pPr>
      <w:r>
        <w:rPr>
          <w:rFonts w:hint="eastAsia"/>
          <w:sz w:val="30"/>
          <w:szCs w:val="30"/>
        </w:rPr>
        <w:t>（</w:t>
      </w:r>
      <w:r>
        <w:rPr>
          <w:rFonts w:hint="eastAsia"/>
          <w:sz w:val="30"/>
          <w:szCs w:val="30"/>
        </w:rPr>
        <w:t>2018</w:t>
      </w:r>
      <w:r>
        <w:rPr>
          <w:rFonts w:hint="eastAsia"/>
          <w:sz w:val="30"/>
          <w:szCs w:val="30"/>
        </w:rPr>
        <w:t>）川</w:t>
      </w:r>
      <w:r>
        <w:rPr>
          <w:rFonts w:hint="eastAsia"/>
          <w:sz w:val="30"/>
          <w:szCs w:val="30"/>
        </w:rPr>
        <w:t>01</w:t>
      </w:r>
      <w:r>
        <w:rPr>
          <w:rFonts w:hint="eastAsia"/>
          <w:sz w:val="30"/>
          <w:szCs w:val="30"/>
        </w:rPr>
        <w:t>民终</w:t>
      </w:r>
      <w:r>
        <w:rPr>
          <w:rFonts w:hint="eastAsia"/>
          <w:sz w:val="30"/>
          <w:szCs w:val="30"/>
        </w:rPr>
        <w:t>2370</w:t>
      </w:r>
      <w:r>
        <w:rPr>
          <w:rFonts w:hint="eastAsia"/>
          <w:sz w:val="30"/>
          <w:szCs w:val="30"/>
        </w:rPr>
        <w:t>号</w:t>
      </w:r>
    </w:p>
    <w:p w:rsidR="00000000" w:rsidRDefault="0039475F">
      <w:pPr>
        <w:spacing w:line="500" w:lineRule="atLeast"/>
        <w:ind w:firstLine="600"/>
        <w:divId w:val="245042177"/>
        <w:rPr>
          <w:rFonts w:hint="eastAsia"/>
          <w:sz w:val="30"/>
          <w:szCs w:val="30"/>
        </w:rPr>
      </w:pPr>
      <w:r>
        <w:rPr>
          <w:rFonts w:hint="eastAsia"/>
          <w:sz w:val="30"/>
          <w:szCs w:val="30"/>
        </w:rPr>
        <w:t>上诉人（原审原告）：成都与俱科技有限公司，住所地：四川省都江堰市四川都江堰经济开发区金藤路</w:t>
      </w:r>
      <w:r>
        <w:rPr>
          <w:rFonts w:hint="eastAsia"/>
          <w:sz w:val="30"/>
          <w:szCs w:val="30"/>
        </w:rPr>
        <w:t>6</w:t>
      </w:r>
      <w:r>
        <w:rPr>
          <w:rFonts w:hint="eastAsia"/>
          <w:sz w:val="30"/>
          <w:szCs w:val="30"/>
        </w:rPr>
        <w:t>号</w:t>
      </w:r>
      <w:r>
        <w:rPr>
          <w:rFonts w:hint="eastAsia"/>
          <w:sz w:val="30"/>
          <w:szCs w:val="30"/>
        </w:rPr>
        <w:t>B</w:t>
      </w:r>
      <w:r>
        <w:rPr>
          <w:rFonts w:hint="eastAsia"/>
          <w:sz w:val="30"/>
          <w:szCs w:val="30"/>
        </w:rPr>
        <w:t>座。</w:t>
      </w:r>
    </w:p>
    <w:p w:rsidR="00000000" w:rsidRDefault="0039475F">
      <w:pPr>
        <w:spacing w:line="500" w:lineRule="atLeast"/>
        <w:ind w:firstLine="600"/>
        <w:divId w:val="272595737"/>
        <w:rPr>
          <w:rFonts w:hint="eastAsia"/>
          <w:sz w:val="30"/>
          <w:szCs w:val="30"/>
        </w:rPr>
      </w:pPr>
      <w:r>
        <w:rPr>
          <w:rFonts w:hint="eastAsia"/>
          <w:sz w:val="30"/>
          <w:szCs w:val="30"/>
        </w:rPr>
        <w:t>法定代表人：戴黎，董事长。</w:t>
      </w:r>
    </w:p>
    <w:p w:rsidR="00000000" w:rsidRDefault="0039475F">
      <w:pPr>
        <w:spacing w:line="500" w:lineRule="atLeast"/>
        <w:ind w:firstLine="600"/>
        <w:divId w:val="742727355"/>
        <w:rPr>
          <w:rFonts w:hint="eastAsia"/>
          <w:sz w:val="30"/>
          <w:szCs w:val="30"/>
        </w:rPr>
      </w:pPr>
      <w:r>
        <w:rPr>
          <w:rFonts w:hint="eastAsia"/>
          <w:sz w:val="30"/>
          <w:szCs w:val="30"/>
        </w:rPr>
        <w:t>委托诉讼代理人：姚重华，上海市协力律师事务所律师。</w:t>
      </w:r>
    </w:p>
    <w:p w:rsidR="00000000" w:rsidRDefault="0039475F">
      <w:pPr>
        <w:spacing w:line="500" w:lineRule="atLeast"/>
        <w:ind w:firstLine="600"/>
        <w:divId w:val="260988392"/>
        <w:rPr>
          <w:rFonts w:hint="eastAsia"/>
          <w:sz w:val="30"/>
          <w:szCs w:val="30"/>
        </w:rPr>
      </w:pPr>
      <w:r>
        <w:rPr>
          <w:rFonts w:hint="eastAsia"/>
          <w:sz w:val="30"/>
          <w:szCs w:val="30"/>
        </w:rPr>
        <w:t>委托诉讼代理人：古锐，上海市协力（无锡）律师事务所律师。</w:t>
      </w:r>
    </w:p>
    <w:p w:rsidR="00000000" w:rsidRDefault="0039475F">
      <w:pPr>
        <w:spacing w:line="500" w:lineRule="atLeast"/>
        <w:ind w:firstLine="600"/>
        <w:divId w:val="697311940"/>
        <w:rPr>
          <w:rFonts w:hint="eastAsia"/>
          <w:sz w:val="30"/>
          <w:szCs w:val="30"/>
        </w:rPr>
      </w:pPr>
      <w:r>
        <w:rPr>
          <w:rFonts w:hint="eastAsia"/>
          <w:sz w:val="30"/>
          <w:szCs w:val="30"/>
        </w:rPr>
        <w:t>上诉人（原审被告）：朱文琦，男，</w:t>
      </w:r>
      <w:r>
        <w:rPr>
          <w:rFonts w:hint="eastAsia"/>
          <w:sz w:val="30"/>
          <w:szCs w:val="30"/>
        </w:rPr>
        <w:t>1971</w:t>
      </w:r>
      <w:r>
        <w:rPr>
          <w:rFonts w:hint="eastAsia"/>
          <w:sz w:val="30"/>
          <w:szCs w:val="30"/>
        </w:rPr>
        <w:t>年</w:t>
      </w:r>
      <w:r>
        <w:rPr>
          <w:rFonts w:hint="eastAsia"/>
          <w:sz w:val="30"/>
          <w:szCs w:val="30"/>
        </w:rPr>
        <w:t>10</w:t>
      </w:r>
      <w:r>
        <w:rPr>
          <w:rFonts w:hint="eastAsia"/>
          <w:sz w:val="30"/>
          <w:szCs w:val="30"/>
        </w:rPr>
        <w:t>月</w:t>
      </w:r>
      <w:r>
        <w:rPr>
          <w:rFonts w:hint="eastAsia"/>
          <w:sz w:val="30"/>
          <w:szCs w:val="30"/>
        </w:rPr>
        <w:t>2</w:t>
      </w:r>
      <w:r>
        <w:rPr>
          <w:rFonts w:hint="eastAsia"/>
          <w:sz w:val="30"/>
          <w:szCs w:val="30"/>
        </w:rPr>
        <w:t>日出生，汉族，住四川省都江堰市。</w:t>
      </w:r>
    </w:p>
    <w:p w:rsidR="00000000" w:rsidRDefault="0039475F">
      <w:pPr>
        <w:spacing w:line="500" w:lineRule="atLeast"/>
        <w:ind w:firstLine="600"/>
        <w:divId w:val="1189176830"/>
        <w:rPr>
          <w:rFonts w:hint="eastAsia"/>
          <w:sz w:val="30"/>
          <w:szCs w:val="30"/>
        </w:rPr>
      </w:pPr>
      <w:r>
        <w:rPr>
          <w:rFonts w:hint="eastAsia"/>
          <w:sz w:val="30"/>
          <w:szCs w:val="30"/>
        </w:rPr>
        <w:t>委托诉讼代理人：徐瑞宁，四川英冠律师事务所律师。</w:t>
      </w:r>
    </w:p>
    <w:p w:rsidR="00000000" w:rsidRDefault="0039475F">
      <w:pPr>
        <w:spacing w:line="500" w:lineRule="atLeast"/>
        <w:ind w:firstLine="600"/>
        <w:divId w:val="1466577812"/>
        <w:rPr>
          <w:rFonts w:hint="eastAsia"/>
          <w:sz w:val="30"/>
          <w:szCs w:val="30"/>
        </w:rPr>
      </w:pPr>
      <w:r>
        <w:rPr>
          <w:rFonts w:hint="eastAsia"/>
          <w:sz w:val="30"/>
          <w:szCs w:val="30"/>
        </w:rPr>
        <w:t>委托诉讼代理人：王静超，四川英冠律师事务所律师。</w:t>
      </w:r>
    </w:p>
    <w:p w:rsidR="00000000" w:rsidRDefault="0039475F">
      <w:pPr>
        <w:spacing w:line="500" w:lineRule="atLeast"/>
        <w:ind w:firstLine="600"/>
        <w:divId w:val="1241449313"/>
        <w:rPr>
          <w:rFonts w:hint="eastAsia"/>
          <w:sz w:val="30"/>
          <w:szCs w:val="30"/>
        </w:rPr>
      </w:pPr>
      <w:r>
        <w:rPr>
          <w:rFonts w:hint="eastAsia"/>
          <w:sz w:val="30"/>
          <w:szCs w:val="30"/>
        </w:rPr>
        <w:t>原审被告：成都彬德科技有限公司，住所地：四川省都江堰市四川都江堰经济开发区</w:t>
      </w:r>
      <w:r>
        <w:rPr>
          <w:rFonts w:hint="eastAsia"/>
          <w:sz w:val="30"/>
          <w:szCs w:val="30"/>
        </w:rPr>
        <w:t>853</w:t>
      </w:r>
      <w:r>
        <w:rPr>
          <w:rFonts w:hint="eastAsia"/>
          <w:sz w:val="30"/>
          <w:szCs w:val="30"/>
        </w:rPr>
        <w:t>路</w:t>
      </w:r>
      <w:r>
        <w:rPr>
          <w:rFonts w:hint="eastAsia"/>
          <w:sz w:val="30"/>
          <w:szCs w:val="30"/>
        </w:rPr>
        <w:t>2</w:t>
      </w:r>
      <w:r>
        <w:rPr>
          <w:rFonts w:hint="eastAsia"/>
          <w:sz w:val="30"/>
          <w:szCs w:val="30"/>
        </w:rPr>
        <w:t>号。</w:t>
      </w:r>
    </w:p>
    <w:p w:rsidR="00000000" w:rsidRDefault="0039475F">
      <w:pPr>
        <w:spacing w:line="500" w:lineRule="atLeast"/>
        <w:ind w:firstLine="600"/>
        <w:divId w:val="969020707"/>
        <w:rPr>
          <w:rFonts w:hint="eastAsia"/>
          <w:sz w:val="30"/>
          <w:szCs w:val="30"/>
        </w:rPr>
      </w:pPr>
      <w:r>
        <w:rPr>
          <w:rFonts w:hint="eastAsia"/>
          <w:sz w:val="30"/>
          <w:szCs w:val="30"/>
        </w:rPr>
        <w:t>法定代表人：骆瑞容，总经理。</w:t>
      </w:r>
    </w:p>
    <w:p w:rsidR="00000000" w:rsidRDefault="0039475F">
      <w:pPr>
        <w:spacing w:line="500" w:lineRule="atLeast"/>
        <w:ind w:firstLine="600"/>
        <w:divId w:val="1609851256"/>
        <w:rPr>
          <w:rFonts w:hint="eastAsia"/>
          <w:sz w:val="30"/>
          <w:szCs w:val="30"/>
        </w:rPr>
      </w:pPr>
      <w:r>
        <w:rPr>
          <w:rFonts w:hint="eastAsia"/>
          <w:sz w:val="30"/>
          <w:szCs w:val="30"/>
        </w:rPr>
        <w:t>原审第三人：成都格奇智能科技有限公司，住所地：成都市温江区成都海峡两岸科技产业开发园蓉台大道</w:t>
      </w:r>
      <w:r>
        <w:rPr>
          <w:rFonts w:hint="eastAsia"/>
          <w:sz w:val="30"/>
          <w:szCs w:val="30"/>
        </w:rPr>
        <w:t>499</w:t>
      </w:r>
      <w:r>
        <w:rPr>
          <w:rFonts w:hint="eastAsia"/>
          <w:sz w:val="30"/>
          <w:szCs w:val="30"/>
        </w:rPr>
        <w:t>号。</w:t>
      </w:r>
    </w:p>
    <w:p w:rsidR="00000000" w:rsidRDefault="0039475F">
      <w:pPr>
        <w:spacing w:line="500" w:lineRule="atLeast"/>
        <w:ind w:firstLine="600"/>
        <w:divId w:val="1844202003"/>
        <w:rPr>
          <w:rFonts w:hint="eastAsia"/>
          <w:sz w:val="30"/>
          <w:szCs w:val="30"/>
        </w:rPr>
      </w:pPr>
      <w:r>
        <w:rPr>
          <w:rFonts w:hint="eastAsia"/>
          <w:sz w:val="30"/>
          <w:szCs w:val="30"/>
        </w:rPr>
        <w:t>法定代表人：王丽。</w:t>
      </w:r>
    </w:p>
    <w:p w:rsidR="00000000" w:rsidRDefault="0039475F">
      <w:pPr>
        <w:spacing w:line="500" w:lineRule="atLeast"/>
        <w:ind w:firstLine="600"/>
        <w:divId w:val="1560945910"/>
        <w:rPr>
          <w:rFonts w:hint="eastAsia"/>
          <w:sz w:val="30"/>
          <w:szCs w:val="30"/>
        </w:rPr>
      </w:pPr>
      <w:r>
        <w:rPr>
          <w:rFonts w:hint="eastAsia"/>
          <w:sz w:val="30"/>
          <w:szCs w:val="30"/>
        </w:rPr>
        <w:t>上诉人成都与俱科技有限公司（以下简称与俱公司）因与上诉人朱文琦、原审被告成都彬德科技有限公司（以下简称彬德公司）及原审第三人成都格奇智能科技有限公司（以下简称格奇公司）损害公司利益责任纠纷一案，不服四川省都江堰市人民法院（</w:t>
      </w:r>
      <w:r>
        <w:rPr>
          <w:rFonts w:hint="eastAsia"/>
          <w:sz w:val="30"/>
          <w:szCs w:val="30"/>
        </w:rPr>
        <w:t>2016</w:t>
      </w:r>
      <w:r>
        <w:rPr>
          <w:rFonts w:hint="eastAsia"/>
          <w:sz w:val="30"/>
          <w:szCs w:val="30"/>
        </w:rPr>
        <w:t>）川</w:t>
      </w:r>
      <w:r>
        <w:rPr>
          <w:rFonts w:hint="eastAsia"/>
          <w:sz w:val="30"/>
          <w:szCs w:val="30"/>
        </w:rPr>
        <w:t>0181</w:t>
      </w:r>
      <w:r>
        <w:rPr>
          <w:rFonts w:hint="eastAsia"/>
          <w:sz w:val="30"/>
          <w:szCs w:val="30"/>
        </w:rPr>
        <w:t>民初</w:t>
      </w:r>
      <w:r>
        <w:rPr>
          <w:rFonts w:hint="eastAsia"/>
          <w:sz w:val="30"/>
          <w:szCs w:val="30"/>
        </w:rPr>
        <w:t>2617</w:t>
      </w:r>
      <w:r>
        <w:rPr>
          <w:rFonts w:hint="eastAsia"/>
          <w:sz w:val="30"/>
          <w:szCs w:val="30"/>
        </w:rPr>
        <w:t>号民事判决，向</w:t>
      </w:r>
      <w:r>
        <w:rPr>
          <w:rFonts w:hint="eastAsia"/>
          <w:sz w:val="30"/>
          <w:szCs w:val="30"/>
        </w:rPr>
        <w:t>本院提起上诉。本院立案后，依法组成合议庭进行了审理。上诉人与俱公司法定代表人戴黎及委托诉讼代理人古锐、上诉人朱文琦委托诉讼代理人徐瑞宁到庭参加诉讼，原审被告彬德公司、原审</w:t>
      </w:r>
      <w:r>
        <w:rPr>
          <w:rFonts w:hint="eastAsia"/>
          <w:sz w:val="30"/>
          <w:szCs w:val="30"/>
        </w:rPr>
        <w:lastRenderedPageBreak/>
        <w:t>第三人格奇公司经传票传唤无正当理由拒不到庭参加诉讼。本案现已审理终结。</w:t>
      </w:r>
    </w:p>
    <w:p w:rsidR="00000000" w:rsidRDefault="0039475F">
      <w:pPr>
        <w:spacing w:line="500" w:lineRule="atLeast"/>
        <w:ind w:firstLine="600"/>
        <w:divId w:val="350255616"/>
        <w:rPr>
          <w:rFonts w:hint="eastAsia"/>
          <w:sz w:val="30"/>
          <w:szCs w:val="30"/>
        </w:rPr>
      </w:pPr>
      <w:r>
        <w:rPr>
          <w:rFonts w:hint="eastAsia"/>
          <w:sz w:val="30"/>
          <w:szCs w:val="30"/>
        </w:rPr>
        <w:t>与俱公司上诉请求：撤销一审判决，改判支持其一审全部诉讼请求。主要事实和理由：</w:t>
      </w:r>
      <w:r>
        <w:rPr>
          <w:rFonts w:hint="eastAsia"/>
          <w:sz w:val="30"/>
          <w:szCs w:val="30"/>
        </w:rPr>
        <w:t>1.</w:t>
      </w:r>
      <w:r>
        <w:rPr>
          <w:rFonts w:hint="eastAsia"/>
          <w:sz w:val="30"/>
          <w:szCs w:val="30"/>
        </w:rPr>
        <w:t>朱文琦系格奇公司隐名股东，同时又为格奇公司总经理，全面负责格奇公司运营，朱文琦将与俱公司相关图纸直接泄露给格奇公司，使格奇公司生产出与与俱公司完全一致的产品，朱文琦实施了《中华人民共和国公司</w:t>
      </w:r>
      <w:r>
        <w:rPr>
          <w:rFonts w:hint="eastAsia"/>
          <w:sz w:val="30"/>
          <w:szCs w:val="30"/>
        </w:rPr>
        <w:t>法》（以下简称公司法）规定的董事、高级管理人员不得擅自披露公司秘密的禁止性行为，而一审法院遗漏了朱文琦向格奇公司泄露与俱公司秘密的事实。</w:t>
      </w:r>
      <w:r>
        <w:rPr>
          <w:rFonts w:hint="eastAsia"/>
          <w:sz w:val="30"/>
          <w:szCs w:val="30"/>
        </w:rPr>
        <w:t>2.</w:t>
      </w:r>
      <w:r>
        <w:rPr>
          <w:rFonts w:hint="eastAsia"/>
          <w:sz w:val="30"/>
          <w:szCs w:val="30"/>
        </w:rPr>
        <w:t>与俱公司原向安阳市赛尔德精工机械有限公司（以下简称赛尔德公司）采购电主轴，朱文琦在明知赛尔德公司产品价格低于武汉贝格泰克数控直驱机械有限公司（以下简称贝格公司）的情况下，朱文琦作为与俱公司技术主管，利用其推荐供应商的职权，推荐贝格公司成为与俱公司供应商，而贝格公司并不生产电主轴，贝格公司又向与朱文琦存在关联关系的彬德公司采购，而朱文琦将电主轴内部部件图交给彬德公司，彬德</w:t>
      </w:r>
      <w:r>
        <w:rPr>
          <w:rFonts w:hint="eastAsia"/>
          <w:sz w:val="30"/>
          <w:szCs w:val="30"/>
        </w:rPr>
        <w:t>公司委托第三方加工后销售给贝格公司，贝格公司再平价销售给与俱公司，相应利润由彬德公司获得，朱文琦的行为违反了公司法规定的董事和高级管理人员对公司的忠实义务，一审法院对该事实未查明。</w:t>
      </w:r>
      <w:r>
        <w:rPr>
          <w:rFonts w:hint="eastAsia"/>
          <w:sz w:val="30"/>
          <w:szCs w:val="30"/>
        </w:rPr>
        <w:t>3.</w:t>
      </w:r>
      <w:r>
        <w:rPr>
          <w:rFonts w:hint="eastAsia"/>
          <w:sz w:val="30"/>
          <w:szCs w:val="30"/>
        </w:rPr>
        <w:t>截至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月朱文琦在彬德公司、格奇公司领取的工资收入即有</w:t>
      </w:r>
      <w:r>
        <w:rPr>
          <w:rFonts w:hint="eastAsia"/>
          <w:sz w:val="30"/>
          <w:szCs w:val="30"/>
        </w:rPr>
        <w:t>28</w:t>
      </w:r>
      <w:r>
        <w:rPr>
          <w:rFonts w:hint="eastAsia"/>
          <w:sz w:val="30"/>
          <w:szCs w:val="30"/>
        </w:rPr>
        <w:t>万之多，该收入应归入公司所有，加上朱文琦实施禁止行为，采购电主轴给公司造成的损失</w:t>
      </w:r>
      <w:r>
        <w:rPr>
          <w:rFonts w:hint="eastAsia"/>
          <w:sz w:val="30"/>
          <w:szCs w:val="30"/>
        </w:rPr>
        <w:t>31</w:t>
      </w:r>
      <w:r>
        <w:rPr>
          <w:rFonts w:hint="eastAsia"/>
          <w:sz w:val="30"/>
          <w:szCs w:val="30"/>
        </w:rPr>
        <w:t>万多元，朱文琦应赔偿公司至少</w:t>
      </w:r>
      <w:r>
        <w:rPr>
          <w:rFonts w:hint="eastAsia"/>
          <w:sz w:val="30"/>
          <w:szCs w:val="30"/>
        </w:rPr>
        <w:t>50</w:t>
      </w:r>
      <w:r>
        <w:rPr>
          <w:rFonts w:hint="eastAsia"/>
          <w:sz w:val="30"/>
          <w:szCs w:val="30"/>
        </w:rPr>
        <w:t>多万，一审法院酌情判决朱文琦承担</w:t>
      </w:r>
      <w:r>
        <w:rPr>
          <w:rFonts w:hint="eastAsia"/>
          <w:sz w:val="30"/>
          <w:szCs w:val="30"/>
        </w:rPr>
        <w:t>10</w:t>
      </w:r>
      <w:r>
        <w:rPr>
          <w:rFonts w:hint="eastAsia"/>
          <w:sz w:val="30"/>
          <w:szCs w:val="30"/>
        </w:rPr>
        <w:t>万元赔偿责任不当。</w:t>
      </w:r>
    </w:p>
    <w:p w:rsidR="00000000" w:rsidRDefault="0039475F">
      <w:pPr>
        <w:spacing w:line="500" w:lineRule="atLeast"/>
        <w:ind w:firstLine="600"/>
        <w:divId w:val="101808533"/>
        <w:rPr>
          <w:rFonts w:hint="eastAsia"/>
          <w:sz w:val="30"/>
          <w:szCs w:val="30"/>
        </w:rPr>
      </w:pPr>
      <w:r>
        <w:rPr>
          <w:rFonts w:hint="eastAsia"/>
          <w:sz w:val="30"/>
          <w:szCs w:val="30"/>
        </w:rPr>
        <w:t>针对与俱公司明确的上诉请求及陈述的主要事实和理由，朱文琦辩称，与俱公司的上诉理由不能成立，</w:t>
      </w:r>
      <w:r>
        <w:rPr>
          <w:rFonts w:hint="eastAsia"/>
          <w:sz w:val="30"/>
          <w:szCs w:val="30"/>
        </w:rPr>
        <w:t>其上诉请求应予</w:t>
      </w:r>
      <w:r>
        <w:rPr>
          <w:rFonts w:hint="eastAsia"/>
          <w:sz w:val="30"/>
          <w:szCs w:val="30"/>
        </w:rPr>
        <w:lastRenderedPageBreak/>
        <w:t>驳回。</w:t>
      </w:r>
      <w:r>
        <w:rPr>
          <w:rFonts w:hint="eastAsia"/>
          <w:sz w:val="30"/>
          <w:szCs w:val="30"/>
        </w:rPr>
        <w:t>1.</w:t>
      </w:r>
      <w:r>
        <w:rPr>
          <w:rFonts w:hint="eastAsia"/>
          <w:sz w:val="30"/>
          <w:szCs w:val="30"/>
        </w:rPr>
        <w:t>与俱公司主张朱文琦向格奇公司泄露公司秘密所依据的《鉴定意见书》不应被采信，鉴定所依据的电子数据系非法取得，该鉴定意见作为非法证据应被排除。</w:t>
      </w:r>
      <w:r>
        <w:rPr>
          <w:rFonts w:hint="eastAsia"/>
          <w:sz w:val="30"/>
          <w:szCs w:val="30"/>
        </w:rPr>
        <w:t>2.</w:t>
      </w:r>
      <w:r>
        <w:rPr>
          <w:rFonts w:hint="eastAsia"/>
          <w:sz w:val="30"/>
          <w:szCs w:val="30"/>
        </w:rPr>
        <w:t>与俱公司主张朱文琦违反忠实义务的上诉理由不能成立，与俱公司与彬德公司之间没有直接的采购关系，朱文琦作为与俱公司的技术主管也没有决定向谁采购的权利，且与俱公司向贝格公司采购的部件型号与原向赛尔德公司采购的并不相同，不能认定与俱公司主张的相应损失。</w:t>
      </w:r>
      <w:r>
        <w:rPr>
          <w:rFonts w:hint="eastAsia"/>
          <w:sz w:val="30"/>
          <w:szCs w:val="30"/>
        </w:rPr>
        <w:t>3.</w:t>
      </w:r>
      <w:r>
        <w:rPr>
          <w:rFonts w:hint="eastAsia"/>
          <w:sz w:val="30"/>
          <w:szCs w:val="30"/>
        </w:rPr>
        <w:t>对于一审法院认定的赔偿数额，朱文琦亦不服并提起上诉，朱文琦认为与俱公司主张的赔偿没有事实依据，应驳</w:t>
      </w:r>
      <w:r>
        <w:rPr>
          <w:rFonts w:hint="eastAsia"/>
          <w:sz w:val="30"/>
          <w:szCs w:val="30"/>
        </w:rPr>
        <w:t>回与俱公司的全部诉讼请求。</w:t>
      </w:r>
    </w:p>
    <w:p w:rsidR="00000000" w:rsidRDefault="0039475F">
      <w:pPr>
        <w:spacing w:line="500" w:lineRule="atLeast"/>
        <w:ind w:firstLine="600"/>
        <w:divId w:val="2133396385"/>
        <w:rPr>
          <w:rFonts w:hint="eastAsia"/>
          <w:sz w:val="30"/>
          <w:szCs w:val="30"/>
        </w:rPr>
      </w:pPr>
      <w:r>
        <w:rPr>
          <w:rFonts w:hint="eastAsia"/>
          <w:sz w:val="30"/>
          <w:szCs w:val="30"/>
        </w:rPr>
        <w:t>朱文琦上诉请求：撤销一审判决，改判驳回与俱公司的全部诉讼请求。主要事实和理由：</w:t>
      </w:r>
      <w:r>
        <w:rPr>
          <w:rFonts w:hint="eastAsia"/>
          <w:sz w:val="30"/>
          <w:szCs w:val="30"/>
        </w:rPr>
        <w:t>1.</w:t>
      </w:r>
      <w:r>
        <w:rPr>
          <w:rFonts w:hint="eastAsia"/>
          <w:sz w:val="30"/>
          <w:szCs w:val="30"/>
        </w:rPr>
        <w:t>与俱公司从朱文琦处盗取了属于彬德公司所有的电脑，朱文琦向公安机关进行了报案，并向一审法院提出排除非法证据，而一审法院仍委托进行了鉴定，并将鉴定意见作为认定案件事实的依据，审判程序严重违法。</w:t>
      </w:r>
      <w:r>
        <w:rPr>
          <w:rFonts w:hint="eastAsia"/>
          <w:sz w:val="30"/>
          <w:szCs w:val="30"/>
        </w:rPr>
        <w:t>2.</w:t>
      </w:r>
      <w:r>
        <w:rPr>
          <w:rFonts w:hint="eastAsia"/>
          <w:sz w:val="30"/>
          <w:szCs w:val="30"/>
        </w:rPr>
        <w:t>与俱公司占有电脑期间，可能对电脑数据进行篡改，朱文琦一审申请了专家辅助人出庭对《鉴定意见书》提出意见，一审法院未对朱文琦的申请作出处理而认定朱文琦未提交证据证明数据被篡改，适用法律错误。</w:t>
      </w:r>
      <w:r>
        <w:rPr>
          <w:rFonts w:hint="eastAsia"/>
          <w:sz w:val="30"/>
          <w:szCs w:val="30"/>
        </w:rPr>
        <w:t>3.</w:t>
      </w:r>
      <w:r>
        <w:rPr>
          <w:rFonts w:hint="eastAsia"/>
          <w:sz w:val="30"/>
          <w:szCs w:val="30"/>
        </w:rPr>
        <w:t>彬德公司、格奇公司经</w:t>
      </w:r>
      <w:r>
        <w:rPr>
          <w:rFonts w:hint="eastAsia"/>
          <w:sz w:val="30"/>
          <w:szCs w:val="30"/>
        </w:rPr>
        <w:t>营范围和与俱公司并不存在重合，朱文琦兼任彬德公司技术顾问，在格奇公司兼职工作均不属于法律规定的竞业禁止行为，一审判决没有事实及法律依据。</w:t>
      </w:r>
    </w:p>
    <w:p w:rsidR="00000000" w:rsidRDefault="0039475F">
      <w:pPr>
        <w:spacing w:line="500" w:lineRule="atLeast"/>
        <w:ind w:firstLine="600"/>
        <w:divId w:val="633632515"/>
        <w:rPr>
          <w:rFonts w:hint="eastAsia"/>
          <w:sz w:val="30"/>
          <w:szCs w:val="30"/>
        </w:rPr>
      </w:pPr>
      <w:r>
        <w:rPr>
          <w:rFonts w:hint="eastAsia"/>
          <w:sz w:val="30"/>
          <w:szCs w:val="30"/>
        </w:rPr>
        <w:t>针对朱文琦明确的上诉请求及陈述的主要事实和理由，与俱公司辩称，</w:t>
      </w:r>
      <w:r>
        <w:rPr>
          <w:rFonts w:hint="eastAsia"/>
          <w:sz w:val="30"/>
          <w:szCs w:val="30"/>
        </w:rPr>
        <w:t>1.</w:t>
      </w:r>
      <w:r>
        <w:rPr>
          <w:rFonts w:hint="eastAsia"/>
          <w:sz w:val="30"/>
          <w:szCs w:val="30"/>
        </w:rPr>
        <w:t>电脑系在与俱公司办公场所合法取得，朱文琦虽报案，但公安机关认为是经济纠纷，与俱公司将电脑移交法院是证据保全行为，一审法院根据与俱公司提出的申请委托鉴定，审判程序合法，鉴定意见能够作为认定案件事实的基本依据。</w:t>
      </w:r>
      <w:r>
        <w:rPr>
          <w:rFonts w:hint="eastAsia"/>
          <w:sz w:val="30"/>
          <w:szCs w:val="30"/>
        </w:rPr>
        <w:t>2.</w:t>
      </w:r>
      <w:r>
        <w:rPr>
          <w:rFonts w:hint="eastAsia"/>
          <w:sz w:val="30"/>
          <w:szCs w:val="30"/>
        </w:rPr>
        <w:t>朱文琦通过彬德公司以转移利润的方式增加了与俱公司的采购成本，谋取属于公司的商业机会，并且朱文琦全面</w:t>
      </w:r>
      <w:r>
        <w:rPr>
          <w:rFonts w:hint="eastAsia"/>
          <w:sz w:val="30"/>
          <w:szCs w:val="30"/>
        </w:rPr>
        <w:t>参与格奇公司的日常经营管理，自营与公司同类业务，其实施公司法规定的禁止性行为事实清楚。</w:t>
      </w:r>
      <w:r>
        <w:rPr>
          <w:rFonts w:hint="eastAsia"/>
          <w:sz w:val="30"/>
          <w:szCs w:val="30"/>
        </w:rPr>
        <w:t>3.</w:t>
      </w:r>
      <w:r>
        <w:rPr>
          <w:rFonts w:hint="eastAsia"/>
          <w:sz w:val="30"/>
          <w:szCs w:val="30"/>
        </w:rPr>
        <w:t>朱文琦未申请专家辅助人出庭作证，也未举证证明与俱公司对电子数据进行了篡改，甚至不能明确通过什么方式可以篡改数据，朱文琦应当承担举证不能的后果。</w:t>
      </w:r>
    </w:p>
    <w:p w:rsidR="00000000" w:rsidRDefault="0039475F">
      <w:pPr>
        <w:spacing w:line="500" w:lineRule="atLeast"/>
        <w:ind w:firstLine="600"/>
        <w:divId w:val="1501844729"/>
        <w:rPr>
          <w:rFonts w:hint="eastAsia"/>
          <w:sz w:val="30"/>
          <w:szCs w:val="30"/>
        </w:rPr>
      </w:pPr>
      <w:r>
        <w:rPr>
          <w:rFonts w:hint="eastAsia"/>
          <w:sz w:val="30"/>
          <w:szCs w:val="30"/>
        </w:rPr>
        <w:t>原审被告彬德公司、原审第三人格奇公司经传票传唤无正当理由拒不到庭参加诉讼，视为放弃答辩、举证、质证、陈述意见等诉讼权利。</w:t>
      </w:r>
    </w:p>
    <w:p w:rsidR="00000000" w:rsidRDefault="0039475F">
      <w:pPr>
        <w:spacing w:line="500" w:lineRule="atLeast"/>
        <w:ind w:firstLine="600"/>
        <w:divId w:val="1991396942"/>
        <w:rPr>
          <w:rFonts w:hint="eastAsia"/>
          <w:sz w:val="30"/>
          <w:szCs w:val="30"/>
        </w:rPr>
      </w:pPr>
      <w:r>
        <w:rPr>
          <w:rFonts w:hint="eastAsia"/>
          <w:sz w:val="30"/>
          <w:szCs w:val="30"/>
        </w:rPr>
        <w:t>与俱公司向一审法院起诉请求：朱文琦、彬德公司共同赔偿其经营损失</w:t>
      </w:r>
      <w:r>
        <w:rPr>
          <w:rFonts w:hint="eastAsia"/>
          <w:sz w:val="30"/>
          <w:szCs w:val="30"/>
        </w:rPr>
        <w:t>25</w:t>
      </w:r>
      <w:r>
        <w:rPr>
          <w:rFonts w:hint="eastAsia"/>
          <w:sz w:val="30"/>
          <w:szCs w:val="30"/>
        </w:rPr>
        <w:t>万元。一审过程中，与俱公司变更诉讼请求为：</w:t>
      </w:r>
      <w:r>
        <w:rPr>
          <w:rFonts w:hint="eastAsia"/>
          <w:sz w:val="30"/>
          <w:szCs w:val="30"/>
        </w:rPr>
        <w:t>1.</w:t>
      </w:r>
      <w:r>
        <w:rPr>
          <w:rFonts w:hint="eastAsia"/>
          <w:sz w:val="30"/>
          <w:szCs w:val="30"/>
        </w:rPr>
        <w:t>朱文琦来自彬德公司、格奇公司自</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起的所有收入归其所有，暂计算至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月为</w:t>
      </w:r>
      <w:r>
        <w:rPr>
          <w:rFonts w:hint="eastAsia"/>
          <w:sz w:val="30"/>
          <w:szCs w:val="30"/>
        </w:rPr>
        <w:t>392300</w:t>
      </w:r>
      <w:r>
        <w:rPr>
          <w:rFonts w:hint="eastAsia"/>
          <w:sz w:val="30"/>
          <w:szCs w:val="30"/>
        </w:rPr>
        <w:t>元；</w:t>
      </w:r>
      <w:r>
        <w:rPr>
          <w:rFonts w:hint="eastAsia"/>
          <w:sz w:val="30"/>
          <w:szCs w:val="30"/>
        </w:rPr>
        <w:t>2.</w:t>
      </w:r>
      <w:r>
        <w:rPr>
          <w:rFonts w:hint="eastAsia"/>
          <w:sz w:val="30"/>
          <w:szCs w:val="30"/>
        </w:rPr>
        <w:t>朱文琦赔偿其损失</w:t>
      </w:r>
      <w:r>
        <w:rPr>
          <w:rFonts w:hint="eastAsia"/>
          <w:sz w:val="30"/>
          <w:szCs w:val="30"/>
        </w:rPr>
        <w:t>312840</w:t>
      </w:r>
      <w:r>
        <w:rPr>
          <w:rFonts w:hint="eastAsia"/>
          <w:sz w:val="30"/>
          <w:szCs w:val="30"/>
        </w:rPr>
        <w:t>元。</w:t>
      </w:r>
    </w:p>
    <w:p w:rsidR="00000000" w:rsidRDefault="0039475F">
      <w:pPr>
        <w:spacing w:line="500" w:lineRule="atLeast"/>
        <w:ind w:firstLine="600"/>
        <w:divId w:val="772670971"/>
        <w:rPr>
          <w:rFonts w:hint="eastAsia"/>
          <w:sz w:val="30"/>
          <w:szCs w:val="30"/>
        </w:rPr>
      </w:pPr>
      <w:r>
        <w:rPr>
          <w:rFonts w:hint="eastAsia"/>
          <w:sz w:val="30"/>
          <w:szCs w:val="30"/>
        </w:rPr>
        <w:t>一审法院认定事实：一、与俱公司系</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注册成立，经营范围为研发、制造、销售：机械设备、机床、工装夹具、模具；货物进出口。朱文琦系与俱公司股东之一，也是与俱公司的董事和技术主管，负责研发、设计工作。朱文琦熟悉相关机械技术业务。</w:t>
      </w:r>
    </w:p>
    <w:p w:rsidR="00000000" w:rsidRDefault="0039475F">
      <w:pPr>
        <w:spacing w:line="500" w:lineRule="atLeast"/>
        <w:ind w:firstLine="600"/>
        <w:divId w:val="127476640"/>
        <w:rPr>
          <w:rFonts w:hint="eastAsia"/>
          <w:sz w:val="30"/>
          <w:szCs w:val="30"/>
        </w:rPr>
      </w:pPr>
      <w:r>
        <w:rPr>
          <w:rFonts w:hint="eastAsia"/>
          <w:sz w:val="30"/>
          <w:szCs w:val="30"/>
        </w:rPr>
        <w:t>二、彬德公司系</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日成立。经营范围为：电主轴、机械主轴、电动机研发、生产、销售。公司股东为朱文琦的配偶胡登兰以及案外人施梅、王丽、骆瑞容。彬德公司的经营范围</w:t>
      </w:r>
      <w:r>
        <w:rPr>
          <w:rFonts w:hint="eastAsia"/>
          <w:sz w:val="30"/>
          <w:szCs w:val="30"/>
        </w:rPr>
        <w:t>与与俱公司的经营范围部分重合。</w:t>
      </w:r>
    </w:p>
    <w:p w:rsidR="00000000" w:rsidRDefault="0039475F">
      <w:pPr>
        <w:spacing w:line="500" w:lineRule="atLeast"/>
        <w:ind w:firstLine="600"/>
        <w:divId w:val="1172065316"/>
        <w:rPr>
          <w:rFonts w:hint="eastAsia"/>
          <w:sz w:val="30"/>
          <w:szCs w:val="30"/>
        </w:rPr>
      </w:pPr>
      <w:r>
        <w:rPr>
          <w:rFonts w:hint="eastAsia"/>
          <w:sz w:val="30"/>
          <w:szCs w:val="30"/>
        </w:rPr>
        <w:t>三、格奇公司系</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日成立，经营范围为研发、制造、销售：机械设备、机床；货物进出口；技术进出口。登记股东为骆瑞容和王丽。</w:t>
      </w:r>
    </w:p>
    <w:p w:rsidR="00000000" w:rsidRDefault="0039475F">
      <w:pPr>
        <w:spacing w:line="500" w:lineRule="atLeast"/>
        <w:ind w:firstLine="600"/>
        <w:divId w:val="626397784"/>
        <w:rPr>
          <w:rFonts w:hint="eastAsia"/>
          <w:sz w:val="30"/>
          <w:szCs w:val="30"/>
        </w:rPr>
      </w:pPr>
      <w:r>
        <w:rPr>
          <w:rFonts w:hint="eastAsia"/>
          <w:sz w:val="30"/>
          <w:szCs w:val="30"/>
        </w:rPr>
        <w:t>四、</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日，朱文琦以邮政快递的方式向与俱公司提交辞职申请、解除劳动合同申请。</w:t>
      </w:r>
    </w:p>
    <w:p w:rsidR="00000000" w:rsidRDefault="0039475F">
      <w:pPr>
        <w:spacing w:line="500" w:lineRule="atLeast"/>
        <w:ind w:firstLine="600"/>
        <w:divId w:val="1500342646"/>
        <w:rPr>
          <w:rFonts w:hint="eastAsia"/>
          <w:sz w:val="30"/>
          <w:szCs w:val="30"/>
        </w:rPr>
      </w:pPr>
      <w:r>
        <w:rPr>
          <w:rFonts w:hint="eastAsia"/>
          <w:sz w:val="30"/>
          <w:szCs w:val="30"/>
        </w:rPr>
        <w:t>五、与俱公司向一审法院提交《司法审计申请书》，请求：</w:t>
      </w:r>
      <w:r>
        <w:rPr>
          <w:rFonts w:hint="eastAsia"/>
          <w:sz w:val="30"/>
          <w:szCs w:val="30"/>
        </w:rPr>
        <w:t>1.</w:t>
      </w:r>
      <w:r>
        <w:rPr>
          <w:rFonts w:hint="eastAsia"/>
          <w:sz w:val="30"/>
          <w:szCs w:val="30"/>
        </w:rPr>
        <w:t>对彬德公司、格奇公司从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月起至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月期间的经营利润进行专项审计；</w:t>
      </w:r>
      <w:r>
        <w:rPr>
          <w:rFonts w:hint="eastAsia"/>
          <w:sz w:val="30"/>
          <w:szCs w:val="30"/>
        </w:rPr>
        <w:t>2.</w:t>
      </w:r>
      <w:r>
        <w:rPr>
          <w:rFonts w:hint="eastAsia"/>
          <w:sz w:val="30"/>
          <w:szCs w:val="30"/>
        </w:rPr>
        <w:t>对朱文琦以及其配偶胡登兰在彬德公司、格奇公司从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月起至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月期间的工资收入进行专项审计。格奇公司</w:t>
      </w:r>
      <w:r>
        <w:rPr>
          <w:rFonts w:hint="eastAsia"/>
          <w:sz w:val="30"/>
          <w:szCs w:val="30"/>
        </w:rPr>
        <w:t>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日向一审法院出具《申请函》，载明：</w:t>
      </w:r>
      <w:r>
        <w:rPr>
          <w:rFonts w:hint="eastAsia"/>
          <w:sz w:val="30"/>
          <w:szCs w:val="30"/>
        </w:rPr>
        <w:t>1.</w:t>
      </w:r>
      <w:r>
        <w:rPr>
          <w:rFonts w:hint="eastAsia"/>
          <w:sz w:val="30"/>
          <w:szCs w:val="30"/>
        </w:rPr>
        <w:t>我公司没有朱文琦其人，其与与俱公司的纠纷与格奇公司无关。</w:t>
      </w:r>
      <w:r>
        <w:rPr>
          <w:rFonts w:hint="eastAsia"/>
          <w:sz w:val="30"/>
          <w:szCs w:val="30"/>
        </w:rPr>
        <w:t>2.</w:t>
      </w:r>
      <w:r>
        <w:rPr>
          <w:rFonts w:hint="eastAsia"/>
          <w:sz w:val="30"/>
          <w:szCs w:val="30"/>
        </w:rPr>
        <w:t>我公司是专业研发高端智能设备的公司，产品涵盖周边磨、端面磨、外园磨、工具磨，并拥有全部知识产权的机床。其中工具磨这款产品与与俱公司产品从结构、性能无相关性，并拥有全部知识产权，也要高出不止一代，达到国内领先水平。与俱公司是滥用诉权和调查取证权，我公司不同意与俱公司的司法审计申请。</w:t>
      </w:r>
    </w:p>
    <w:p w:rsidR="00000000" w:rsidRDefault="0039475F">
      <w:pPr>
        <w:spacing w:line="500" w:lineRule="atLeast"/>
        <w:ind w:firstLine="600"/>
        <w:divId w:val="1911648957"/>
        <w:rPr>
          <w:rFonts w:hint="eastAsia"/>
          <w:sz w:val="30"/>
          <w:szCs w:val="30"/>
        </w:rPr>
      </w:pPr>
      <w:r>
        <w:rPr>
          <w:rFonts w:hint="eastAsia"/>
          <w:sz w:val="30"/>
          <w:szCs w:val="30"/>
        </w:rPr>
        <w:t>六、</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日，彬德公司向一审法院出具《意见函》，载明：与俱公司申请司法审计，对彬德公司从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月期间的经营利润进行专项审计，同时对朱文琦及配偶胡登兰在彬德公司从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月到</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月期间的工资收入进行专项审计。我公司强烈反对。理由如下：</w:t>
      </w:r>
      <w:r>
        <w:rPr>
          <w:rFonts w:hint="eastAsia"/>
          <w:sz w:val="30"/>
          <w:szCs w:val="30"/>
        </w:rPr>
        <w:t>1.</w:t>
      </w:r>
      <w:r>
        <w:rPr>
          <w:rFonts w:hint="eastAsia"/>
          <w:sz w:val="30"/>
          <w:szCs w:val="30"/>
        </w:rPr>
        <w:t>彬德公司与与俱公司的经营范围完全不同，没有竞争关系。</w:t>
      </w:r>
      <w:r>
        <w:rPr>
          <w:rFonts w:hint="eastAsia"/>
          <w:sz w:val="30"/>
          <w:szCs w:val="30"/>
        </w:rPr>
        <w:t>2.</w:t>
      </w:r>
      <w:r>
        <w:rPr>
          <w:rFonts w:hint="eastAsia"/>
          <w:sz w:val="30"/>
          <w:szCs w:val="30"/>
        </w:rPr>
        <w:t>彬德公司与与俱公司没有任何业务往来。</w:t>
      </w:r>
      <w:r>
        <w:rPr>
          <w:rFonts w:hint="eastAsia"/>
          <w:sz w:val="30"/>
          <w:szCs w:val="30"/>
        </w:rPr>
        <w:t>3.</w:t>
      </w:r>
      <w:r>
        <w:rPr>
          <w:rFonts w:hint="eastAsia"/>
          <w:sz w:val="30"/>
          <w:szCs w:val="30"/>
        </w:rPr>
        <w:t>与俱公司非法窃取我公司电脑，利用法院鉴定的机会，将电脑中的专利产品，进行复制、拷贝、生产电主轴（在此之前，与俱公司从未生产过电主轴），</w:t>
      </w:r>
      <w:r>
        <w:rPr>
          <w:rFonts w:hint="eastAsia"/>
          <w:sz w:val="30"/>
          <w:szCs w:val="30"/>
        </w:rPr>
        <w:t>我公司保留对与俱公司诉讼和对我公司专利产品泄密责任进行控告的权利。</w:t>
      </w:r>
      <w:r>
        <w:rPr>
          <w:rFonts w:hint="eastAsia"/>
          <w:sz w:val="30"/>
          <w:szCs w:val="30"/>
        </w:rPr>
        <w:t>4.</w:t>
      </w:r>
      <w:r>
        <w:rPr>
          <w:rFonts w:hint="eastAsia"/>
          <w:sz w:val="30"/>
          <w:szCs w:val="30"/>
        </w:rPr>
        <w:t>我公司聘请朱文琦为兼职技术顾问，并支付合理报酬，系我公司正常的生产经营活动。由于朱文琦的技术指导范围并未与与俱公司的经营范围重合，我公司没有侵犯与俱公司的商业利益。</w:t>
      </w:r>
      <w:r>
        <w:rPr>
          <w:rFonts w:hint="eastAsia"/>
          <w:sz w:val="30"/>
          <w:szCs w:val="30"/>
        </w:rPr>
        <w:t>5.</w:t>
      </w:r>
      <w:r>
        <w:rPr>
          <w:rFonts w:hint="eastAsia"/>
          <w:sz w:val="30"/>
          <w:szCs w:val="30"/>
        </w:rPr>
        <w:t>我公司财务状况系商业秘密，与俱公司提交司法审计申请，无法律依据，又有滥用诉权之嫌，请求一审法院不批准与俱公司的申请。</w:t>
      </w:r>
    </w:p>
    <w:p w:rsidR="00000000" w:rsidRDefault="0039475F">
      <w:pPr>
        <w:spacing w:line="500" w:lineRule="atLeast"/>
        <w:ind w:firstLine="600"/>
        <w:divId w:val="1736469072"/>
        <w:rPr>
          <w:rFonts w:hint="eastAsia"/>
          <w:sz w:val="30"/>
          <w:szCs w:val="30"/>
        </w:rPr>
      </w:pPr>
      <w:r>
        <w:rPr>
          <w:rFonts w:hint="eastAsia"/>
          <w:sz w:val="30"/>
          <w:szCs w:val="30"/>
        </w:rPr>
        <w:t>七、</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日，与俱公司法定代表人戴黎指示戴尚男将朱文琦在与俱公司办公室内两台笔记本电脑拿走。当日，朱文琦即向都江堰市公安机关报案，称电脑被盗。朱</w:t>
      </w:r>
      <w:r>
        <w:rPr>
          <w:rFonts w:hint="eastAsia"/>
          <w:sz w:val="30"/>
          <w:szCs w:val="30"/>
        </w:rPr>
        <w:t>文琦表示其中一台电脑系彬德公司所有，与俱公司无权占用，该电脑中的数据为非法证据。一审中，与俱公司申请对彬德公司所有的电脑中有关朱文琦、格奇公司、彬德公司的电子数据进行提取和司法鉴定；对与俱公司所有笔记本电脑的最后使用时间进行鉴定。朱文琦和彬德公司表示该电脑系与俱公司非法占用，该证据属于非法取得证据应予以排除，并表示不同意司法鉴定。一审法院经审查后，准许与俱公司的司法鉴定申请，并委托四川中典司法鉴定所进行司法鉴定。</w:t>
      </w:r>
    </w:p>
    <w:p w:rsidR="00000000" w:rsidRDefault="0039475F">
      <w:pPr>
        <w:spacing w:line="500" w:lineRule="atLeast"/>
        <w:ind w:firstLine="600"/>
        <w:divId w:val="580523701"/>
        <w:rPr>
          <w:rFonts w:hint="eastAsia"/>
          <w:sz w:val="30"/>
          <w:szCs w:val="30"/>
        </w:rPr>
      </w:pP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日，四川中典司法鉴定所作出中典司鉴</w:t>
      </w:r>
      <w:r>
        <w:rPr>
          <w:rFonts w:hint="eastAsia"/>
          <w:sz w:val="30"/>
          <w:szCs w:val="30"/>
        </w:rPr>
        <w:t>[2017]</w:t>
      </w:r>
      <w:r>
        <w:rPr>
          <w:rFonts w:hint="eastAsia"/>
          <w:sz w:val="30"/>
          <w:szCs w:val="30"/>
        </w:rPr>
        <w:t>电子鉴字</w:t>
      </w:r>
      <w:r>
        <w:rPr>
          <w:rFonts w:hint="eastAsia"/>
          <w:sz w:val="30"/>
          <w:szCs w:val="30"/>
        </w:rPr>
        <w:t>170308</w:t>
      </w:r>
      <w:r>
        <w:rPr>
          <w:rFonts w:hint="eastAsia"/>
          <w:sz w:val="30"/>
          <w:szCs w:val="30"/>
        </w:rPr>
        <w:t>号《鉴定意</w:t>
      </w:r>
      <w:r>
        <w:rPr>
          <w:rFonts w:hint="eastAsia"/>
          <w:sz w:val="30"/>
          <w:szCs w:val="30"/>
        </w:rPr>
        <w:t>见书》，载明：鉴定意见，经过对编号“</w:t>
      </w:r>
      <w:r>
        <w:rPr>
          <w:rFonts w:hint="eastAsia"/>
          <w:sz w:val="30"/>
          <w:szCs w:val="30"/>
        </w:rPr>
        <w:t>S/N:S28ZNXAG751246</w:t>
      </w:r>
      <w:r>
        <w:rPr>
          <w:rFonts w:hint="eastAsia"/>
          <w:sz w:val="30"/>
          <w:szCs w:val="30"/>
        </w:rPr>
        <w:t>”的</w:t>
      </w:r>
      <w:r>
        <w:rPr>
          <w:rFonts w:hint="eastAsia"/>
          <w:sz w:val="30"/>
          <w:szCs w:val="30"/>
        </w:rPr>
        <w:t>SAMSUNG</w:t>
      </w:r>
      <w:r>
        <w:rPr>
          <w:rFonts w:hint="eastAsia"/>
          <w:sz w:val="30"/>
          <w:szCs w:val="30"/>
        </w:rPr>
        <w:t>硬盘和“</w:t>
      </w:r>
      <w:r>
        <w:rPr>
          <w:rFonts w:hint="eastAsia"/>
          <w:sz w:val="30"/>
          <w:szCs w:val="30"/>
        </w:rPr>
        <w:t>S/N:163GUVSNSWK5</w:t>
      </w:r>
      <w:r>
        <w:rPr>
          <w:rFonts w:hint="eastAsia"/>
          <w:sz w:val="30"/>
          <w:szCs w:val="30"/>
        </w:rPr>
        <w:t>”</w:t>
      </w:r>
      <w:r>
        <w:rPr>
          <w:rFonts w:hint="eastAsia"/>
          <w:sz w:val="30"/>
          <w:szCs w:val="30"/>
        </w:rPr>
        <w:t>TOSHIBA</w:t>
      </w:r>
      <w:r>
        <w:rPr>
          <w:rFonts w:hint="eastAsia"/>
          <w:sz w:val="30"/>
          <w:szCs w:val="30"/>
        </w:rPr>
        <w:t>硬盘的技术检验，检验结果如下：</w:t>
      </w:r>
      <w:r>
        <w:rPr>
          <w:rFonts w:hint="eastAsia"/>
          <w:sz w:val="30"/>
          <w:szCs w:val="30"/>
        </w:rPr>
        <w:t>1.</w:t>
      </w:r>
      <w:r>
        <w:rPr>
          <w:rFonts w:hint="eastAsia"/>
          <w:sz w:val="30"/>
          <w:szCs w:val="30"/>
        </w:rPr>
        <w:t>在</w:t>
      </w:r>
      <w:r>
        <w:rPr>
          <w:rFonts w:hint="eastAsia"/>
          <w:sz w:val="30"/>
          <w:szCs w:val="30"/>
        </w:rPr>
        <w:t>ThinkPad</w:t>
      </w:r>
      <w:r>
        <w:rPr>
          <w:rFonts w:hint="eastAsia"/>
          <w:sz w:val="30"/>
          <w:szCs w:val="30"/>
        </w:rPr>
        <w:t>笔记本电脑的</w:t>
      </w:r>
      <w:r>
        <w:rPr>
          <w:rFonts w:hint="eastAsia"/>
          <w:sz w:val="30"/>
          <w:szCs w:val="30"/>
        </w:rPr>
        <w:t>SAMSUNG</w:t>
      </w:r>
      <w:r>
        <w:rPr>
          <w:rFonts w:hint="eastAsia"/>
          <w:sz w:val="30"/>
          <w:szCs w:val="30"/>
        </w:rPr>
        <w:t>硬盘中，提取到与“机械设计资料与图纸”有关的文件共计</w:t>
      </w:r>
      <w:r>
        <w:rPr>
          <w:rFonts w:hint="eastAsia"/>
          <w:sz w:val="30"/>
          <w:szCs w:val="30"/>
        </w:rPr>
        <w:t>290095</w:t>
      </w:r>
      <w:r>
        <w:rPr>
          <w:rFonts w:hint="eastAsia"/>
          <w:sz w:val="30"/>
          <w:szCs w:val="30"/>
        </w:rPr>
        <w:t>个，其中，具有后缀名“</w:t>
      </w:r>
      <w:r>
        <w:rPr>
          <w:rFonts w:hint="eastAsia"/>
          <w:sz w:val="30"/>
          <w:szCs w:val="30"/>
        </w:rPr>
        <w:t>ai</w:t>
      </w:r>
      <w:r>
        <w:rPr>
          <w:rFonts w:hint="eastAsia"/>
          <w:sz w:val="30"/>
          <w:szCs w:val="30"/>
        </w:rPr>
        <w:t>”等的文件</w:t>
      </w:r>
      <w:r>
        <w:rPr>
          <w:rFonts w:hint="eastAsia"/>
          <w:sz w:val="30"/>
          <w:szCs w:val="30"/>
        </w:rPr>
        <w:t>141348</w:t>
      </w:r>
      <w:r>
        <w:rPr>
          <w:rFonts w:hint="eastAsia"/>
          <w:sz w:val="30"/>
          <w:szCs w:val="30"/>
        </w:rPr>
        <w:t>个，含“机床”等关键词的文件</w:t>
      </w:r>
      <w:r>
        <w:rPr>
          <w:rFonts w:hint="eastAsia"/>
          <w:sz w:val="30"/>
          <w:szCs w:val="30"/>
        </w:rPr>
        <w:t>148747</w:t>
      </w:r>
      <w:r>
        <w:rPr>
          <w:rFonts w:hint="eastAsia"/>
          <w:sz w:val="30"/>
          <w:szCs w:val="30"/>
        </w:rPr>
        <w:t>个。</w:t>
      </w:r>
      <w:r>
        <w:rPr>
          <w:rFonts w:hint="eastAsia"/>
          <w:sz w:val="30"/>
          <w:szCs w:val="30"/>
        </w:rPr>
        <w:t>2.</w:t>
      </w:r>
      <w:r>
        <w:rPr>
          <w:rFonts w:hint="eastAsia"/>
          <w:sz w:val="30"/>
          <w:szCs w:val="30"/>
        </w:rPr>
        <w:t>在</w:t>
      </w:r>
      <w:r>
        <w:rPr>
          <w:rFonts w:hint="eastAsia"/>
          <w:sz w:val="30"/>
          <w:szCs w:val="30"/>
        </w:rPr>
        <w:t>ThinkPad</w:t>
      </w:r>
      <w:r>
        <w:rPr>
          <w:rFonts w:hint="eastAsia"/>
          <w:sz w:val="30"/>
          <w:szCs w:val="30"/>
        </w:rPr>
        <w:t>笔记本电脑的</w:t>
      </w:r>
      <w:r>
        <w:rPr>
          <w:rFonts w:hint="eastAsia"/>
          <w:sz w:val="30"/>
          <w:szCs w:val="30"/>
        </w:rPr>
        <w:t>SAMSUNG</w:t>
      </w:r>
      <w:r>
        <w:rPr>
          <w:rFonts w:hint="eastAsia"/>
          <w:sz w:val="30"/>
          <w:szCs w:val="30"/>
        </w:rPr>
        <w:t>硬盘中，提取到与</w:t>
      </w:r>
      <w:r>
        <w:rPr>
          <w:rFonts w:hint="eastAsia"/>
          <w:sz w:val="30"/>
          <w:szCs w:val="30"/>
        </w:rPr>
        <w:t>zwq@dsp-collet.com</w:t>
      </w:r>
      <w:r>
        <w:rPr>
          <w:rFonts w:hint="eastAsia"/>
          <w:sz w:val="30"/>
          <w:szCs w:val="30"/>
        </w:rPr>
        <w:t>等邮箱有关的邮件收发记录共</w:t>
      </w:r>
      <w:r>
        <w:rPr>
          <w:rFonts w:hint="eastAsia"/>
          <w:sz w:val="30"/>
          <w:szCs w:val="30"/>
        </w:rPr>
        <w:t>318</w:t>
      </w:r>
      <w:r>
        <w:rPr>
          <w:rFonts w:hint="eastAsia"/>
          <w:sz w:val="30"/>
          <w:szCs w:val="30"/>
        </w:rPr>
        <w:t>2</w:t>
      </w:r>
      <w:r>
        <w:rPr>
          <w:rFonts w:hint="eastAsia"/>
          <w:sz w:val="30"/>
          <w:szCs w:val="30"/>
        </w:rPr>
        <w:t>封。</w:t>
      </w:r>
      <w:r>
        <w:rPr>
          <w:rFonts w:hint="eastAsia"/>
          <w:sz w:val="30"/>
          <w:szCs w:val="30"/>
        </w:rPr>
        <w:t>3.Lenovo</w:t>
      </w:r>
      <w:r>
        <w:rPr>
          <w:rFonts w:hint="eastAsia"/>
          <w:sz w:val="30"/>
          <w:szCs w:val="30"/>
        </w:rPr>
        <w:t>笔记本电脑的最后使用时间是</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w:t>
      </w:r>
      <w:r>
        <w:rPr>
          <w:rFonts w:hint="eastAsia"/>
          <w:sz w:val="30"/>
          <w:szCs w:val="30"/>
        </w:rPr>
        <w:t>17</w:t>
      </w:r>
      <w:r>
        <w:rPr>
          <w:rFonts w:hint="eastAsia"/>
          <w:sz w:val="30"/>
          <w:szCs w:val="30"/>
        </w:rPr>
        <w:t>时</w:t>
      </w:r>
      <w:r>
        <w:rPr>
          <w:rFonts w:hint="eastAsia"/>
          <w:sz w:val="30"/>
          <w:szCs w:val="30"/>
        </w:rPr>
        <w:t>13</w:t>
      </w:r>
      <w:r>
        <w:rPr>
          <w:rFonts w:hint="eastAsia"/>
          <w:sz w:val="30"/>
          <w:szCs w:val="30"/>
        </w:rPr>
        <w:t>分</w:t>
      </w:r>
      <w:r>
        <w:rPr>
          <w:rFonts w:hint="eastAsia"/>
          <w:sz w:val="30"/>
          <w:szCs w:val="30"/>
        </w:rPr>
        <w:t>14</w:t>
      </w:r>
      <w:r>
        <w:rPr>
          <w:rFonts w:hint="eastAsia"/>
          <w:sz w:val="30"/>
          <w:szCs w:val="30"/>
        </w:rPr>
        <w:t>秒。</w:t>
      </w:r>
      <w:r>
        <w:rPr>
          <w:rFonts w:hint="eastAsia"/>
          <w:sz w:val="30"/>
          <w:szCs w:val="30"/>
        </w:rPr>
        <w:t>4.</w:t>
      </w:r>
      <w:r>
        <w:rPr>
          <w:rFonts w:hint="eastAsia"/>
          <w:sz w:val="30"/>
          <w:szCs w:val="30"/>
        </w:rPr>
        <w:t>所有提取的后缀名文件、关键词文件、电子邮件文件，分别存储在附件移动硬盘（</w:t>
      </w:r>
      <w:r>
        <w:rPr>
          <w:rFonts w:hint="eastAsia"/>
          <w:sz w:val="30"/>
          <w:szCs w:val="30"/>
        </w:rPr>
        <w:t>S/N:WX81AB6C3DP7</w:t>
      </w:r>
      <w:r>
        <w:rPr>
          <w:rFonts w:hint="eastAsia"/>
          <w:sz w:val="30"/>
          <w:szCs w:val="30"/>
        </w:rPr>
        <w:t>）的三个文件夹的压缩文件中，“后缀名</w:t>
      </w:r>
      <w:r>
        <w:rPr>
          <w:rFonts w:hint="eastAsia"/>
          <w:sz w:val="30"/>
          <w:szCs w:val="30"/>
        </w:rPr>
        <w:t>.rar</w:t>
      </w:r>
      <w:r>
        <w:rPr>
          <w:rFonts w:hint="eastAsia"/>
          <w:sz w:val="30"/>
          <w:szCs w:val="30"/>
        </w:rPr>
        <w:t>”的</w:t>
      </w:r>
      <w:r>
        <w:rPr>
          <w:rFonts w:hint="eastAsia"/>
          <w:sz w:val="30"/>
          <w:szCs w:val="30"/>
        </w:rPr>
        <w:t>MD5</w:t>
      </w:r>
      <w:r>
        <w:rPr>
          <w:rFonts w:hint="eastAsia"/>
          <w:sz w:val="30"/>
          <w:szCs w:val="30"/>
        </w:rPr>
        <w:t>校验值为</w:t>
      </w:r>
      <w:r>
        <w:rPr>
          <w:rFonts w:hint="eastAsia"/>
          <w:sz w:val="30"/>
          <w:szCs w:val="30"/>
        </w:rPr>
        <w:t>A23BFCC125A58C65A1B38B03E17F44F0</w:t>
      </w:r>
      <w:r>
        <w:rPr>
          <w:rFonts w:hint="eastAsia"/>
          <w:sz w:val="30"/>
          <w:szCs w:val="30"/>
        </w:rPr>
        <w:t>，文件大小为</w:t>
      </w:r>
      <w:r>
        <w:rPr>
          <w:rFonts w:hint="eastAsia"/>
          <w:sz w:val="30"/>
          <w:szCs w:val="30"/>
        </w:rPr>
        <w:t>31695769143</w:t>
      </w:r>
      <w:r>
        <w:rPr>
          <w:rFonts w:hint="eastAsia"/>
          <w:sz w:val="30"/>
          <w:szCs w:val="30"/>
        </w:rPr>
        <w:t>字节；“关键词</w:t>
      </w:r>
      <w:r>
        <w:rPr>
          <w:rFonts w:hint="eastAsia"/>
          <w:sz w:val="30"/>
          <w:szCs w:val="30"/>
        </w:rPr>
        <w:t>.rar</w:t>
      </w:r>
      <w:r>
        <w:rPr>
          <w:rFonts w:hint="eastAsia"/>
          <w:sz w:val="30"/>
          <w:szCs w:val="30"/>
        </w:rPr>
        <w:t>”的</w:t>
      </w:r>
      <w:r>
        <w:rPr>
          <w:rFonts w:hint="eastAsia"/>
          <w:sz w:val="30"/>
          <w:szCs w:val="30"/>
        </w:rPr>
        <w:t>MD5</w:t>
      </w:r>
      <w:r>
        <w:rPr>
          <w:rFonts w:hint="eastAsia"/>
          <w:sz w:val="30"/>
          <w:szCs w:val="30"/>
        </w:rPr>
        <w:t>校验值为</w:t>
      </w:r>
      <w:r>
        <w:rPr>
          <w:rFonts w:hint="eastAsia"/>
          <w:sz w:val="30"/>
          <w:szCs w:val="30"/>
        </w:rPr>
        <w:t>B1E7B4F5B058B3D34CC23FA20D02EFAD</w:t>
      </w:r>
      <w:r>
        <w:rPr>
          <w:rFonts w:hint="eastAsia"/>
          <w:sz w:val="30"/>
          <w:szCs w:val="30"/>
        </w:rPr>
        <w:t>，文件大小为</w:t>
      </w:r>
      <w:r>
        <w:rPr>
          <w:rFonts w:hint="eastAsia"/>
          <w:sz w:val="30"/>
          <w:szCs w:val="30"/>
        </w:rPr>
        <w:t>238733307066</w:t>
      </w:r>
      <w:r>
        <w:rPr>
          <w:rFonts w:hint="eastAsia"/>
          <w:sz w:val="30"/>
          <w:szCs w:val="30"/>
        </w:rPr>
        <w:t>字节；“</w:t>
      </w:r>
      <w:r>
        <w:rPr>
          <w:rFonts w:hint="eastAsia"/>
          <w:sz w:val="30"/>
          <w:szCs w:val="30"/>
        </w:rPr>
        <w:t>Emai</w:t>
      </w:r>
      <w:r>
        <w:rPr>
          <w:rFonts w:hint="eastAsia"/>
          <w:sz w:val="30"/>
          <w:szCs w:val="30"/>
        </w:rPr>
        <w:t>l.rar</w:t>
      </w:r>
      <w:r>
        <w:rPr>
          <w:rFonts w:hint="eastAsia"/>
          <w:sz w:val="30"/>
          <w:szCs w:val="30"/>
        </w:rPr>
        <w:t>”的</w:t>
      </w:r>
      <w:r>
        <w:rPr>
          <w:rFonts w:hint="eastAsia"/>
          <w:sz w:val="30"/>
          <w:szCs w:val="30"/>
        </w:rPr>
        <w:t>MD5</w:t>
      </w:r>
      <w:r>
        <w:rPr>
          <w:rFonts w:hint="eastAsia"/>
          <w:sz w:val="30"/>
          <w:szCs w:val="30"/>
        </w:rPr>
        <w:t>校验值为</w:t>
      </w:r>
      <w:r>
        <w:rPr>
          <w:rFonts w:hint="eastAsia"/>
          <w:sz w:val="30"/>
          <w:szCs w:val="30"/>
        </w:rPr>
        <w:t>CB261B783839D8575BF4711932368223</w:t>
      </w:r>
      <w:r>
        <w:rPr>
          <w:rFonts w:hint="eastAsia"/>
          <w:sz w:val="30"/>
          <w:szCs w:val="30"/>
        </w:rPr>
        <w:t>，文件大小为</w:t>
      </w:r>
      <w:r>
        <w:rPr>
          <w:rFonts w:hint="eastAsia"/>
          <w:sz w:val="30"/>
          <w:szCs w:val="30"/>
        </w:rPr>
        <w:t>1268099290</w:t>
      </w:r>
      <w:r>
        <w:rPr>
          <w:rFonts w:hint="eastAsia"/>
          <w:sz w:val="30"/>
          <w:szCs w:val="30"/>
        </w:rPr>
        <w:t>字节。各压缩文件内的存储结构简图见附件</w:t>
      </w:r>
      <w:r>
        <w:rPr>
          <w:rFonts w:hint="eastAsia"/>
          <w:sz w:val="30"/>
          <w:szCs w:val="30"/>
        </w:rPr>
        <w:t>5</w:t>
      </w:r>
      <w:r>
        <w:rPr>
          <w:rFonts w:hint="eastAsia"/>
          <w:sz w:val="30"/>
          <w:szCs w:val="30"/>
        </w:rPr>
        <w:t>。</w:t>
      </w:r>
    </w:p>
    <w:p w:rsidR="00000000" w:rsidRDefault="0039475F">
      <w:pPr>
        <w:spacing w:line="500" w:lineRule="atLeast"/>
        <w:ind w:firstLine="600"/>
        <w:divId w:val="974335666"/>
        <w:rPr>
          <w:rFonts w:hint="eastAsia"/>
          <w:sz w:val="30"/>
          <w:szCs w:val="30"/>
        </w:rPr>
      </w:pP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日，四川中典司法鉴定所作出中典司鉴</w:t>
      </w:r>
      <w:r>
        <w:rPr>
          <w:rFonts w:hint="eastAsia"/>
          <w:sz w:val="30"/>
          <w:szCs w:val="30"/>
        </w:rPr>
        <w:t>[2017]</w:t>
      </w:r>
      <w:r>
        <w:rPr>
          <w:rFonts w:hint="eastAsia"/>
          <w:sz w:val="30"/>
          <w:szCs w:val="30"/>
        </w:rPr>
        <w:t>电子鉴字</w:t>
      </w:r>
      <w:r>
        <w:rPr>
          <w:rFonts w:hint="eastAsia"/>
          <w:sz w:val="30"/>
          <w:szCs w:val="30"/>
        </w:rPr>
        <w:t>170512</w:t>
      </w:r>
      <w:r>
        <w:rPr>
          <w:rFonts w:hint="eastAsia"/>
          <w:sz w:val="30"/>
          <w:szCs w:val="30"/>
        </w:rPr>
        <w:t>号《鉴定意见书》，载明：鉴定结果，对送检硬盘“中典司鉴</w:t>
      </w:r>
      <w:r>
        <w:rPr>
          <w:rFonts w:hint="eastAsia"/>
          <w:sz w:val="30"/>
          <w:szCs w:val="30"/>
        </w:rPr>
        <w:t>[2017]</w:t>
      </w:r>
      <w:r>
        <w:rPr>
          <w:rFonts w:hint="eastAsia"/>
          <w:sz w:val="30"/>
          <w:szCs w:val="30"/>
        </w:rPr>
        <w:t>电子鉴字</w:t>
      </w:r>
      <w:r>
        <w:rPr>
          <w:rFonts w:hint="eastAsia"/>
          <w:sz w:val="30"/>
          <w:szCs w:val="30"/>
        </w:rPr>
        <w:t>170512</w:t>
      </w:r>
      <w:r>
        <w:rPr>
          <w:rFonts w:hint="eastAsia"/>
          <w:sz w:val="30"/>
          <w:szCs w:val="30"/>
        </w:rPr>
        <w:t>号</w:t>
      </w:r>
      <w:r>
        <w:rPr>
          <w:rFonts w:hint="eastAsia"/>
          <w:sz w:val="30"/>
          <w:szCs w:val="30"/>
        </w:rPr>
        <w:t>-01</w:t>
      </w:r>
      <w:r>
        <w:rPr>
          <w:rFonts w:hint="eastAsia"/>
          <w:sz w:val="30"/>
          <w:szCs w:val="30"/>
        </w:rPr>
        <w:t>”依照《数字化设备证据数据发现提取固定方法》</w:t>
      </w:r>
      <w:r>
        <w:rPr>
          <w:rFonts w:hint="eastAsia"/>
          <w:sz w:val="30"/>
          <w:szCs w:val="30"/>
        </w:rPr>
        <w:t>GA/T756-2008</w:t>
      </w:r>
      <w:r>
        <w:rPr>
          <w:rFonts w:hint="eastAsia"/>
          <w:sz w:val="30"/>
          <w:szCs w:val="30"/>
        </w:rPr>
        <w:t>、《电子物证数据恢复检验规程》</w:t>
      </w:r>
      <w:r>
        <w:rPr>
          <w:rFonts w:hint="eastAsia"/>
          <w:sz w:val="30"/>
          <w:szCs w:val="30"/>
        </w:rPr>
        <w:t>GB/T29360-2012</w:t>
      </w:r>
      <w:r>
        <w:rPr>
          <w:rFonts w:hint="eastAsia"/>
          <w:sz w:val="30"/>
          <w:szCs w:val="30"/>
        </w:rPr>
        <w:t>、《电子物证数据搜索检验规程》</w:t>
      </w:r>
      <w:r>
        <w:rPr>
          <w:rFonts w:hint="eastAsia"/>
          <w:sz w:val="30"/>
          <w:szCs w:val="30"/>
        </w:rPr>
        <w:t>GB/T2</w:t>
      </w:r>
      <w:r>
        <w:rPr>
          <w:rFonts w:hint="eastAsia"/>
          <w:sz w:val="30"/>
          <w:szCs w:val="30"/>
        </w:rPr>
        <w:t>9362-2012</w:t>
      </w:r>
      <w:r>
        <w:rPr>
          <w:rFonts w:hint="eastAsia"/>
          <w:sz w:val="30"/>
          <w:szCs w:val="30"/>
        </w:rPr>
        <w:t>，使用</w:t>
      </w:r>
      <w:r>
        <w:rPr>
          <w:rFonts w:hint="eastAsia"/>
          <w:sz w:val="30"/>
          <w:szCs w:val="30"/>
        </w:rPr>
        <w:t>R-STUDIO</w:t>
      </w:r>
      <w:r>
        <w:rPr>
          <w:rFonts w:hint="eastAsia"/>
          <w:sz w:val="30"/>
          <w:szCs w:val="30"/>
        </w:rPr>
        <w:t>等工具进行数据提取、数据恢复、密码检测及解密、关键字检索等操作，提取各类文件</w:t>
      </w:r>
      <w:r>
        <w:rPr>
          <w:rFonts w:hint="eastAsia"/>
          <w:sz w:val="30"/>
          <w:szCs w:val="30"/>
        </w:rPr>
        <w:t>74213</w:t>
      </w:r>
      <w:r>
        <w:rPr>
          <w:rFonts w:hint="eastAsia"/>
          <w:sz w:val="30"/>
          <w:szCs w:val="30"/>
        </w:rPr>
        <w:t>个，恢复各类文件</w:t>
      </w:r>
      <w:r>
        <w:rPr>
          <w:rFonts w:hint="eastAsia"/>
          <w:sz w:val="30"/>
          <w:szCs w:val="30"/>
        </w:rPr>
        <w:t>81525</w:t>
      </w:r>
      <w:r>
        <w:rPr>
          <w:rFonts w:hint="eastAsia"/>
          <w:sz w:val="30"/>
          <w:szCs w:val="30"/>
        </w:rPr>
        <w:t>个，检测到加密文件</w:t>
      </w:r>
      <w:r>
        <w:rPr>
          <w:rFonts w:hint="eastAsia"/>
          <w:sz w:val="30"/>
          <w:szCs w:val="30"/>
        </w:rPr>
        <w:t>26</w:t>
      </w:r>
      <w:r>
        <w:rPr>
          <w:rFonts w:hint="eastAsia"/>
          <w:sz w:val="30"/>
          <w:szCs w:val="30"/>
        </w:rPr>
        <w:t>个破解其中</w:t>
      </w:r>
      <w:r>
        <w:rPr>
          <w:rFonts w:hint="eastAsia"/>
          <w:sz w:val="30"/>
          <w:szCs w:val="30"/>
        </w:rPr>
        <w:t>24</w:t>
      </w:r>
      <w:r>
        <w:rPr>
          <w:rFonts w:hint="eastAsia"/>
          <w:sz w:val="30"/>
          <w:szCs w:val="30"/>
        </w:rPr>
        <w:t>个。上述相关电子数据存储于</w:t>
      </w:r>
      <w:r>
        <w:rPr>
          <w:rFonts w:hint="eastAsia"/>
          <w:sz w:val="30"/>
          <w:szCs w:val="30"/>
        </w:rPr>
        <w:t>SEAGATE</w:t>
      </w:r>
      <w:r>
        <w:rPr>
          <w:rFonts w:hint="eastAsia"/>
          <w:sz w:val="30"/>
          <w:szCs w:val="30"/>
        </w:rPr>
        <w:t>移动硬盘（</w:t>
      </w:r>
      <w:r>
        <w:rPr>
          <w:rFonts w:hint="eastAsia"/>
          <w:sz w:val="30"/>
          <w:szCs w:val="30"/>
        </w:rPr>
        <w:t>S/N:NA8HMYR6</w:t>
      </w:r>
      <w:r>
        <w:rPr>
          <w:rFonts w:hint="eastAsia"/>
          <w:sz w:val="30"/>
          <w:szCs w:val="30"/>
        </w:rPr>
        <w:t>）中名为“鉴定结果</w:t>
      </w:r>
      <w:r>
        <w:rPr>
          <w:rFonts w:hint="eastAsia"/>
          <w:sz w:val="30"/>
          <w:szCs w:val="30"/>
        </w:rPr>
        <w:t>.iso</w:t>
      </w:r>
      <w:r>
        <w:rPr>
          <w:rFonts w:hint="eastAsia"/>
          <w:sz w:val="30"/>
          <w:szCs w:val="30"/>
        </w:rPr>
        <w:t>”的光盘镜像文件内，镜像文件</w:t>
      </w:r>
      <w:r>
        <w:rPr>
          <w:rFonts w:hint="eastAsia"/>
          <w:sz w:val="30"/>
          <w:szCs w:val="30"/>
        </w:rPr>
        <w:t>MD5</w:t>
      </w:r>
      <w:r>
        <w:rPr>
          <w:rFonts w:hint="eastAsia"/>
          <w:sz w:val="30"/>
          <w:szCs w:val="30"/>
        </w:rPr>
        <w:t>值为：</w:t>
      </w:r>
      <w:r>
        <w:rPr>
          <w:rFonts w:hint="eastAsia"/>
          <w:sz w:val="30"/>
          <w:szCs w:val="30"/>
        </w:rPr>
        <w:t>78573A3B000D651966D21B38F0B7CB1E</w:t>
      </w:r>
      <w:r>
        <w:rPr>
          <w:rFonts w:hint="eastAsia"/>
          <w:sz w:val="30"/>
          <w:szCs w:val="30"/>
        </w:rPr>
        <w:t>。</w:t>
      </w:r>
    </w:p>
    <w:p w:rsidR="00000000" w:rsidRDefault="0039475F">
      <w:pPr>
        <w:spacing w:line="500" w:lineRule="atLeast"/>
        <w:ind w:firstLine="600"/>
        <w:divId w:val="94446730"/>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日，四川中典司法鉴定所作出中典司鉴</w:t>
      </w:r>
      <w:r>
        <w:rPr>
          <w:rFonts w:hint="eastAsia"/>
          <w:sz w:val="30"/>
          <w:szCs w:val="30"/>
        </w:rPr>
        <w:t>[2017]</w:t>
      </w:r>
      <w:r>
        <w:rPr>
          <w:rFonts w:hint="eastAsia"/>
          <w:sz w:val="30"/>
          <w:szCs w:val="30"/>
        </w:rPr>
        <w:t>电子鉴字</w:t>
      </w:r>
      <w:r>
        <w:rPr>
          <w:rFonts w:hint="eastAsia"/>
          <w:sz w:val="30"/>
          <w:szCs w:val="30"/>
        </w:rPr>
        <w:t>170620</w:t>
      </w:r>
      <w:r>
        <w:rPr>
          <w:rFonts w:hint="eastAsia"/>
          <w:sz w:val="30"/>
          <w:szCs w:val="30"/>
        </w:rPr>
        <w:t>号《鉴定意见书》，载明：鉴定结果</w:t>
      </w:r>
      <w:r>
        <w:rPr>
          <w:rFonts w:hint="eastAsia"/>
          <w:sz w:val="30"/>
          <w:szCs w:val="30"/>
        </w:rPr>
        <w:t>，对送检硬盘中</w:t>
      </w:r>
      <w:r>
        <w:rPr>
          <w:rFonts w:hint="eastAsia"/>
          <w:sz w:val="30"/>
          <w:szCs w:val="30"/>
        </w:rPr>
        <w:t>DWG</w:t>
      </w:r>
      <w:r>
        <w:rPr>
          <w:rFonts w:hint="eastAsia"/>
          <w:sz w:val="30"/>
          <w:szCs w:val="30"/>
        </w:rPr>
        <w:t>图纸文件进行关键字检索，共检索到结果</w:t>
      </w:r>
      <w:r>
        <w:rPr>
          <w:rFonts w:hint="eastAsia"/>
          <w:sz w:val="30"/>
          <w:szCs w:val="30"/>
        </w:rPr>
        <w:t>1932</w:t>
      </w:r>
      <w:r>
        <w:rPr>
          <w:rFonts w:hint="eastAsia"/>
          <w:sz w:val="30"/>
          <w:szCs w:val="30"/>
        </w:rPr>
        <w:t>个，详见数据提取清单及电子附件。上述相关电子数据存储于</w:t>
      </w:r>
      <w:r>
        <w:rPr>
          <w:rFonts w:hint="eastAsia"/>
          <w:sz w:val="30"/>
          <w:szCs w:val="30"/>
        </w:rPr>
        <w:t>SEAGATE</w:t>
      </w:r>
      <w:r>
        <w:rPr>
          <w:rFonts w:hint="eastAsia"/>
          <w:sz w:val="30"/>
          <w:szCs w:val="30"/>
        </w:rPr>
        <w:t>移动硬（</w:t>
      </w:r>
      <w:r>
        <w:rPr>
          <w:rFonts w:hint="eastAsia"/>
          <w:sz w:val="30"/>
          <w:szCs w:val="30"/>
        </w:rPr>
        <w:t>S/N:NA8HMYR6</w:t>
      </w:r>
      <w:r>
        <w:rPr>
          <w:rFonts w:hint="eastAsia"/>
          <w:sz w:val="30"/>
          <w:szCs w:val="30"/>
        </w:rPr>
        <w:t>）中名为“鉴定结果</w:t>
      </w:r>
      <w:r>
        <w:rPr>
          <w:rFonts w:hint="eastAsia"/>
          <w:sz w:val="30"/>
          <w:szCs w:val="30"/>
        </w:rPr>
        <w:t>.rar</w:t>
      </w:r>
      <w:r>
        <w:rPr>
          <w:rFonts w:hint="eastAsia"/>
          <w:sz w:val="30"/>
          <w:szCs w:val="30"/>
        </w:rPr>
        <w:t>”的压缩文件内，压缩文件</w:t>
      </w:r>
      <w:r>
        <w:rPr>
          <w:rFonts w:hint="eastAsia"/>
          <w:sz w:val="30"/>
          <w:szCs w:val="30"/>
        </w:rPr>
        <w:t>MD5</w:t>
      </w:r>
      <w:r>
        <w:rPr>
          <w:rFonts w:hint="eastAsia"/>
          <w:sz w:val="30"/>
          <w:szCs w:val="30"/>
        </w:rPr>
        <w:t>值为：</w:t>
      </w:r>
      <w:r>
        <w:rPr>
          <w:rFonts w:hint="eastAsia"/>
          <w:sz w:val="30"/>
          <w:szCs w:val="30"/>
        </w:rPr>
        <w:t>4E34628B3BC6EC3260B5BBB9A3F5505C</w:t>
      </w:r>
      <w:r>
        <w:rPr>
          <w:rFonts w:hint="eastAsia"/>
          <w:sz w:val="30"/>
          <w:szCs w:val="30"/>
        </w:rPr>
        <w:t>。</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日的一审庭审中，朱文琦、彬德公司的诉讼代理人徐瑞宁表示电脑有明显篡改，但未提交充分证据予以证明。</w:t>
      </w:r>
    </w:p>
    <w:p w:rsidR="00000000" w:rsidRDefault="0039475F">
      <w:pPr>
        <w:spacing w:line="500" w:lineRule="atLeast"/>
        <w:ind w:firstLine="600"/>
        <w:divId w:val="1429227679"/>
        <w:rPr>
          <w:rFonts w:hint="eastAsia"/>
          <w:sz w:val="30"/>
          <w:szCs w:val="30"/>
        </w:rPr>
      </w:pPr>
      <w:r>
        <w:rPr>
          <w:rFonts w:hint="eastAsia"/>
          <w:sz w:val="30"/>
          <w:szCs w:val="30"/>
        </w:rPr>
        <w:t>八、根据四川中典司法鉴定所提取的电子信息证据：与俱公司举证格奇公司组织构架图、邮件、会议纪要、笔迹截图、</w:t>
      </w:r>
      <w:r>
        <w:rPr>
          <w:rFonts w:hint="eastAsia"/>
          <w:sz w:val="30"/>
          <w:szCs w:val="30"/>
        </w:rPr>
        <w:t>格奇公司工资表等证据，证明朱文琦在格奇公司工作并获取劳动报酬。其中格奇公司工资表载明：朱文琦为总经理，</w:t>
      </w:r>
      <w:r>
        <w:rPr>
          <w:rFonts w:hint="eastAsia"/>
          <w:sz w:val="30"/>
          <w:szCs w:val="30"/>
        </w:rPr>
        <w:t>2016</w:t>
      </w:r>
      <w:r>
        <w:rPr>
          <w:rFonts w:hint="eastAsia"/>
          <w:sz w:val="30"/>
          <w:szCs w:val="30"/>
        </w:rPr>
        <w:t>年</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w:t>
      </w:r>
      <w:r>
        <w:rPr>
          <w:rFonts w:hint="eastAsia"/>
          <w:sz w:val="30"/>
          <w:szCs w:val="30"/>
        </w:rPr>
        <w:t>6</w:t>
      </w:r>
      <w:r>
        <w:rPr>
          <w:rFonts w:hint="eastAsia"/>
          <w:sz w:val="30"/>
          <w:szCs w:val="30"/>
        </w:rPr>
        <w:t>月工资均为</w:t>
      </w:r>
      <w:r>
        <w:rPr>
          <w:rFonts w:hint="eastAsia"/>
          <w:sz w:val="30"/>
          <w:szCs w:val="30"/>
        </w:rPr>
        <w:t>11700</w:t>
      </w:r>
      <w:r>
        <w:rPr>
          <w:rFonts w:hint="eastAsia"/>
          <w:sz w:val="30"/>
          <w:szCs w:val="30"/>
        </w:rPr>
        <w:t>元，胡登兰工资为</w:t>
      </w:r>
      <w:r>
        <w:rPr>
          <w:rFonts w:hint="eastAsia"/>
          <w:sz w:val="30"/>
          <w:szCs w:val="30"/>
        </w:rPr>
        <w:t>2400</w:t>
      </w:r>
      <w:r>
        <w:rPr>
          <w:rFonts w:hint="eastAsia"/>
          <w:sz w:val="30"/>
          <w:szCs w:val="30"/>
        </w:rPr>
        <w:t>元。彬德公司工资表载明：朱文琦工资</w:t>
      </w:r>
      <w:r>
        <w:rPr>
          <w:rFonts w:hint="eastAsia"/>
          <w:sz w:val="30"/>
          <w:szCs w:val="30"/>
        </w:rPr>
        <w:t>2000</w:t>
      </w:r>
      <w:r>
        <w:rPr>
          <w:rFonts w:hint="eastAsia"/>
          <w:sz w:val="30"/>
          <w:szCs w:val="30"/>
        </w:rPr>
        <w:t>元，胡登兰</w:t>
      </w:r>
      <w:r>
        <w:rPr>
          <w:rFonts w:hint="eastAsia"/>
          <w:sz w:val="30"/>
          <w:szCs w:val="30"/>
        </w:rPr>
        <w:t>2400</w:t>
      </w:r>
      <w:r>
        <w:rPr>
          <w:rFonts w:hint="eastAsia"/>
          <w:sz w:val="30"/>
          <w:szCs w:val="30"/>
        </w:rPr>
        <w:t>元。</w:t>
      </w:r>
    </w:p>
    <w:p w:rsidR="00000000" w:rsidRDefault="0039475F">
      <w:pPr>
        <w:spacing w:line="500" w:lineRule="atLeast"/>
        <w:ind w:firstLine="600"/>
        <w:divId w:val="626937861"/>
        <w:rPr>
          <w:rFonts w:hint="eastAsia"/>
          <w:sz w:val="30"/>
          <w:szCs w:val="30"/>
        </w:rPr>
      </w:pPr>
      <w:r>
        <w:rPr>
          <w:rFonts w:hint="eastAsia"/>
          <w:sz w:val="30"/>
          <w:szCs w:val="30"/>
        </w:rPr>
        <w:t>九、</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日，与俱公司向赛尔德公司采购型号为</w:t>
      </w:r>
      <w:r>
        <w:rPr>
          <w:rFonts w:hint="eastAsia"/>
          <w:sz w:val="30"/>
          <w:szCs w:val="30"/>
        </w:rPr>
        <w:t>AED155-6Z/7.5</w:t>
      </w:r>
      <w:r>
        <w:rPr>
          <w:rFonts w:hint="eastAsia"/>
          <w:sz w:val="30"/>
          <w:szCs w:val="30"/>
        </w:rPr>
        <w:t>的砂轮电主轴（含轴系、电机）</w:t>
      </w:r>
      <w:r>
        <w:rPr>
          <w:rFonts w:hint="eastAsia"/>
          <w:sz w:val="30"/>
          <w:szCs w:val="30"/>
        </w:rPr>
        <w:t>4</w:t>
      </w:r>
      <w:r>
        <w:rPr>
          <w:rFonts w:hint="eastAsia"/>
          <w:sz w:val="30"/>
          <w:szCs w:val="30"/>
        </w:rPr>
        <w:t>套，单价是</w:t>
      </w:r>
      <w:r>
        <w:rPr>
          <w:rFonts w:hint="eastAsia"/>
          <w:sz w:val="30"/>
          <w:szCs w:val="30"/>
        </w:rPr>
        <w:t>33500</w:t>
      </w:r>
      <w:r>
        <w:rPr>
          <w:rFonts w:hint="eastAsia"/>
          <w:sz w:val="30"/>
          <w:szCs w:val="30"/>
        </w:rPr>
        <w:t>元</w:t>
      </w:r>
      <w:r>
        <w:rPr>
          <w:rFonts w:hint="eastAsia"/>
          <w:sz w:val="30"/>
          <w:szCs w:val="30"/>
        </w:rPr>
        <w:t>/</w:t>
      </w:r>
      <w:r>
        <w:rPr>
          <w:rFonts w:hint="eastAsia"/>
          <w:sz w:val="30"/>
          <w:szCs w:val="30"/>
        </w:rPr>
        <w:t>套。</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日，与俱公司向赛尔德公司采购相同型号的砂轮电主轴（含轴系、电机）</w:t>
      </w:r>
      <w:r>
        <w:rPr>
          <w:rFonts w:hint="eastAsia"/>
          <w:sz w:val="30"/>
          <w:szCs w:val="30"/>
        </w:rPr>
        <w:t>5</w:t>
      </w:r>
      <w:r>
        <w:rPr>
          <w:rFonts w:hint="eastAsia"/>
          <w:sz w:val="30"/>
          <w:szCs w:val="30"/>
        </w:rPr>
        <w:t>套，单价是</w:t>
      </w:r>
      <w:r>
        <w:rPr>
          <w:rFonts w:hint="eastAsia"/>
          <w:sz w:val="30"/>
          <w:szCs w:val="30"/>
        </w:rPr>
        <w:t>26360</w:t>
      </w:r>
      <w:r>
        <w:rPr>
          <w:rFonts w:hint="eastAsia"/>
          <w:sz w:val="30"/>
          <w:szCs w:val="30"/>
        </w:rPr>
        <w:t>元</w:t>
      </w:r>
      <w:r>
        <w:rPr>
          <w:rFonts w:hint="eastAsia"/>
          <w:sz w:val="30"/>
          <w:szCs w:val="30"/>
        </w:rPr>
        <w:t>/</w:t>
      </w:r>
      <w:r>
        <w:rPr>
          <w:rFonts w:hint="eastAsia"/>
          <w:sz w:val="30"/>
          <w:szCs w:val="30"/>
        </w:rPr>
        <w:t>套。</w:t>
      </w:r>
    </w:p>
    <w:p w:rsidR="00000000" w:rsidRDefault="0039475F">
      <w:pPr>
        <w:spacing w:line="500" w:lineRule="atLeast"/>
        <w:ind w:firstLine="600"/>
        <w:divId w:val="1868713219"/>
        <w:rPr>
          <w:rFonts w:hint="eastAsia"/>
          <w:sz w:val="30"/>
          <w:szCs w:val="30"/>
        </w:rPr>
      </w:pP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w:t>
      </w:r>
      <w:r>
        <w:rPr>
          <w:rFonts w:hint="eastAsia"/>
          <w:sz w:val="30"/>
          <w:szCs w:val="30"/>
        </w:rPr>
        <w:t>与俱公司向贝格公司采购</w:t>
      </w:r>
      <w:r>
        <w:rPr>
          <w:rFonts w:hint="eastAsia"/>
          <w:sz w:val="30"/>
          <w:szCs w:val="30"/>
        </w:rPr>
        <w:t>YJ-MK003-31000</w:t>
      </w:r>
      <w:r>
        <w:rPr>
          <w:rFonts w:hint="eastAsia"/>
          <w:sz w:val="30"/>
          <w:szCs w:val="30"/>
        </w:rPr>
        <w:t>的砂轮电主轴（含轴系、电机）</w:t>
      </w:r>
      <w:r>
        <w:rPr>
          <w:rFonts w:hint="eastAsia"/>
          <w:sz w:val="30"/>
          <w:szCs w:val="30"/>
        </w:rPr>
        <w:t>10</w:t>
      </w:r>
      <w:r>
        <w:rPr>
          <w:rFonts w:hint="eastAsia"/>
          <w:sz w:val="30"/>
          <w:szCs w:val="30"/>
        </w:rPr>
        <w:t>套，单价是</w:t>
      </w:r>
      <w:r>
        <w:rPr>
          <w:rFonts w:hint="eastAsia"/>
          <w:sz w:val="30"/>
          <w:szCs w:val="30"/>
        </w:rPr>
        <w:t>32882</w:t>
      </w:r>
      <w:r>
        <w:rPr>
          <w:rFonts w:hint="eastAsia"/>
          <w:sz w:val="30"/>
          <w:szCs w:val="30"/>
        </w:rPr>
        <w:t>元</w:t>
      </w:r>
      <w:r>
        <w:rPr>
          <w:rFonts w:hint="eastAsia"/>
          <w:sz w:val="30"/>
          <w:szCs w:val="30"/>
        </w:rPr>
        <w:t>/</w:t>
      </w:r>
      <w:r>
        <w:rPr>
          <w:rFonts w:hint="eastAsia"/>
          <w:sz w:val="30"/>
          <w:szCs w:val="30"/>
        </w:rPr>
        <w:t>套</w:t>
      </w:r>
      <w:r>
        <w:rPr>
          <w:rFonts w:hint="eastAsia"/>
          <w:sz w:val="30"/>
          <w:szCs w:val="30"/>
        </w:rPr>
        <w:t>(</w:t>
      </w:r>
      <w:r>
        <w:rPr>
          <w:rFonts w:hint="eastAsia"/>
          <w:sz w:val="30"/>
          <w:szCs w:val="30"/>
        </w:rPr>
        <w:t>其中轴系</w:t>
      </w:r>
      <w:r>
        <w:rPr>
          <w:rFonts w:hint="eastAsia"/>
          <w:sz w:val="30"/>
          <w:szCs w:val="30"/>
        </w:rPr>
        <w:t>23586</w:t>
      </w:r>
      <w:r>
        <w:rPr>
          <w:rFonts w:hint="eastAsia"/>
          <w:sz w:val="30"/>
          <w:szCs w:val="30"/>
        </w:rPr>
        <w:t>元</w:t>
      </w:r>
      <w:r>
        <w:rPr>
          <w:rFonts w:hint="eastAsia"/>
          <w:sz w:val="30"/>
          <w:szCs w:val="30"/>
        </w:rPr>
        <w:t>/</w:t>
      </w:r>
      <w:r>
        <w:rPr>
          <w:rFonts w:hint="eastAsia"/>
          <w:sz w:val="30"/>
          <w:szCs w:val="30"/>
        </w:rPr>
        <w:t>套</w:t>
      </w:r>
      <w:r>
        <w:rPr>
          <w:rFonts w:hint="eastAsia"/>
          <w:sz w:val="30"/>
          <w:szCs w:val="30"/>
        </w:rPr>
        <w:t>)</w:t>
      </w:r>
      <w:r>
        <w:rPr>
          <w:rFonts w:hint="eastAsia"/>
          <w:sz w:val="30"/>
          <w:szCs w:val="30"/>
        </w:rPr>
        <w:t>。同年</w:t>
      </w:r>
      <w:r>
        <w:rPr>
          <w:rFonts w:hint="eastAsia"/>
          <w:sz w:val="30"/>
          <w:szCs w:val="30"/>
        </w:rPr>
        <w:t>6</w:t>
      </w:r>
      <w:r>
        <w:rPr>
          <w:rFonts w:hint="eastAsia"/>
          <w:sz w:val="30"/>
          <w:szCs w:val="30"/>
        </w:rPr>
        <w:t>月</w:t>
      </w:r>
      <w:r>
        <w:rPr>
          <w:rFonts w:hint="eastAsia"/>
          <w:sz w:val="30"/>
          <w:szCs w:val="30"/>
        </w:rPr>
        <w:t>9</w:t>
      </w:r>
      <w:r>
        <w:rPr>
          <w:rFonts w:hint="eastAsia"/>
          <w:sz w:val="30"/>
          <w:szCs w:val="30"/>
        </w:rPr>
        <w:t>日，与俱公司向贝格公司采购相同型号的砂轮电主轴（含轴系、电机）</w:t>
      </w:r>
      <w:r>
        <w:rPr>
          <w:rFonts w:hint="eastAsia"/>
          <w:sz w:val="30"/>
          <w:szCs w:val="30"/>
        </w:rPr>
        <w:t>20</w:t>
      </w:r>
      <w:r>
        <w:rPr>
          <w:rFonts w:hint="eastAsia"/>
          <w:sz w:val="30"/>
          <w:szCs w:val="30"/>
        </w:rPr>
        <w:t>套，单价是</w:t>
      </w:r>
      <w:r>
        <w:rPr>
          <w:rFonts w:hint="eastAsia"/>
          <w:sz w:val="30"/>
          <w:szCs w:val="30"/>
        </w:rPr>
        <w:t>32882</w:t>
      </w:r>
      <w:r>
        <w:rPr>
          <w:rFonts w:hint="eastAsia"/>
          <w:sz w:val="30"/>
          <w:szCs w:val="30"/>
        </w:rPr>
        <w:t>元</w:t>
      </w:r>
      <w:r>
        <w:rPr>
          <w:rFonts w:hint="eastAsia"/>
          <w:sz w:val="30"/>
          <w:szCs w:val="30"/>
        </w:rPr>
        <w:t>/</w:t>
      </w:r>
      <w:r>
        <w:rPr>
          <w:rFonts w:hint="eastAsia"/>
          <w:sz w:val="30"/>
          <w:szCs w:val="30"/>
        </w:rPr>
        <w:t>套</w:t>
      </w:r>
      <w:r>
        <w:rPr>
          <w:rFonts w:hint="eastAsia"/>
          <w:sz w:val="30"/>
          <w:szCs w:val="30"/>
        </w:rPr>
        <w:t>(</w:t>
      </w:r>
      <w:r>
        <w:rPr>
          <w:rFonts w:hint="eastAsia"/>
          <w:sz w:val="30"/>
          <w:szCs w:val="30"/>
        </w:rPr>
        <w:t>其中轴系</w:t>
      </w:r>
      <w:r>
        <w:rPr>
          <w:rFonts w:hint="eastAsia"/>
          <w:sz w:val="30"/>
          <w:szCs w:val="30"/>
        </w:rPr>
        <w:t>23586</w:t>
      </w:r>
      <w:r>
        <w:rPr>
          <w:rFonts w:hint="eastAsia"/>
          <w:sz w:val="30"/>
          <w:szCs w:val="30"/>
        </w:rPr>
        <w:t>元</w:t>
      </w:r>
      <w:r>
        <w:rPr>
          <w:rFonts w:hint="eastAsia"/>
          <w:sz w:val="30"/>
          <w:szCs w:val="30"/>
        </w:rPr>
        <w:t>/</w:t>
      </w:r>
      <w:r>
        <w:rPr>
          <w:rFonts w:hint="eastAsia"/>
          <w:sz w:val="30"/>
          <w:szCs w:val="30"/>
        </w:rPr>
        <w:t>套</w:t>
      </w:r>
      <w:r>
        <w:rPr>
          <w:rFonts w:hint="eastAsia"/>
          <w:sz w:val="30"/>
          <w:szCs w:val="30"/>
        </w:rPr>
        <w:t>)</w:t>
      </w:r>
      <w:r>
        <w:rPr>
          <w:rFonts w:hint="eastAsia"/>
          <w:sz w:val="30"/>
          <w:szCs w:val="30"/>
        </w:rPr>
        <w:t>。同年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日，与俱公司向贝格公司采购相同型号的砂轮电主轴（含轴系、电机）</w:t>
      </w:r>
      <w:r>
        <w:rPr>
          <w:rFonts w:hint="eastAsia"/>
          <w:sz w:val="30"/>
          <w:szCs w:val="30"/>
        </w:rPr>
        <w:t>10</w:t>
      </w:r>
      <w:r>
        <w:rPr>
          <w:rFonts w:hint="eastAsia"/>
          <w:sz w:val="30"/>
          <w:szCs w:val="30"/>
        </w:rPr>
        <w:t>套，单价是</w:t>
      </w:r>
      <w:r>
        <w:rPr>
          <w:rFonts w:hint="eastAsia"/>
          <w:sz w:val="30"/>
          <w:szCs w:val="30"/>
        </w:rPr>
        <w:t>32882</w:t>
      </w:r>
      <w:r>
        <w:rPr>
          <w:rFonts w:hint="eastAsia"/>
          <w:sz w:val="30"/>
          <w:szCs w:val="30"/>
        </w:rPr>
        <w:t>元</w:t>
      </w:r>
      <w:r>
        <w:rPr>
          <w:rFonts w:hint="eastAsia"/>
          <w:sz w:val="30"/>
          <w:szCs w:val="30"/>
        </w:rPr>
        <w:t>/</w:t>
      </w:r>
      <w:r>
        <w:rPr>
          <w:rFonts w:hint="eastAsia"/>
          <w:sz w:val="30"/>
          <w:szCs w:val="30"/>
        </w:rPr>
        <w:t>套</w:t>
      </w:r>
      <w:r>
        <w:rPr>
          <w:rFonts w:hint="eastAsia"/>
          <w:sz w:val="30"/>
          <w:szCs w:val="30"/>
        </w:rPr>
        <w:t>(</w:t>
      </w:r>
      <w:r>
        <w:rPr>
          <w:rFonts w:hint="eastAsia"/>
          <w:sz w:val="30"/>
          <w:szCs w:val="30"/>
        </w:rPr>
        <w:t>其中轴系</w:t>
      </w:r>
      <w:r>
        <w:rPr>
          <w:rFonts w:hint="eastAsia"/>
          <w:sz w:val="30"/>
          <w:szCs w:val="30"/>
        </w:rPr>
        <w:t>23586</w:t>
      </w:r>
      <w:r>
        <w:rPr>
          <w:rFonts w:hint="eastAsia"/>
          <w:sz w:val="30"/>
          <w:szCs w:val="30"/>
        </w:rPr>
        <w:t>元</w:t>
      </w:r>
      <w:r>
        <w:rPr>
          <w:rFonts w:hint="eastAsia"/>
          <w:sz w:val="30"/>
          <w:szCs w:val="30"/>
        </w:rPr>
        <w:t>/</w:t>
      </w:r>
      <w:r>
        <w:rPr>
          <w:rFonts w:hint="eastAsia"/>
          <w:sz w:val="30"/>
          <w:szCs w:val="30"/>
        </w:rPr>
        <w:t>套</w:t>
      </w:r>
      <w:r>
        <w:rPr>
          <w:rFonts w:hint="eastAsia"/>
          <w:sz w:val="30"/>
          <w:szCs w:val="30"/>
        </w:rPr>
        <w:t>)</w:t>
      </w:r>
      <w:r>
        <w:rPr>
          <w:rFonts w:hint="eastAsia"/>
          <w:sz w:val="30"/>
          <w:szCs w:val="30"/>
        </w:rPr>
        <w:t>。</w:t>
      </w:r>
    </w:p>
    <w:p w:rsidR="00000000" w:rsidRDefault="0039475F">
      <w:pPr>
        <w:spacing w:line="500" w:lineRule="atLeast"/>
        <w:ind w:firstLine="600"/>
        <w:divId w:val="2013994767"/>
        <w:rPr>
          <w:rFonts w:hint="eastAsia"/>
          <w:sz w:val="30"/>
          <w:szCs w:val="30"/>
        </w:rPr>
      </w:pPr>
      <w:r>
        <w:rPr>
          <w:rFonts w:hint="eastAsia"/>
          <w:sz w:val="30"/>
          <w:szCs w:val="30"/>
        </w:rPr>
        <w:t>一审法院认为，关于朱文琦是否构成竞业禁止的问题。公司法第一百四十七条规定：“董事、监事、高级管理人员应当</w:t>
      </w:r>
      <w:r>
        <w:rPr>
          <w:rFonts w:hint="eastAsia"/>
          <w:sz w:val="30"/>
          <w:szCs w:val="30"/>
        </w:rPr>
        <w:t>遵守法律、行政法规和公司章程，对公司负有忠实义务和勤勉义务。”第一百四十八条第一款第五项规定：“董事、高级管理人员不得未经股东会或者股东大会同意，利用职务便利为自己或者他人谋取属于公司的商业机会，自营或者为他人经营与所任职公司同类的业务。”本案中，朱文琦担任与俱公司的董事、技术主管，属于与俱公司的高级管理人员。但朱文琦在彬德公司任兼职技术顾问，也在格奇公司工作，并收取相应报酬。而彬德公司、格奇公司与与俱公司的经营范围部分相同或类似，属同类经营。朱文琦的以上行为违反了公司法第一百四十七条和第一百四十八条第五项</w:t>
      </w:r>
      <w:r>
        <w:rPr>
          <w:rFonts w:hint="eastAsia"/>
          <w:sz w:val="30"/>
          <w:szCs w:val="30"/>
        </w:rPr>
        <w:t>规定的相应的忠实义务，应承担相应的法律责任。</w:t>
      </w:r>
    </w:p>
    <w:p w:rsidR="00000000" w:rsidRDefault="0039475F">
      <w:pPr>
        <w:spacing w:line="500" w:lineRule="atLeast"/>
        <w:ind w:firstLine="600"/>
        <w:divId w:val="131288156"/>
        <w:rPr>
          <w:rFonts w:hint="eastAsia"/>
          <w:sz w:val="30"/>
          <w:szCs w:val="30"/>
        </w:rPr>
      </w:pPr>
      <w:r>
        <w:rPr>
          <w:rFonts w:hint="eastAsia"/>
          <w:sz w:val="30"/>
          <w:szCs w:val="30"/>
        </w:rPr>
        <w:t>关于违反竞业禁止导致赔偿数额的认定问题。公司法第一百四十八条第二款规定：“董事、高级管理人员违反前款规定所得的收入应当归公司所有。”法律之所以赋予公司归入权，主要是针对董事、高级管理人员的竞业禁止行为给公司造成的损失往往是潜在的，公司很难证明自己的实际损失，通过归入权的行使对违反竞业禁止义务的董事、高级管理人员予以惩戒，并补偿自己可能的损失。与俱公司有权要求将朱文琦的该部分薪金属于与俱公司所有。本案中，彬德公司、格奇公司均拒绝配合司法审计。根据现有证据，一审法院</w:t>
      </w:r>
      <w:r>
        <w:rPr>
          <w:rFonts w:hint="eastAsia"/>
          <w:sz w:val="30"/>
          <w:szCs w:val="30"/>
        </w:rPr>
        <w:t>结合鉴定机构提取的电子证据、彬德公司和格奇公司成立时间以及朱文琦在与俱公司离职时间（</w:t>
      </w:r>
      <w:r>
        <w:rPr>
          <w:rFonts w:hint="eastAsia"/>
          <w:sz w:val="30"/>
          <w:szCs w:val="30"/>
        </w:rPr>
        <w:t>2016</w:t>
      </w:r>
      <w:r>
        <w:rPr>
          <w:rFonts w:hint="eastAsia"/>
          <w:sz w:val="30"/>
          <w:szCs w:val="30"/>
        </w:rPr>
        <w:t>年</w:t>
      </w:r>
      <w:r>
        <w:rPr>
          <w:rFonts w:hint="eastAsia"/>
          <w:sz w:val="30"/>
          <w:szCs w:val="30"/>
        </w:rPr>
        <w:t>8</w:t>
      </w:r>
      <w:r>
        <w:rPr>
          <w:rFonts w:hint="eastAsia"/>
          <w:sz w:val="30"/>
          <w:szCs w:val="30"/>
        </w:rPr>
        <w:t>月），酌情认定朱文琦承担</w:t>
      </w:r>
      <w:r>
        <w:rPr>
          <w:rFonts w:hint="eastAsia"/>
          <w:sz w:val="30"/>
          <w:szCs w:val="30"/>
        </w:rPr>
        <w:t>10</w:t>
      </w:r>
      <w:r>
        <w:rPr>
          <w:rFonts w:hint="eastAsia"/>
          <w:sz w:val="30"/>
          <w:szCs w:val="30"/>
        </w:rPr>
        <w:t>万元赔偿责任。另，与俱公司主张朱文琦配偶胡登兰的收入归公司所有的问题，因胡登兰并非与俱公司股东、董事和高级管理人员，不负有忠实义务和勤勉义务，故对与俱公司的该项主张一审法院不予支持。</w:t>
      </w:r>
    </w:p>
    <w:p w:rsidR="00000000" w:rsidRDefault="0039475F">
      <w:pPr>
        <w:spacing w:line="500" w:lineRule="atLeast"/>
        <w:ind w:firstLine="600"/>
        <w:divId w:val="211575032"/>
        <w:rPr>
          <w:rFonts w:hint="eastAsia"/>
          <w:sz w:val="30"/>
          <w:szCs w:val="30"/>
        </w:rPr>
      </w:pPr>
      <w:r>
        <w:rPr>
          <w:rFonts w:hint="eastAsia"/>
          <w:sz w:val="30"/>
          <w:szCs w:val="30"/>
        </w:rPr>
        <w:t>关于与俱公司主张朱文琦通过彬德公司导致采购成本增加而要求朱文琦赔偿的问题。由于与俱公司分别向赛尔德公司和贝格公司购买的砂轮主轴型号不同，且朱文琦仅作为与俱公司技术主管，最终由与俱公司采购部门实施，其法律后</w:t>
      </w:r>
      <w:r>
        <w:rPr>
          <w:rFonts w:hint="eastAsia"/>
          <w:sz w:val="30"/>
          <w:szCs w:val="30"/>
        </w:rPr>
        <w:t>果应由与俱公司承担，故一审法院对与俱公司的该项主张不予支持。</w:t>
      </w:r>
    </w:p>
    <w:p w:rsidR="00000000" w:rsidRDefault="0039475F">
      <w:pPr>
        <w:spacing w:line="500" w:lineRule="atLeast"/>
        <w:ind w:firstLine="600"/>
        <w:divId w:val="481235306"/>
        <w:rPr>
          <w:rFonts w:hint="eastAsia"/>
          <w:sz w:val="30"/>
          <w:szCs w:val="30"/>
        </w:rPr>
      </w:pPr>
      <w:r>
        <w:rPr>
          <w:rFonts w:hint="eastAsia"/>
          <w:sz w:val="30"/>
          <w:szCs w:val="30"/>
        </w:rPr>
        <w:t>关于朱文琦、彬德公司主张与俱公司非法占有电脑（该电脑所有权人为彬德公司），即非法证据以及对该电脑的鉴定结论予以排除的问题。对此，朱文琦与与俱公司存在民事纠纷，与俱公司在办公场所内控制朱文琦电脑时并不知晓系彬德公司所有。朱文琦索回无果并向都江堰市公安机关报案。后与俱公司知晓该电脑属于彬德公司所有后仍未归还。虽与俱公司未归还电脑的行为存在瑕疵，但基于在公司办公场所内占有该电脑，且与俱公司有合理理由怀疑朱文琦可能从事损害公司利益的行为，为保存证据控制和</w:t>
      </w:r>
      <w:r>
        <w:rPr>
          <w:rFonts w:hint="eastAsia"/>
          <w:sz w:val="30"/>
          <w:szCs w:val="30"/>
        </w:rPr>
        <w:t>占有电脑，尚不足以构成非法取得证据，故对朱文琦及彬德公司的该项主张，一审法院不予支持。</w:t>
      </w:r>
    </w:p>
    <w:p w:rsidR="00000000" w:rsidRDefault="0039475F">
      <w:pPr>
        <w:spacing w:line="500" w:lineRule="atLeast"/>
        <w:ind w:firstLine="600"/>
        <w:divId w:val="304286326"/>
        <w:rPr>
          <w:rFonts w:hint="eastAsia"/>
          <w:sz w:val="30"/>
          <w:szCs w:val="30"/>
        </w:rPr>
      </w:pPr>
      <w:r>
        <w:rPr>
          <w:rFonts w:hint="eastAsia"/>
          <w:sz w:val="30"/>
          <w:szCs w:val="30"/>
        </w:rPr>
        <w:t>一审诉讼中，与俱公司明确不主张朱文琦侵犯商业秘密即泄露图纸信息而导致的公司损失，故对与俱公司主张朱文琦泄露图纸的事实，一审法院未予处理。同时，因本案系损害公司利益责任纠纷，与俱公司主张朱文琦承担责任，并未要求徐盼盼、袁贤庄承担责任，且徐盼盼、袁贤庄也并非与俱公司董事、高级管理人员，故与俱公司主张徐盼盼、袁贤庄存在违反竞业禁止的行为，一审法院亦未予认定。</w:t>
      </w:r>
    </w:p>
    <w:p w:rsidR="00000000" w:rsidRDefault="0039475F">
      <w:pPr>
        <w:spacing w:line="500" w:lineRule="atLeast"/>
        <w:ind w:firstLine="600"/>
        <w:divId w:val="1517498790"/>
        <w:rPr>
          <w:rFonts w:hint="eastAsia"/>
          <w:sz w:val="30"/>
          <w:szCs w:val="30"/>
        </w:rPr>
      </w:pPr>
      <w:r>
        <w:rPr>
          <w:rFonts w:hint="eastAsia"/>
          <w:sz w:val="30"/>
          <w:szCs w:val="30"/>
        </w:rPr>
        <w:t>据此，一审法院依照《中华人民共和国公司法》第一百四十七条、第一百四十</w:t>
      </w:r>
      <w:r>
        <w:rPr>
          <w:rFonts w:hint="eastAsia"/>
          <w:sz w:val="30"/>
          <w:szCs w:val="30"/>
        </w:rPr>
        <w:t>八条第一款第五项、第二款，《最高人民法院关于适</w:t>
      </w:r>
      <w:r>
        <w:rPr>
          <w:rFonts w:hint="eastAsia"/>
          <w:sz w:val="30"/>
          <w:szCs w:val="30"/>
        </w:rPr>
        <w:t>用</w:t>
      </w:r>
      <w:r>
        <w:rPr>
          <w:rFonts w:hint="eastAsia"/>
          <w:sz w:val="30"/>
          <w:szCs w:val="30"/>
        </w:rPr>
        <w:t>的解释》第九十条规定，判决：</w:t>
      </w:r>
      <w:r>
        <w:rPr>
          <w:rFonts w:hint="eastAsia"/>
          <w:sz w:val="30"/>
          <w:szCs w:val="30"/>
        </w:rPr>
        <w:t>1.</w:t>
      </w:r>
      <w:r>
        <w:rPr>
          <w:rFonts w:hint="eastAsia"/>
          <w:sz w:val="30"/>
          <w:szCs w:val="30"/>
        </w:rPr>
        <w:t>朱文琦于判决生效之日起十日内向与俱公司赔偿损失</w:t>
      </w:r>
      <w:r>
        <w:rPr>
          <w:rFonts w:hint="eastAsia"/>
          <w:sz w:val="30"/>
          <w:szCs w:val="30"/>
        </w:rPr>
        <w:t>10</w:t>
      </w:r>
      <w:r>
        <w:rPr>
          <w:rFonts w:hint="eastAsia"/>
          <w:sz w:val="30"/>
          <w:szCs w:val="30"/>
        </w:rPr>
        <w:t>万元；</w:t>
      </w:r>
      <w:r>
        <w:rPr>
          <w:rFonts w:hint="eastAsia"/>
          <w:sz w:val="30"/>
          <w:szCs w:val="30"/>
        </w:rPr>
        <w:t>2.</w:t>
      </w:r>
      <w:r>
        <w:rPr>
          <w:rFonts w:hint="eastAsia"/>
          <w:sz w:val="30"/>
          <w:szCs w:val="30"/>
        </w:rPr>
        <w:t>驳回与俱公司的其他诉讼请求。如果朱文琦未按判决指定的期间履行给付金钱义务，应当依照《中华人民共和国民事诉讼法》第二百五十三条规定，加倍支付迟延履行期间的债务利息。案件受理费</w:t>
      </w:r>
      <w:r>
        <w:rPr>
          <w:rFonts w:hint="eastAsia"/>
          <w:sz w:val="30"/>
          <w:szCs w:val="30"/>
        </w:rPr>
        <w:t>10852</w:t>
      </w:r>
      <w:r>
        <w:rPr>
          <w:rFonts w:hint="eastAsia"/>
          <w:sz w:val="30"/>
          <w:szCs w:val="30"/>
        </w:rPr>
        <w:t>元，由与俱公司负担</w:t>
      </w:r>
      <w:r>
        <w:rPr>
          <w:rFonts w:hint="eastAsia"/>
          <w:sz w:val="30"/>
          <w:szCs w:val="30"/>
        </w:rPr>
        <w:t>9313</w:t>
      </w:r>
      <w:r>
        <w:rPr>
          <w:rFonts w:hint="eastAsia"/>
          <w:sz w:val="30"/>
          <w:szCs w:val="30"/>
        </w:rPr>
        <w:t>元，朱文琦负担</w:t>
      </w:r>
      <w:r>
        <w:rPr>
          <w:rFonts w:hint="eastAsia"/>
          <w:sz w:val="30"/>
          <w:szCs w:val="30"/>
        </w:rPr>
        <w:t>1539</w:t>
      </w:r>
      <w:r>
        <w:rPr>
          <w:rFonts w:hint="eastAsia"/>
          <w:sz w:val="30"/>
          <w:szCs w:val="30"/>
        </w:rPr>
        <w:t>元，司法鉴定费</w:t>
      </w:r>
      <w:r>
        <w:rPr>
          <w:rFonts w:hint="eastAsia"/>
          <w:sz w:val="30"/>
          <w:szCs w:val="30"/>
        </w:rPr>
        <w:t>67000</w:t>
      </w:r>
      <w:r>
        <w:rPr>
          <w:rFonts w:hint="eastAsia"/>
          <w:sz w:val="30"/>
          <w:szCs w:val="30"/>
        </w:rPr>
        <w:t>元由朱文琦负担。</w:t>
      </w:r>
    </w:p>
    <w:p w:rsidR="00000000" w:rsidRDefault="0039475F">
      <w:pPr>
        <w:spacing w:line="500" w:lineRule="atLeast"/>
        <w:ind w:firstLine="600"/>
        <w:divId w:val="1167136058"/>
        <w:rPr>
          <w:rFonts w:hint="eastAsia"/>
          <w:sz w:val="30"/>
          <w:szCs w:val="30"/>
        </w:rPr>
      </w:pPr>
      <w:r>
        <w:rPr>
          <w:rFonts w:hint="eastAsia"/>
          <w:sz w:val="30"/>
          <w:szCs w:val="30"/>
        </w:rPr>
        <w:t>本院二审期间，当事人围绕上诉请求依法提交了证据，本院组织当事人进行了证据交换和质证。与俱公司提交了以</w:t>
      </w:r>
      <w:r>
        <w:rPr>
          <w:rFonts w:hint="eastAsia"/>
          <w:sz w:val="30"/>
          <w:szCs w:val="30"/>
        </w:rPr>
        <w:t>下证据：</w:t>
      </w:r>
      <w:r>
        <w:rPr>
          <w:rFonts w:hint="eastAsia"/>
          <w:sz w:val="30"/>
          <w:szCs w:val="30"/>
        </w:rPr>
        <w:t>1.</w:t>
      </w:r>
      <w:r>
        <w:rPr>
          <w:rFonts w:hint="eastAsia"/>
          <w:sz w:val="30"/>
          <w:szCs w:val="30"/>
        </w:rPr>
        <w:t>与俱公司《采购流程管理规则》，拟证明朱文琦作为技术主管有权向公司推荐采购商，朱文琦推荐了贝格公司，造成与俱公司增加采购成本；</w:t>
      </w:r>
      <w:r>
        <w:rPr>
          <w:rFonts w:hint="eastAsia"/>
          <w:sz w:val="30"/>
          <w:szCs w:val="30"/>
        </w:rPr>
        <w:t>2.2015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日朱文琦向彬德公司工作人员发送的电子邮件记录，拟证明朱文琦向彬德公司披露公司秘密，实施了公司法规定的禁止行为。</w:t>
      </w:r>
    </w:p>
    <w:p w:rsidR="00000000" w:rsidRDefault="0039475F">
      <w:pPr>
        <w:spacing w:line="500" w:lineRule="atLeast"/>
        <w:ind w:firstLine="600"/>
        <w:divId w:val="1915310284"/>
        <w:rPr>
          <w:rFonts w:hint="eastAsia"/>
          <w:sz w:val="30"/>
          <w:szCs w:val="30"/>
        </w:rPr>
      </w:pPr>
      <w:r>
        <w:rPr>
          <w:rFonts w:hint="eastAsia"/>
          <w:sz w:val="30"/>
          <w:szCs w:val="30"/>
        </w:rPr>
        <w:t>朱文琦未提交证据，并对与俱公司提交的证据发表以下质证意见：</w:t>
      </w:r>
      <w:r>
        <w:rPr>
          <w:rFonts w:hint="eastAsia"/>
          <w:sz w:val="30"/>
          <w:szCs w:val="30"/>
        </w:rPr>
        <w:t>1.</w:t>
      </w:r>
      <w:r>
        <w:rPr>
          <w:rFonts w:hint="eastAsia"/>
          <w:sz w:val="30"/>
          <w:szCs w:val="30"/>
        </w:rPr>
        <w:t>对证据</w:t>
      </w:r>
      <w:r>
        <w:rPr>
          <w:rFonts w:hint="eastAsia"/>
          <w:sz w:val="30"/>
          <w:szCs w:val="30"/>
        </w:rPr>
        <w:t>1</w:t>
      </w:r>
      <w:r>
        <w:rPr>
          <w:rFonts w:hint="eastAsia"/>
          <w:sz w:val="30"/>
          <w:szCs w:val="30"/>
        </w:rPr>
        <w:t>的真实性不予认可，朱文琦并不实际控制与俱公司，与俱公司在一审诉讼中未提交该证据，不能排除与俱公司在一审之后伪造该证据的可能。</w:t>
      </w:r>
      <w:r>
        <w:rPr>
          <w:rFonts w:hint="eastAsia"/>
          <w:sz w:val="30"/>
          <w:szCs w:val="30"/>
        </w:rPr>
        <w:t>2.</w:t>
      </w:r>
      <w:r>
        <w:rPr>
          <w:rFonts w:hint="eastAsia"/>
          <w:sz w:val="30"/>
          <w:szCs w:val="30"/>
        </w:rPr>
        <w:t>对证据</w:t>
      </w:r>
      <w:r>
        <w:rPr>
          <w:rFonts w:hint="eastAsia"/>
          <w:sz w:val="30"/>
          <w:szCs w:val="30"/>
        </w:rPr>
        <w:t>2</w:t>
      </w:r>
      <w:r>
        <w:rPr>
          <w:rFonts w:hint="eastAsia"/>
          <w:sz w:val="30"/>
          <w:szCs w:val="30"/>
        </w:rPr>
        <w:t>的真实性不予认可，该证据亦系从彬德公司</w:t>
      </w:r>
      <w:r>
        <w:rPr>
          <w:rFonts w:hint="eastAsia"/>
          <w:sz w:val="30"/>
          <w:szCs w:val="30"/>
        </w:rPr>
        <w:t>所有电脑中非法获得首先应当排除，朱文琦作为与俱公司技术主管，与其他公司就技术问题开展交流是正常行为，彬德公司和与俱公司的经营范围不同，不存在竞争关系。</w:t>
      </w:r>
    </w:p>
    <w:p w:rsidR="00000000" w:rsidRDefault="0039475F">
      <w:pPr>
        <w:spacing w:line="500" w:lineRule="atLeast"/>
        <w:ind w:firstLine="600"/>
        <w:divId w:val="1239051893"/>
        <w:rPr>
          <w:rFonts w:hint="eastAsia"/>
          <w:sz w:val="30"/>
          <w:szCs w:val="30"/>
        </w:rPr>
      </w:pPr>
      <w:r>
        <w:rPr>
          <w:rFonts w:hint="eastAsia"/>
          <w:sz w:val="30"/>
          <w:szCs w:val="30"/>
        </w:rPr>
        <w:t>对于与俱公司二审提交的证据，本院认定如下：证据</w:t>
      </w:r>
      <w:r>
        <w:rPr>
          <w:rFonts w:hint="eastAsia"/>
          <w:sz w:val="30"/>
          <w:szCs w:val="30"/>
        </w:rPr>
        <w:t>1</w:t>
      </w:r>
      <w:r>
        <w:rPr>
          <w:rFonts w:hint="eastAsia"/>
          <w:sz w:val="30"/>
          <w:szCs w:val="30"/>
        </w:rPr>
        <w:t>的真实性不能确认，即使朱文琦有权向与俱公司推荐采购商，但按照该《采购流程管理细则》第三条第一款第三项的规定亦应由采购部门签订采购合同，超过</w:t>
      </w:r>
      <w:r>
        <w:rPr>
          <w:rFonts w:hint="eastAsia"/>
          <w:sz w:val="30"/>
          <w:szCs w:val="30"/>
        </w:rPr>
        <w:t>1</w:t>
      </w:r>
      <w:r>
        <w:rPr>
          <w:rFonts w:hint="eastAsia"/>
          <w:sz w:val="30"/>
          <w:szCs w:val="30"/>
        </w:rPr>
        <w:t>万元的应由总经理签字，故证据</w:t>
      </w:r>
      <w:r>
        <w:rPr>
          <w:rFonts w:hint="eastAsia"/>
          <w:sz w:val="30"/>
          <w:szCs w:val="30"/>
        </w:rPr>
        <w:t>1</w:t>
      </w:r>
      <w:r>
        <w:rPr>
          <w:rFonts w:hint="eastAsia"/>
          <w:sz w:val="30"/>
          <w:szCs w:val="30"/>
        </w:rPr>
        <w:t>不能达到与俱公司主张的朱文琦向公司推荐供应商谋取了属于公司的商业机会的证明目的，对该证据本院不予采信。证据</w:t>
      </w:r>
      <w:r>
        <w:rPr>
          <w:rFonts w:hint="eastAsia"/>
          <w:sz w:val="30"/>
          <w:szCs w:val="30"/>
        </w:rPr>
        <w:t>2</w:t>
      </w:r>
      <w:r>
        <w:rPr>
          <w:rFonts w:hint="eastAsia"/>
          <w:sz w:val="30"/>
          <w:szCs w:val="30"/>
        </w:rPr>
        <w:t>载明朱文琦发送的邮件主题为“设备负</w:t>
      </w:r>
      <w:r>
        <w:rPr>
          <w:rFonts w:hint="eastAsia"/>
          <w:sz w:val="30"/>
          <w:szCs w:val="30"/>
        </w:rPr>
        <w:t>荷切削试验结论及软件进度介绍”，与俱公司既未举证证明该内容属于公司秘密，又未举证证明邮件的收件人为彬德公司工作人员，该证据不能达到与俱公司主张的朱文琦向彬德公司披露了公司秘密的证明目的，对该证据本院不予采信。</w:t>
      </w:r>
    </w:p>
    <w:p w:rsidR="00000000" w:rsidRDefault="0039475F">
      <w:pPr>
        <w:spacing w:line="500" w:lineRule="atLeast"/>
        <w:ind w:firstLine="600"/>
        <w:divId w:val="924151057"/>
        <w:rPr>
          <w:rFonts w:hint="eastAsia"/>
          <w:sz w:val="30"/>
          <w:szCs w:val="30"/>
        </w:rPr>
      </w:pPr>
      <w:r>
        <w:rPr>
          <w:rFonts w:hint="eastAsia"/>
          <w:sz w:val="30"/>
          <w:szCs w:val="30"/>
        </w:rPr>
        <w:t>对一审法院审理查明的事实，与俱公司认为彬德公司、格奇公司向一审法院出具的《意见函》《申请函》未经质证，不能作为认定案件事实的依据，同时亦认为一审法院遗漏了朱文琦向格奇公司泄露公司秘密及利用彬德公司转移公司利润的事实；朱文琦认为因与俱公司非法取得的证据应当排除，故对一审法院采信《鉴定意见书》而认定的第七</w:t>
      </w:r>
      <w:r>
        <w:rPr>
          <w:rFonts w:hint="eastAsia"/>
          <w:sz w:val="30"/>
          <w:szCs w:val="30"/>
        </w:rPr>
        <w:t>、八项事实持有异议。对于一审法院审理查明的各方当事人均无异议的事实，本院予以确认。与俱公司认为一审法院遗漏的事实、朱文琦认为一审法院采信非法证据而认定的事实，因涉及二审争议焦点问题的认定，本院在裁判理由部分一并阐释。与俱公司认为彬德公司、格奇公司出具的《意见函》《申请函》未经质证不应作为认定案件事实依据，因《意见函》《申请函》为彬德公司、格奇公司的陈述意见，一审法院在裁判文书中对当事人陈述意见的客观记载并无不当，与俱公司提出的该项异议理由不能成立，本院不予支持。</w:t>
      </w:r>
    </w:p>
    <w:p w:rsidR="00000000" w:rsidRDefault="0039475F">
      <w:pPr>
        <w:spacing w:line="500" w:lineRule="atLeast"/>
        <w:ind w:firstLine="600"/>
        <w:divId w:val="1619753897"/>
        <w:rPr>
          <w:rFonts w:hint="eastAsia"/>
          <w:sz w:val="30"/>
          <w:szCs w:val="30"/>
        </w:rPr>
      </w:pPr>
      <w:r>
        <w:rPr>
          <w:rFonts w:hint="eastAsia"/>
          <w:sz w:val="30"/>
          <w:szCs w:val="30"/>
        </w:rPr>
        <w:t>二审另查明，与俱公司《章程》第二十二条规定：</w:t>
      </w:r>
      <w:r>
        <w:rPr>
          <w:rFonts w:hint="eastAsia"/>
          <w:sz w:val="30"/>
          <w:szCs w:val="30"/>
        </w:rPr>
        <w:t>董事、监事、经理应当遵守公司章程，忠实履行职责，维护公司利益，不得利用在公司的地位和职权为自己谋取私利。第二十四条规定：董事、经理不得自营或者为他人经营与其所任职公司经营相同或相近的项目，或者从事损害本公司利益的活动。从事上述营业或者活动的，所得收入应当归公司所有。</w:t>
      </w:r>
    </w:p>
    <w:p w:rsidR="00000000" w:rsidRDefault="0039475F">
      <w:pPr>
        <w:spacing w:line="500" w:lineRule="atLeast"/>
        <w:ind w:firstLine="600"/>
        <w:divId w:val="1037047206"/>
        <w:rPr>
          <w:rFonts w:hint="eastAsia"/>
          <w:sz w:val="30"/>
          <w:szCs w:val="30"/>
        </w:rPr>
      </w:pPr>
      <w:r>
        <w:rPr>
          <w:rFonts w:hint="eastAsia"/>
          <w:sz w:val="30"/>
          <w:szCs w:val="30"/>
        </w:rPr>
        <w:t>本院认为，朱文琦对其系与俱公司董事和高级管理人员的身份不持异议，与俱公司主张朱文琦作为公司董事和高级管理人员实施了公司法第一百四十八条第一款规定的禁止行为，请求判令朱文琦的相应收入归公司所有并承担相应赔偿责任，本案应为董事、高级管理人员损害公司</w:t>
      </w:r>
      <w:r>
        <w:rPr>
          <w:rFonts w:hint="eastAsia"/>
          <w:sz w:val="30"/>
          <w:szCs w:val="30"/>
        </w:rPr>
        <w:t>利益责任纠纷。根据当事人在本案二审中的诉辩主张，本案二审的争议焦点为：</w:t>
      </w:r>
      <w:r>
        <w:rPr>
          <w:rFonts w:hint="eastAsia"/>
          <w:sz w:val="30"/>
          <w:szCs w:val="30"/>
        </w:rPr>
        <w:t>1.</w:t>
      </w:r>
      <w:r>
        <w:rPr>
          <w:rFonts w:hint="eastAsia"/>
          <w:sz w:val="30"/>
          <w:szCs w:val="30"/>
        </w:rPr>
        <w:t>案涉《鉴定意见书》是否应当作为非法证据排除；</w:t>
      </w:r>
      <w:r>
        <w:rPr>
          <w:rFonts w:hint="eastAsia"/>
          <w:sz w:val="30"/>
          <w:szCs w:val="30"/>
        </w:rPr>
        <w:t>2.</w:t>
      </w:r>
      <w:r>
        <w:rPr>
          <w:rFonts w:hint="eastAsia"/>
          <w:sz w:val="30"/>
          <w:szCs w:val="30"/>
        </w:rPr>
        <w:t>朱文琦是否违反忠实义务实施了法律规定的禁止性行为；</w:t>
      </w:r>
      <w:r>
        <w:rPr>
          <w:rFonts w:hint="eastAsia"/>
          <w:sz w:val="30"/>
          <w:szCs w:val="30"/>
        </w:rPr>
        <w:t>3.</w:t>
      </w:r>
      <w:r>
        <w:rPr>
          <w:rFonts w:hint="eastAsia"/>
          <w:sz w:val="30"/>
          <w:szCs w:val="30"/>
        </w:rPr>
        <w:t>如果朱文琦违反忠实义务应当承担何种责任及责任范围如何确定。分述如下：</w:t>
      </w:r>
    </w:p>
    <w:p w:rsidR="00000000" w:rsidRDefault="0039475F">
      <w:pPr>
        <w:spacing w:line="500" w:lineRule="atLeast"/>
        <w:ind w:firstLine="600"/>
        <w:divId w:val="108937492"/>
        <w:rPr>
          <w:rFonts w:hint="eastAsia"/>
          <w:sz w:val="30"/>
          <w:szCs w:val="30"/>
        </w:rPr>
      </w:pPr>
      <w:r>
        <w:rPr>
          <w:rFonts w:hint="eastAsia"/>
          <w:sz w:val="30"/>
          <w:szCs w:val="30"/>
        </w:rPr>
        <w:t>（一）关于第一个焦点问题</w:t>
      </w:r>
    </w:p>
    <w:p w:rsidR="00000000" w:rsidRDefault="0039475F">
      <w:pPr>
        <w:spacing w:line="500" w:lineRule="atLeast"/>
        <w:ind w:firstLine="600"/>
        <w:divId w:val="691496055"/>
        <w:rPr>
          <w:rFonts w:hint="eastAsia"/>
          <w:sz w:val="30"/>
          <w:szCs w:val="30"/>
        </w:rPr>
      </w:pPr>
      <w:r>
        <w:rPr>
          <w:rFonts w:hint="eastAsia"/>
          <w:sz w:val="30"/>
          <w:szCs w:val="30"/>
        </w:rPr>
        <w:t>根据《最高人民法院关于适</w:t>
      </w:r>
      <w:r>
        <w:rPr>
          <w:rFonts w:hint="eastAsia"/>
          <w:sz w:val="30"/>
          <w:szCs w:val="30"/>
        </w:rPr>
        <w:t>用</w:t>
      </w:r>
      <w:r>
        <w:rPr>
          <w:rFonts w:hint="eastAsia"/>
          <w:sz w:val="30"/>
          <w:szCs w:val="30"/>
        </w:rPr>
        <w:t>的解释》第一百零六条规定，对以严重侵害他人合法权益、违反法律禁止性规定或者严重违背公序良俗的方法形成或者获取的证据，不得作为认定案件事实的根据。认定是否属于非法证据，应当从证据的获取方法、证据的形成本身、非法程度界</w:t>
      </w:r>
      <w:r>
        <w:rPr>
          <w:rFonts w:hint="eastAsia"/>
          <w:sz w:val="30"/>
          <w:szCs w:val="30"/>
        </w:rPr>
        <w:t>定等方面综合分析。首先，在获取方法上，虽然与俱公司未经朱文琦同意取得了案涉电脑，但与俱公司取得案涉电脑时系在其办公场所，朱文琦向公安机关报案后，公安机关亦未作为刑事案件立案处理。其次，在证据形成上，与俱公司以案涉电脑所载电子数据作为证据举证，朱文琦并未举证证明与俱公司提交的电子数据系以非法方式形成。再次，在非法程度的界定上，司法解释规定的三种非法证据形式均要求达到“严重”或者“禁止”的程度，与俱公司明知只给朱文琦配备了一台笔记本电脑，与俱公司将不属于其配备的电脑一并取走，在证据获取上存在瑕疵。但是，与俱公司</w:t>
      </w:r>
      <w:r>
        <w:rPr>
          <w:rFonts w:hint="eastAsia"/>
          <w:sz w:val="30"/>
          <w:szCs w:val="30"/>
        </w:rPr>
        <w:t>对朱文琦实施了损害公司利益行为有合理怀疑，相关鉴定意见显示朱文琦在客观上亦实施了损害公司利益的行为，与俱公司在证据获取方式上的瑕疵，尚达不到司法解释规定的程度。一审法院采信依据电子数据作出的鉴定意见并无不当，朱文琦主张电子数据应当作为非法证据排除的上诉理由不能成立，本院不予支持。朱文琦对一审法院依据电子数据认定的事实提出的异议，理由亦不能成立，本院亦不予支持。</w:t>
      </w:r>
    </w:p>
    <w:p w:rsidR="00000000" w:rsidRDefault="0039475F">
      <w:pPr>
        <w:spacing w:line="500" w:lineRule="atLeast"/>
        <w:ind w:firstLine="600"/>
        <w:divId w:val="1211068281"/>
        <w:rPr>
          <w:rFonts w:hint="eastAsia"/>
          <w:sz w:val="30"/>
          <w:szCs w:val="30"/>
        </w:rPr>
      </w:pPr>
      <w:r>
        <w:rPr>
          <w:rFonts w:hint="eastAsia"/>
          <w:sz w:val="30"/>
          <w:szCs w:val="30"/>
        </w:rPr>
        <w:t>（二）关于第二个焦点问题</w:t>
      </w:r>
    </w:p>
    <w:p w:rsidR="00000000" w:rsidRDefault="0039475F">
      <w:pPr>
        <w:spacing w:line="500" w:lineRule="atLeast"/>
        <w:ind w:firstLine="600"/>
        <w:divId w:val="248085018"/>
        <w:rPr>
          <w:rFonts w:hint="eastAsia"/>
          <w:sz w:val="30"/>
          <w:szCs w:val="30"/>
        </w:rPr>
      </w:pPr>
      <w:r>
        <w:rPr>
          <w:rFonts w:hint="eastAsia"/>
          <w:sz w:val="30"/>
          <w:szCs w:val="30"/>
        </w:rPr>
        <w:t>根据公司法第一百四十七条第一款及与俱公司章程第二十二条规定，董事、高级管理人员对公司负有忠实义务。本案中，与俱公司主张朱文</w:t>
      </w:r>
      <w:r>
        <w:rPr>
          <w:rFonts w:hint="eastAsia"/>
          <w:sz w:val="30"/>
          <w:szCs w:val="30"/>
        </w:rPr>
        <w:t>琦实施了公司法第一百四十八条第一款第五项、第七项规定的篡夺公司商业机会、违反同类经营、擅自披露公司秘密等三种违反忠实义务的禁止行为。</w:t>
      </w:r>
    </w:p>
    <w:p w:rsidR="00000000" w:rsidRDefault="0039475F">
      <w:pPr>
        <w:spacing w:line="500" w:lineRule="atLeast"/>
        <w:ind w:firstLine="600"/>
        <w:divId w:val="1920288195"/>
        <w:rPr>
          <w:rFonts w:hint="eastAsia"/>
          <w:sz w:val="30"/>
          <w:szCs w:val="30"/>
        </w:rPr>
      </w:pPr>
      <w:r>
        <w:rPr>
          <w:rFonts w:hint="eastAsia"/>
          <w:sz w:val="30"/>
          <w:szCs w:val="30"/>
        </w:rPr>
        <w:t>首先，根据公司法第一百四十八条第一款第五项规定，董事、高级管理人员未经股东会同意，不得利用职务便利为自己或者他人谋取属于公司的商业机会。公司商业机会，是指董事、高级管理人员在执行公司职务过程中获得的并有义务向公司披露的、与公司经营活动密切相关的各种商业信息和机会。判断是否构成公司的商业机会应考虑以下因素：</w:t>
      </w:r>
      <w:r>
        <w:rPr>
          <w:rFonts w:hint="eastAsia"/>
          <w:sz w:val="30"/>
          <w:szCs w:val="30"/>
        </w:rPr>
        <w:t>1.</w:t>
      </w:r>
      <w:r>
        <w:rPr>
          <w:rFonts w:hint="eastAsia"/>
          <w:sz w:val="30"/>
          <w:szCs w:val="30"/>
        </w:rPr>
        <w:t>公司商业机会是否为董事、高级管理人员在执行公司职务过程中所获得；</w:t>
      </w:r>
      <w:r>
        <w:rPr>
          <w:rFonts w:hint="eastAsia"/>
          <w:sz w:val="30"/>
          <w:szCs w:val="30"/>
        </w:rPr>
        <w:t>2.</w:t>
      </w:r>
      <w:r>
        <w:rPr>
          <w:rFonts w:hint="eastAsia"/>
          <w:sz w:val="30"/>
          <w:szCs w:val="30"/>
        </w:rPr>
        <w:t>公司商业机会是否与公司经营活动密切相关；</w:t>
      </w:r>
      <w:r>
        <w:rPr>
          <w:rFonts w:hint="eastAsia"/>
          <w:sz w:val="30"/>
          <w:szCs w:val="30"/>
        </w:rPr>
        <w:t>3.</w:t>
      </w:r>
      <w:r>
        <w:rPr>
          <w:rFonts w:hint="eastAsia"/>
          <w:sz w:val="30"/>
          <w:szCs w:val="30"/>
        </w:rPr>
        <w:t>公司商业机会是否为董事、高级管理人员有义务向公司披露。与俱公司主张朱文琦向公司推荐贝格公司作为供应商，使与俱公司丧失了可以更低价格向赛尔德公司采购电主轴的商业机会，因与俱公司并未举证证明朱文琦可以决定公司供应商，同时与俱公司在向贝格公司采购前已与赛尔德公司发生过交易，其对采购同类产品赛尔德公司的价格更低的事实应当是明知的，故与俱公司主张的“商业机会”并不符合法律规定的商业机会构成要件，与俱公司主张朱文琦违法谋取了属于公司商业机会的上诉理由不能成立，本院不予采纳；基</w:t>
      </w:r>
      <w:r>
        <w:rPr>
          <w:rFonts w:hint="eastAsia"/>
          <w:sz w:val="30"/>
          <w:szCs w:val="30"/>
        </w:rPr>
        <w:t>于该上诉理由，与俱公司主张朱文琦赔偿的因向贝格公司采购而形成的差价损失，本院亦不予支持。</w:t>
      </w:r>
    </w:p>
    <w:p w:rsidR="00000000" w:rsidRDefault="0039475F">
      <w:pPr>
        <w:spacing w:line="500" w:lineRule="atLeast"/>
        <w:ind w:firstLine="600"/>
        <w:divId w:val="1445465706"/>
        <w:rPr>
          <w:rFonts w:hint="eastAsia"/>
          <w:sz w:val="30"/>
          <w:szCs w:val="30"/>
        </w:rPr>
      </w:pPr>
      <w:r>
        <w:rPr>
          <w:rFonts w:hint="eastAsia"/>
          <w:sz w:val="30"/>
          <w:szCs w:val="30"/>
        </w:rPr>
        <w:t>其次，根据公司法第一百四十八条第一款第五项规定，董事、高级管理人员不得自营或者为他人经营与所任职公司同类的业务。竞业禁止不仅应当包括董事、高级管理人员自营，也包括为他人经营，还应当包括虽以他人名义所为竞业行为，但收益主体为董事、高级管理人员的“隐蔽”竞业行为。董事、高级管理人员配偶从事与公司相同的经营活动，也应视为董事、高级管理人员从事了竞业经营活动。彬德公司、格奇公司和与俱公司在经营范围或者生产产品上存在业务相同的情</w:t>
      </w:r>
      <w:r>
        <w:rPr>
          <w:rFonts w:hint="eastAsia"/>
          <w:sz w:val="30"/>
          <w:szCs w:val="30"/>
        </w:rPr>
        <w:t>形，朱文琦的配偶胡登兰为彬德公司股东，彬德公司出具的《意见函》亦认可聘请朱文琦为兼职技术顾问并支付其报酬的事实，应当认定朱文琦实施了法律规定的竞业禁止行为。朱文琦主张其未实施竞业禁止行为的上诉理由不能成立，本院不予支持。</w:t>
      </w:r>
    </w:p>
    <w:p w:rsidR="00000000" w:rsidRDefault="0039475F">
      <w:pPr>
        <w:spacing w:line="500" w:lineRule="atLeast"/>
        <w:ind w:firstLine="600"/>
        <w:divId w:val="70927658"/>
        <w:rPr>
          <w:rFonts w:hint="eastAsia"/>
          <w:sz w:val="30"/>
          <w:szCs w:val="30"/>
        </w:rPr>
      </w:pPr>
      <w:r>
        <w:rPr>
          <w:rFonts w:hint="eastAsia"/>
          <w:sz w:val="30"/>
          <w:szCs w:val="30"/>
        </w:rPr>
        <w:t>再次，虽然根据公司法第一百四十八条第一款第七项规定，董事、高级管理人员不得擅自披露公司秘密，但与俱公司在本案一审中并未提出要求朱文琦因擅自披露公司秘密而承担责任的诉讼请求，故对与俱公司主张朱文琦泄露公司秘密给公司造成损失的事实，本院不予审查；朱文琦主张一审法院遗漏该相应事实的上诉理由亦不能</w:t>
      </w:r>
      <w:r>
        <w:rPr>
          <w:rFonts w:hint="eastAsia"/>
          <w:sz w:val="30"/>
          <w:szCs w:val="30"/>
        </w:rPr>
        <w:t>成立，本院不予支持。</w:t>
      </w:r>
    </w:p>
    <w:p w:rsidR="00000000" w:rsidRDefault="0039475F">
      <w:pPr>
        <w:spacing w:line="500" w:lineRule="atLeast"/>
        <w:ind w:firstLine="600"/>
        <w:divId w:val="1787696786"/>
        <w:rPr>
          <w:rFonts w:hint="eastAsia"/>
          <w:sz w:val="30"/>
          <w:szCs w:val="30"/>
        </w:rPr>
      </w:pPr>
      <w:r>
        <w:rPr>
          <w:rFonts w:hint="eastAsia"/>
          <w:sz w:val="30"/>
          <w:szCs w:val="30"/>
        </w:rPr>
        <w:t>（三）关于第三个焦点问题</w:t>
      </w:r>
    </w:p>
    <w:p w:rsidR="00000000" w:rsidRDefault="0039475F">
      <w:pPr>
        <w:spacing w:line="500" w:lineRule="atLeast"/>
        <w:ind w:firstLine="600"/>
        <w:divId w:val="1559828170"/>
        <w:rPr>
          <w:rFonts w:hint="eastAsia"/>
          <w:sz w:val="30"/>
          <w:szCs w:val="30"/>
        </w:rPr>
      </w:pPr>
      <w:r>
        <w:rPr>
          <w:rFonts w:hint="eastAsia"/>
          <w:sz w:val="30"/>
          <w:szCs w:val="30"/>
        </w:rPr>
        <w:t>公司法第一百四十八条规定，董事、高级管理人员违反前款规定所得的收入应当归公司所有。公司可以行使的归入权，不仅应包括竞业收入，而且还应当包括竞业报酬。在本案诉讼中，与俱公司虽仅举证证明了朱文琦及其配偶胡登兰在彬德公司、格奇公司的工资标准，但在董事、高级管理人员实施了竞业禁止行为，公司本身就难以就竞业收入举证的情况下，一审法院结合朱文琦实施违反忠实义务的行为及朱文琦亦未举证证明其未获得竞业报酬的情况，酌定赔偿朱文琦承担</w:t>
      </w:r>
      <w:r>
        <w:rPr>
          <w:rFonts w:hint="eastAsia"/>
          <w:sz w:val="30"/>
          <w:szCs w:val="30"/>
        </w:rPr>
        <w:t>10</w:t>
      </w:r>
      <w:r>
        <w:rPr>
          <w:rFonts w:hint="eastAsia"/>
          <w:sz w:val="30"/>
          <w:szCs w:val="30"/>
        </w:rPr>
        <w:t>万元赔偿责任并无不当。与俱公司主张一审法院酌定标准过低、朱文琦主张不应赔偿与俱公司损失的上</w:t>
      </w:r>
      <w:r>
        <w:rPr>
          <w:rFonts w:hint="eastAsia"/>
          <w:sz w:val="30"/>
          <w:szCs w:val="30"/>
        </w:rPr>
        <w:t>诉理由均不能成立，本院不予支持。</w:t>
      </w:r>
    </w:p>
    <w:p w:rsidR="00000000" w:rsidRDefault="0039475F">
      <w:pPr>
        <w:spacing w:line="500" w:lineRule="atLeast"/>
        <w:ind w:firstLine="600"/>
        <w:divId w:val="1317148087"/>
        <w:rPr>
          <w:rFonts w:hint="eastAsia"/>
          <w:sz w:val="30"/>
          <w:szCs w:val="30"/>
        </w:rPr>
      </w:pPr>
      <w:r>
        <w:rPr>
          <w:rFonts w:hint="eastAsia"/>
          <w:sz w:val="30"/>
          <w:szCs w:val="30"/>
        </w:rPr>
        <w:t>综上所述，与俱公司、朱文琦的上诉请求均不能成立，应予驳回；一审判决认定事实清楚，适用法律正确，应予维持。依照《中华人民共和国民事诉讼法》第一百七十条第一款第一项规定，判决如下：</w:t>
      </w:r>
    </w:p>
    <w:p w:rsidR="00000000" w:rsidRDefault="0039475F">
      <w:pPr>
        <w:spacing w:line="500" w:lineRule="atLeast"/>
        <w:ind w:firstLine="600"/>
        <w:divId w:val="442844037"/>
        <w:rPr>
          <w:rFonts w:hint="eastAsia"/>
          <w:sz w:val="30"/>
          <w:szCs w:val="30"/>
        </w:rPr>
      </w:pPr>
      <w:r>
        <w:rPr>
          <w:rFonts w:hint="eastAsia"/>
          <w:sz w:val="30"/>
          <w:szCs w:val="30"/>
        </w:rPr>
        <w:t>驳回上诉，维持原判。</w:t>
      </w:r>
    </w:p>
    <w:p w:rsidR="00000000" w:rsidRDefault="0039475F">
      <w:pPr>
        <w:spacing w:line="500" w:lineRule="atLeast"/>
        <w:ind w:firstLine="600"/>
        <w:divId w:val="1520242398"/>
        <w:rPr>
          <w:rFonts w:hint="eastAsia"/>
          <w:sz w:val="30"/>
          <w:szCs w:val="30"/>
        </w:rPr>
      </w:pPr>
      <w:r>
        <w:rPr>
          <w:rFonts w:hint="eastAsia"/>
          <w:sz w:val="30"/>
          <w:szCs w:val="30"/>
        </w:rPr>
        <w:t>二审案件受理费</w:t>
      </w:r>
      <w:r>
        <w:rPr>
          <w:rFonts w:hint="eastAsia"/>
          <w:sz w:val="30"/>
          <w:szCs w:val="30"/>
        </w:rPr>
        <w:t>21704</w:t>
      </w:r>
      <w:r>
        <w:rPr>
          <w:rFonts w:hint="eastAsia"/>
          <w:sz w:val="30"/>
          <w:szCs w:val="30"/>
        </w:rPr>
        <w:t>元，由成都与俱科技有限公司、朱文琦各负担</w:t>
      </w:r>
      <w:r>
        <w:rPr>
          <w:rFonts w:hint="eastAsia"/>
          <w:sz w:val="30"/>
          <w:szCs w:val="30"/>
        </w:rPr>
        <w:t>10852</w:t>
      </w:r>
      <w:r>
        <w:rPr>
          <w:rFonts w:hint="eastAsia"/>
          <w:sz w:val="30"/>
          <w:szCs w:val="30"/>
        </w:rPr>
        <w:t>元。</w:t>
      </w:r>
    </w:p>
    <w:p w:rsidR="00000000" w:rsidRDefault="0039475F">
      <w:pPr>
        <w:spacing w:line="500" w:lineRule="atLeast"/>
        <w:ind w:firstLine="600"/>
        <w:divId w:val="1884095278"/>
        <w:rPr>
          <w:rFonts w:hint="eastAsia"/>
          <w:sz w:val="30"/>
          <w:szCs w:val="30"/>
        </w:rPr>
      </w:pPr>
      <w:r>
        <w:rPr>
          <w:rFonts w:hint="eastAsia"/>
          <w:sz w:val="30"/>
          <w:szCs w:val="30"/>
        </w:rPr>
        <w:t>本判决为终审判决。</w:t>
      </w:r>
    </w:p>
    <w:p w:rsidR="00000000" w:rsidRDefault="0039475F">
      <w:pPr>
        <w:spacing w:line="500" w:lineRule="atLeast"/>
        <w:ind w:firstLine="600"/>
        <w:divId w:val="1957715627"/>
        <w:rPr>
          <w:rFonts w:hint="eastAsia"/>
          <w:sz w:val="30"/>
          <w:szCs w:val="30"/>
        </w:rPr>
      </w:pPr>
      <w:r>
        <w:rPr>
          <w:rFonts w:hint="eastAsia"/>
          <w:sz w:val="30"/>
          <w:szCs w:val="30"/>
        </w:rPr>
        <w:t>本案判决生效后，负有履行义务的当事人应当依法按期履行。逾期未履行的，权利人申请执行后，人民法院依法对相关当事人采取限制高消费、列入失信名单、罚款、拘留等措施，构成犯罪的，依法追究</w:t>
      </w:r>
      <w:r>
        <w:rPr>
          <w:rFonts w:hint="eastAsia"/>
          <w:sz w:val="30"/>
          <w:szCs w:val="30"/>
        </w:rPr>
        <w:t>刑事责任。</w:t>
      </w:r>
    </w:p>
    <w:p w:rsidR="00000000" w:rsidRDefault="0039475F">
      <w:pPr>
        <w:spacing w:line="500" w:lineRule="atLeast"/>
        <w:jc w:val="right"/>
        <w:divId w:val="2019573874"/>
        <w:rPr>
          <w:rFonts w:hint="eastAsia"/>
          <w:sz w:val="30"/>
          <w:szCs w:val="30"/>
        </w:rPr>
      </w:pPr>
      <w:r>
        <w:rPr>
          <w:rFonts w:hint="eastAsia"/>
          <w:sz w:val="30"/>
          <w:szCs w:val="30"/>
        </w:rPr>
        <w:t>审判长　陈　兵</w:t>
      </w:r>
    </w:p>
    <w:p w:rsidR="00000000" w:rsidRDefault="0039475F">
      <w:pPr>
        <w:spacing w:line="500" w:lineRule="atLeast"/>
        <w:jc w:val="right"/>
        <w:divId w:val="1589339826"/>
        <w:rPr>
          <w:rFonts w:hint="eastAsia"/>
          <w:sz w:val="30"/>
          <w:szCs w:val="30"/>
        </w:rPr>
      </w:pPr>
      <w:r>
        <w:rPr>
          <w:rFonts w:hint="eastAsia"/>
          <w:sz w:val="30"/>
          <w:szCs w:val="30"/>
        </w:rPr>
        <w:t>审判员　徐尔双</w:t>
      </w:r>
    </w:p>
    <w:p w:rsidR="00000000" w:rsidRDefault="0039475F">
      <w:pPr>
        <w:spacing w:line="500" w:lineRule="atLeast"/>
        <w:jc w:val="right"/>
        <w:divId w:val="1569879349"/>
        <w:rPr>
          <w:rFonts w:hint="eastAsia"/>
          <w:sz w:val="30"/>
          <w:szCs w:val="30"/>
        </w:rPr>
      </w:pPr>
      <w:r>
        <w:rPr>
          <w:rFonts w:hint="eastAsia"/>
          <w:sz w:val="30"/>
          <w:szCs w:val="30"/>
        </w:rPr>
        <w:t>审判员　冯帅军</w:t>
      </w:r>
    </w:p>
    <w:p w:rsidR="00000000" w:rsidRDefault="0039475F">
      <w:pPr>
        <w:spacing w:line="500" w:lineRule="atLeast"/>
        <w:jc w:val="right"/>
        <w:divId w:val="365718700"/>
        <w:rPr>
          <w:rFonts w:hint="eastAsia"/>
          <w:sz w:val="30"/>
          <w:szCs w:val="30"/>
        </w:rPr>
      </w:pPr>
      <w:r>
        <w:rPr>
          <w:rFonts w:hint="eastAsia"/>
          <w:sz w:val="30"/>
          <w:szCs w:val="30"/>
        </w:rPr>
        <w:t>二〇二〇年十二月八日</w:t>
      </w:r>
    </w:p>
    <w:p w:rsidR="00000000" w:rsidRDefault="0039475F">
      <w:pPr>
        <w:spacing w:line="500" w:lineRule="atLeast"/>
        <w:jc w:val="right"/>
        <w:divId w:val="770011260"/>
        <w:rPr>
          <w:rFonts w:hint="eastAsia"/>
          <w:sz w:val="30"/>
          <w:szCs w:val="30"/>
        </w:rPr>
      </w:pPr>
      <w:r>
        <w:rPr>
          <w:rFonts w:hint="eastAsia"/>
          <w:sz w:val="30"/>
          <w:szCs w:val="30"/>
        </w:rPr>
        <w:t>书记员　陈　蕾</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75F" w:rsidRDefault="0039475F" w:rsidP="0039475F">
      <w:r>
        <w:separator/>
      </w:r>
    </w:p>
  </w:endnote>
  <w:endnote w:type="continuationSeparator" w:id="0">
    <w:p w:rsidR="0039475F" w:rsidRDefault="0039475F" w:rsidP="00394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75F" w:rsidRDefault="0039475F" w:rsidP="0039475F">
      <w:r>
        <w:separator/>
      </w:r>
    </w:p>
  </w:footnote>
  <w:footnote w:type="continuationSeparator" w:id="0">
    <w:p w:rsidR="0039475F" w:rsidRDefault="0039475F" w:rsidP="003947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9475F"/>
    <w:rsid w:val="00394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947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475F"/>
    <w:rPr>
      <w:rFonts w:ascii="宋体" w:eastAsia="宋体" w:hAnsi="宋体" w:cs="宋体"/>
      <w:sz w:val="18"/>
      <w:szCs w:val="18"/>
    </w:rPr>
  </w:style>
  <w:style w:type="paragraph" w:styleId="a5">
    <w:name w:val="footer"/>
    <w:basedOn w:val="a"/>
    <w:link w:val="a6"/>
    <w:uiPriority w:val="99"/>
    <w:unhideWhenUsed/>
    <w:rsid w:val="0039475F"/>
    <w:pPr>
      <w:tabs>
        <w:tab w:val="center" w:pos="4153"/>
        <w:tab w:val="right" w:pos="8306"/>
      </w:tabs>
      <w:snapToGrid w:val="0"/>
    </w:pPr>
    <w:rPr>
      <w:sz w:val="18"/>
      <w:szCs w:val="18"/>
    </w:rPr>
  </w:style>
  <w:style w:type="character" w:customStyle="1" w:styleId="a6">
    <w:name w:val="页脚 字符"/>
    <w:basedOn w:val="a0"/>
    <w:link w:val="a5"/>
    <w:uiPriority w:val="99"/>
    <w:rsid w:val="0039475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27658">
      <w:marLeft w:val="0"/>
      <w:marRight w:val="0"/>
      <w:marTop w:val="10"/>
      <w:marBottom w:val="10"/>
      <w:divBdr>
        <w:top w:val="none" w:sz="0" w:space="0" w:color="auto"/>
        <w:left w:val="none" w:sz="0" w:space="0" w:color="auto"/>
        <w:bottom w:val="none" w:sz="0" w:space="0" w:color="auto"/>
        <w:right w:val="none" w:sz="0" w:space="0" w:color="auto"/>
      </w:divBdr>
    </w:div>
    <w:div w:id="94446730">
      <w:marLeft w:val="0"/>
      <w:marRight w:val="0"/>
      <w:marTop w:val="10"/>
      <w:marBottom w:val="10"/>
      <w:divBdr>
        <w:top w:val="none" w:sz="0" w:space="0" w:color="auto"/>
        <w:left w:val="none" w:sz="0" w:space="0" w:color="auto"/>
        <w:bottom w:val="none" w:sz="0" w:space="0" w:color="auto"/>
        <w:right w:val="none" w:sz="0" w:space="0" w:color="auto"/>
      </w:divBdr>
    </w:div>
    <w:div w:id="101808533">
      <w:marLeft w:val="0"/>
      <w:marRight w:val="0"/>
      <w:marTop w:val="10"/>
      <w:marBottom w:val="10"/>
      <w:divBdr>
        <w:top w:val="none" w:sz="0" w:space="0" w:color="auto"/>
        <w:left w:val="none" w:sz="0" w:space="0" w:color="auto"/>
        <w:bottom w:val="none" w:sz="0" w:space="0" w:color="auto"/>
        <w:right w:val="none" w:sz="0" w:space="0" w:color="auto"/>
      </w:divBdr>
    </w:div>
    <w:div w:id="108937492">
      <w:marLeft w:val="0"/>
      <w:marRight w:val="0"/>
      <w:marTop w:val="10"/>
      <w:marBottom w:val="10"/>
      <w:divBdr>
        <w:top w:val="none" w:sz="0" w:space="0" w:color="auto"/>
        <w:left w:val="none" w:sz="0" w:space="0" w:color="auto"/>
        <w:bottom w:val="none" w:sz="0" w:space="0" w:color="auto"/>
        <w:right w:val="none" w:sz="0" w:space="0" w:color="auto"/>
      </w:divBdr>
    </w:div>
    <w:div w:id="127476640">
      <w:marLeft w:val="0"/>
      <w:marRight w:val="0"/>
      <w:marTop w:val="10"/>
      <w:marBottom w:val="10"/>
      <w:divBdr>
        <w:top w:val="none" w:sz="0" w:space="0" w:color="auto"/>
        <w:left w:val="none" w:sz="0" w:space="0" w:color="auto"/>
        <w:bottom w:val="none" w:sz="0" w:space="0" w:color="auto"/>
        <w:right w:val="none" w:sz="0" w:space="0" w:color="auto"/>
      </w:divBdr>
    </w:div>
    <w:div w:id="131288156">
      <w:marLeft w:val="0"/>
      <w:marRight w:val="0"/>
      <w:marTop w:val="10"/>
      <w:marBottom w:val="10"/>
      <w:divBdr>
        <w:top w:val="none" w:sz="0" w:space="0" w:color="auto"/>
        <w:left w:val="none" w:sz="0" w:space="0" w:color="auto"/>
        <w:bottom w:val="none" w:sz="0" w:space="0" w:color="auto"/>
        <w:right w:val="none" w:sz="0" w:space="0" w:color="auto"/>
      </w:divBdr>
    </w:div>
    <w:div w:id="211575032">
      <w:marLeft w:val="0"/>
      <w:marRight w:val="0"/>
      <w:marTop w:val="10"/>
      <w:marBottom w:val="10"/>
      <w:divBdr>
        <w:top w:val="none" w:sz="0" w:space="0" w:color="auto"/>
        <w:left w:val="none" w:sz="0" w:space="0" w:color="auto"/>
        <w:bottom w:val="none" w:sz="0" w:space="0" w:color="auto"/>
        <w:right w:val="none" w:sz="0" w:space="0" w:color="auto"/>
      </w:divBdr>
    </w:div>
    <w:div w:id="245042177">
      <w:marLeft w:val="0"/>
      <w:marRight w:val="0"/>
      <w:marTop w:val="10"/>
      <w:marBottom w:val="10"/>
      <w:divBdr>
        <w:top w:val="none" w:sz="0" w:space="0" w:color="auto"/>
        <w:left w:val="none" w:sz="0" w:space="0" w:color="auto"/>
        <w:bottom w:val="none" w:sz="0" w:space="0" w:color="auto"/>
        <w:right w:val="none" w:sz="0" w:space="0" w:color="auto"/>
      </w:divBdr>
    </w:div>
    <w:div w:id="248085018">
      <w:marLeft w:val="0"/>
      <w:marRight w:val="0"/>
      <w:marTop w:val="10"/>
      <w:marBottom w:val="10"/>
      <w:divBdr>
        <w:top w:val="none" w:sz="0" w:space="0" w:color="auto"/>
        <w:left w:val="none" w:sz="0" w:space="0" w:color="auto"/>
        <w:bottom w:val="none" w:sz="0" w:space="0" w:color="auto"/>
        <w:right w:val="none" w:sz="0" w:space="0" w:color="auto"/>
      </w:divBdr>
    </w:div>
    <w:div w:id="260988392">
      <w:marLeft w:val="0"/>
      <w:marRight w:val="0"/>
      <w:marTop w:val="10"/>
      <w:marBottom w:val="10"/>
      <w:divBdr>
        <w:top w:val="none" w:sz="0" w:space="0" w:color="auto"/>
        <w:left w:val="none" w:sz="0" w:space="0" w:color="auto"/>
        <w:bottom w:val="none" w:sz="0" w:space="0" w:color="auto"/>
        <w:right w:val="none" w:sz="0" w:space="0" w:color="auto"/>
      </w:divBdr>
    </w:div>
    <w:div w:id="272595737">
      <w:marLeft w:val="0"/>
      <w:marRight w:val="0"/>
      <w:marTop w:val="10"/>
      <w:marBottom w:val="10"/>
      <w:divBdr>
        <w:top w:val="none" w:sz="0" w:space="0" w:color="auto"/>
        <w:left w:val="none" w:sz="0" w:space="0" w:color="auto"/>
        <w:bottom w:val="none" w:sz="0" w:space="0" w:color="auto"/>
        <w:right w:val="none" w:sz="0" w:space="0" w:color="auto"/>
      </w:divBdr>
    </w:div>
    <w:div w:id="304286326">
      <w:marLeft w:val="0"/>
      <w:marRight w:val="0"/>
      <w:marTop w:val="10"/>
      <w:marBottom w:val="10"/>
      <w:divBdr>
        <w:top w:val="none" w:sz="0" w:space="0" w:color="auto"/>
        <w:left w:val="none" w:sz="0" w:space="0" w:color="auto"/>
        <w:bottom w:val="none" w:sz="0" w:space="0" w:color="auto"/>
        <w:right w:val="none" w:sz="0" w:space="0" w:color="auto"/>
      </w:divBdr>
    </w:div>
    <w:div w:id="350255616">
      <w:marLeft w:val="0"/>
      <w:marRight w:val="0"/>
      <w:marTop w:val="10"/>
      <w:marBottom w:val="10"/>
      <w:divBdr>
        <w:top w:val="none" w:sz="0" w:space="0" w:color="auto"/>
        <w:left w:val="none" w:sz="0" w:space="0" w:color="auto"/>
        <w:bottom w:val="none" w:sz="0" w:space="0" w:color="auto"/>
        <w:right w:val="none" w:sz="0" w:space="0" w:color="auto"/>
      </w:divBdr>
    </w:div>
    <w:div w:id="365718700">
      <w:marLeft w:val="0"/>
      <w:marRight w:val="720"/>
      <w:marTop w:val="10"/>
      <w:marBottom w:val="10"/>
      <w:divBdr>
        <w:top w:val="none" w:sz="0" w:space="0" w:color="auto"/>
        <w:left w:val="none" w:sz="0" w:space="0" w:color="auto"/>
        <w:bottom w:val="none" w:sz="0" w:space="0" w:color="auto"/>
        <w:right w:val="none" w:sz="0" w:space="0" w:color="auto"/>
      </w:divBdr>
    </w:div>
    <w:div w:id="442844037">
      <w:marLeft w:val="0"/>
      <w:marRight w:val="0"/>
      <w:marTop w:val="10"/>
      <w:marBottom w:val="10"/>
      <w:divBdr>
        <w:top w:val="none" w:sz="0" w:space="0" w:color="auto"/>
        <w:left w:val="none" w:sz="0" w:space="0" w:color="auto"/>
        <w:bottom w:val="none" w:sz="0" w:space="0" w:color="auto"/>
        <w:right w:val="none" w:sz="0" w:space="0" w:color="auto"/>
      </w:divBdr>
    </w:div>
    <w:div w:id="481235306">
      <w:marLeft w:val="0"/>
      <w:marRight w:val="0"/>
      <w:marTop w:val="10"/>
      <w:marBottom w:val="10"/>
      <w:divBdr>
        <w:top w:val="none" w:sz="0" w:space="0" w:color="auto"/>
        <w:left w:val="none" w:sz="0" w:space="0" w:color="auto"/>
        <w:bottom w:val="none" w:sz="0" w:space="0" w:color="auto"/>
        <w:right w:val="none" w:sz="0" w:space="0" w:color="auto"/>
      </w:divBdr>
    </w:div>
    <w:div w:id="580523701">
      <w:marLeft w:val="0"/>
      <w:marRight w:val="0"/>
      <w:marTop w:val="10"/>
      <w:marBottom w:val="10"/>
      <w:divBdr>
        <w:top w:val="none" w:sz="0" w:space="0" w:color="auto"/>
        <w:left w:val="none" w:sz="0" w:space="0" w:color="auto"/>
        <w:bottom w:val="none" w:sz="0" w:space="0" w:color="auto"/>
        <w:right w:val="none" w:sz="0" w:space="0" w:color="auto"/>
      </w:divBdr>
    </w:div>
    <w:div w:id="626397784">
      <w:marLeft w:val="0"/>
      <w:marRight w:val="0"/>
      <w:marTop w:val="10"/>
      <w:marBottom w:val="10"/>
      <w:divBdr>
        <w:top w:val="none" w:sz="0" w:space="0" w:color="auto"/>
        <w:left w:val="none" w:sz="0" w:space="0" w:color="auto"/>
        <w:bottom w:val="none" w:sz="0" w:space="0" w:color="auto"/>
        <w:right w:val="none" w:sz="0" w:space="0" w:color="auto"/>
      </w:divBdr>
    </w:div>
    <w:div w:id="626937861">
      <w:marLeft w:val="0"/>
      <w:marRight w:val="0"/>
      <w:marTop w:val="10"/>
      <w:marBottom w:val="10"/>
      <w:divBdr>
        <w:top w:val="none" w:sz="0" w:space="0" w:color="auto"/>
        <w:left w:val="none" w:sz="0" w:space="0" w:color="auto"/>
        <w:bottom w:val="none" w:sz="0" w:space="0" w:color="auto"/>
        <w:right w:val="none" w:sz="0" w:space="0" w:color="auto"/>
      </w:divBdr>
    </w:div>
    <w:div w:id="633632515">
      <w:marLeft w:val="0"/>
      <w:marRight w:val="0"/>
      <w:marTop w:val="10"/>
      <w:marBottom w:val="10"/>
      <w:divBdr>
        <w:top w:val="none" w:sz="0" w:space="0" w:color="auto"/>
        <w:left w:val="none" w:sz="0" w:space="0" w:color="auto"/>
        <w:bottom w:val="none" w:sz="0" w:space="0" w:color="auto"/>
        <w:right w:val="none" w:sz="0" w:space="0" w:color="auto"/>
      </w:divBdr>
    </w:div>
    <w:div w:id="691496055">
      <w:marLeft w:val="0"/>
      <w:marRight w:val="0"/>
      <w:marTop w:val="10"/>
      <w:marBottom w:val="10"/>
      <w:divBdr>
        <w:top w:val="none" w:sz="0" w:space="0" w:color="auto"/>
        <w:left w:val="none" w:sz="0" w:space="0" w:color="auto"/>
        <w:bottom w:val="none" w:sz="0" w:space="0" w:color="auto"/>
        <w:right w:val="none" w:sz="0" w:space="0" w:color="auto"/>
      </w:divBdr>
    </w:div>
    <w:div w:id="697311940">
      <w:marLeft w:val="0"/>
      <w:marRight w:val="0"/>
      <w:marTop w:val="10"/>
      <w:marBottom w:val="10"/>
      <w:divBdr>
        <w:top w:val="none" w:sz="0" w:space="0" w:color="auto"/>
        <w:left w:val="none" w:sz="0" w:space="0" w:color="auto"/>
        <w:bottom w:val="none" w:sz="0" w:space="0" w:color="auto"/>
        <w:right w:val="none" w:sz="0" w:space="0" w:color="auto"/>
      </w:divBdr>
    </w:div>
    <w:div w:id="742727355">
      <w:marLeft w:val="0"/>
      <w:marRight w:val="0"/>
      <w:marTop w:val="10"/>
      <w:marBottom w:val="10"/>
      <w:divBdr>
        <w:top w:val="none" w:sz="0" w:space="0" w:color="auto"/>
        <w:left w:val="none" w:sz="0" w:space="0" w:color="auto"/>
        <w:bottom w:val="none" w:sz="0" w:space="0" w:color="auto"/>
        <w:right w:val="none" w:sz="0" w:space="0" w:color="auto"/>
      </w:divBdr>
    </w:div>
    <w:div w:id="770011260">
      <w:marLeft w:val="0"/>
      <w:marRight w:val="720"/>
      <w:marTop w:val="10"/>
      <w:marBottom w:val="10"/>
      <w:divBdr>
        <w:top w:val="none" w:sz="0" w:space="0" w:color="auto"/>
        <w:left w:val="none" w:sz="0" w:space="0" w:color="auto"/>
        <w:bottom w:val="none" w:sz="0" w:space="0" w:color="auto"/>
        <w:right w:val="none" w:sz="0" w:space="0" w:color="auto"/>
      </w:divBdr>
    </w:div>
    <w:div w:id="772670971">
      <w:marLeft w:val="0"/>
      <w:marRight w:val="0"/>
      <w:marTop w:val="10"/>
      <w:marBottom w:val="10"/>
      <w:divBdr>
        <w:top w:val="none" w:sz="0" w:space="0" w:color="auto"/>
        <w:left w:val="none" w:sz="0" w:space="0" w:color="auto"/>
        <w:bottom w:val="none" w:sz="0" w:space="0" w:color="auto"/>
        <w:right w:val="none" w:sz="0" w:space="0" w:color="auto"/>
      </w:divBdr>
    </w:div>
    <w:div w:id="788621875">
      <w:marLeft w:val="0"/>
      <w:marRight w:val="0"/>
      <w:marTop w:val="10"/>
      <w:marBottom w:val="10"/>
      <w:divBdr>
        <w:top w:val="none" w:sz="0" w:space="0" w:color="auto"/>
        <w:left w:val="none" w:sz="0" w:space="0" w:color="auto"/>
        <w:bottom w:val="none" w:sz="0" w:space="0" w:color="auto"/>
        <w:right w:val="none" w:sz="0" w:space="0" w:color="auto"/>
      </w:divBdr>
    </w:div>
    <w:div w:id="924151057">
      <w:marLeft w:val="0"/>
      <w:marRight w:val="0"/>
      <w:marTop w:val="10"/>
      <w:marBottom w:val="10"/>
      <w:divBdr>
        <w:top w:val="none" w:sz="0" w:space="0" w:color="auto"/>
        <w:left w:val="none" w:sz="0" w:space="0" w:color="auto"/>
        <w:bottom w:val="none" w:sz="0" w:space="0" w:color="auto"/>
        <w:right w:val="none" w:sz="0" w:space="0" w:color="auto"/>
      </w:divBdr>
    </w:div>
    <w:div w:id="969020707">
      <w:marLeft w:val="0"/>
      <w:marRight w:val="0"/>
      <w:marTop w:val="10"/>
      <w:marBottom w:val="10"/>
      <w:divBdr>
        <w:top w:val="none" w:sz="0" w:space="0" w:color="auto"/>
        <w:left w:val="none" w:sz="0" w:space="0" w:color="auto"/>
        <w:bottom w:val="none" w:sz="0" w:space="0" w:color="auto"/>
        <w:right w:val="none" w:sz="0" w:space="0" w:color="auto"/>
      </w:divBdr>
    </w:div>
    <w:div w:id="974335666">
      <w:marLeft w:val="0"/>
      <w:marRight w:val="0"/>
      <w:marTop w:val="10"/>
      <w:marBottom w:val="10"/>
      <w:divBdr>
        <w:top w:val="none" w:sz="0" w:space="0" w:color="auto"/>
        <w:left w:val="none" w:sz="0" w:space="0" w:color="auto"/>
        <w:bottom w:val="none" w:sz="0" w:space="0" w:color="auto"/>
        <w:right w:val="none" w:sz="0" w:space="0" w:color="auto"/>
      </w:divBdr>
    </w:div>
    <w:div w:id="1037047206">
      <w:marLeft w:val="0"/>
      <w:marRight w:val="0"/>
      <w:marTop w:val="10"/>
      <w:marBottom w:val="10"/>
      <w:divBdr>
        <w:top w:val="none" w:sz="0" w:space="0" w:color="auto"/>
        <w:left w:val="none" w:sz="0" w:space="0" w:color="auto"/>
        <w:bottom w:val="none" w:sz="0" w:space="0" w:color="auto"/>
        <w:right w:val="none" w:sz="0" w:space="0" w:color="auto"/>
      </w:divBdr>
    </w:div>
    <w:div w:id="1079524505">
      <w:marLeft w:val="0"/>
      <w:marRight w:val="0"/>
      <w:marTop w:val="10"/>
      <w:marBottom w:val="10"/>
      <w:divBdr>
        <w:top w:val="none" w:sz="0" w:space="0" w:color="auto"/>
        <w:left w:val="none" w:sz="0" w:space="0" w:color="auto"/>
        <w:bottom w:val="none" w:sz="0" w:space="0" w:color="auto"/>
        <w:right w:val="none" w:sz="0" w:space="0" w:color="auto"/>
      </w:divBdr>
    </w:div>
    <w:div w:id="1167136058">
      <w:marLeft w:val="0"/>
      <w:marRight w:val="0"/>
      <w:marTop w:val="10"/>
      <w:marBottom w:val="10"/>
      <w:divBdr>
        <w:top w:val="none" w:sz="0" w:space="0" w:color="auto"/>
        <w:left w:val="none" w:sz="0" w:space="0" w:color="auto"/>
        <w:bottom w:val="none" w:sz="0" w:space="0" w:color="auto"/>
        <w:right w:val="none" w:sz="0" w:space="0" w:color="auto"/>
      </w:divBdr>
    </w:div>
    <w:div w:id="1172065316">
      <w:marLeft w:val="0"/>
      <w:marRight w:val="0"/>
      <w:marTop w:val="10"/>
      <w:marBottom w:val="10"/>
      <w:divBdr>
        <w:top w:val="none" w:sz="0" w:space="0" w:color="auto"/>
        <w:left w:val="none" w:sz="0" w:space="0" w:color="auto"/>
        <w:bottom w:val="none" w:sz="0" w:space="0" w:color="auto"/>
        <w:right w:val="none" w:sz="0" w:space="0" w:color="auto"/>
      </w:divBdr>
    </w:div>
    <w:div w:id="1189176830">
      <w:marLeft w:val="0"/>
      <w:marRight w:val="0"/>
      <w:marTop w:val="10"/>
      <w:marBottom w:val="10"/>
      <w:divBdr>
        <w:top w:val="none" w:sz="0" w:space="0" w:color="auto"/>
        <w:left w:val="none" w:sz="0" w:space="0" w:color="auto"/>
        <w:bottom w:val="none" w:sz="0" w:space="0" w:color="auto"/>
        <w:right w:val="none" w:sz="0" w:space="0" w:color="auto"/>
      </w:divBdr>
    </w:div>
    <w:div w:id="1211068281">
      <w:marLeft w:val="0"/>
      <w:marRight w:val="0"/>
      <w:marTop w:val="10"/>
      <w:marBottom w:val="10"/>
      <w:divBdr>
        <w:top w:val="none" w:sz="0" w:space="0" w:color="auto"/>
        <w:left w:val="none" w:sz="0" w:space="0" w:color="auto"/>
        <w:bottom w:val="none" w:sz="0" w:space="0" w:color="auto"/>
        <w:right w:val="none" w:sz="0" w:space="0" w:color="auto"/>
      </w:divBdr>
    </w:div>
    <w:div w:id="1239051893">
      <w:marLeft w:val="0"/>
      <w:marRight w:val="0"/>
      <w:marTop w:val="10"/>
      <w:marBottom w:val="10"/>
      <w:divBdr>
        <w:top w:val="none" w:sz="0" w:space="0" w:color="auto"/>
        <w:left w:val="none" w:sz="0" w:space="0" w:color="auto"/>
        <w:bottom w:val="none" w:sz="0" w:space="0" w:color="auto"/>
        <w:right w:val="none" w:sz="0" w:space="0" w:color="auto"/>
      </w:divBdr>
    </w:div>
    <w:div w:id="1241449313">
      <w:marLeft w:val="0"/>
      <w:marRight w:val="0"/>
      <w:marTop w:val="10"/>
      <w:marBottom w:val="10"/>
      <w:divBdr>
        <w:top w:val="none" w:sz="0" w:space="0" w:color="auto"/>
        <w:left w:val="none" w:sz="0" w:space="0" w:color="auto"/>
        <w:bottom w:val="none" w:sz="0" w:space="0" w:color="auto"/>
        <w:right w:val="none" w:sz="0" w:space="0" w:color="auto"/>
      </w:divBdr>
    </w:div>
    <w:div w:id="1317148087">
      <w:marLeft w:val="0"/>
      <w:marRight w:val="0"/>
      <w:marTop w:val="10"/>
      <w:marBottom w:val="10"/>
      <w:divBdr>
        <w:top w:val="none" w:sz="0" w:space="0" w:color="auto"/>
        <w:left w:val="none" w:sz="0" w:space="0" w:color="auto"/>
        <w:bottom w:val="none" w:sz="0" w:space="0" w:color="auto"/>
        <w:right w:val="none" w:sz="0" w:space="0" w:color="auto"/>
      </w:divBdr>
    </w:div>
    <w:div w:id="1369598060">
      <w:marLeft w:val="0"/>
      <w:marRight w:val="0"/>
      <w:marTop w:val="10"/>
      <w:marBottom w:val="10"/>
      <w:divBdr>
        <w:top w:val="none" w:sz="0" w:space="0" w:color="auto"/>
        <w:left w:val="none" w:sz="0" w:space="0" w:color="auto"/>
        <w:bottom w:val="none" w:sz="0" w:space="0" w:color="auto"/>
        <w:right w:val="none" w:sz="0" w:space="0" w:color="auto"/>
      </w:divBdr>
    </w:div>
    <w:div w:id="1429227679">
      <w:marLeft w:val="0"/>
      <w:marRight w:val="0"/>
      <w:marTop w:val="10"/>
      <w:marBottom w:val="10"/>
      <w:divBdr>
        <w:top w:val="none" w:sz="0" w:space="0" w:color="auto"/>
        <w:left w:val="none" w:sz="0" w:space="0" w:color="auto"/>
        <w:bottom w:val="none" w:sz="0" w:space="0" w:color="auto"/>
        <w:right w:val="none" w:sz="0" w:space="0" w:color="auto"/>
      </w:divBdr>
    </w:div>
    <w:div w:id="1445465706">
      <w:marLeft w:val="0"/>
      <w:marRight w:val="0"/>
      <w:marTop w:val="10"/>
      <w:marBottom w:val="10"/>
      <w:divBdr>
        <w:top w:val="none" w:sz="0" w:space="0" w:color="auto"/>
        <w:left w:val="none" w:sz="0" w:space="0" w:color="auto"/>
        <w:bottom w:val="none" w:sz="0" w:space="0" w:color="auto"/>
        <w:right w:val="none" w:sz="0" w:space="0" w:color="auto"/>
      </w:divBdr>
    </w:div>
    <w:div w:id="1466577812">
      <w:marLeft w:val="0"/>
      <w:marRight w:val="0"/>
      <w:marTop w:val="10"/>
      <w:marBottom w:val="10"/>
      <w:divBdr>
        <w:top w:val="none" w:sz="0" w:space="0" w:color="auto"/>
        <w:left w:val="none" w:sz="0" w:space="0" w:color="auto"/>
        <w:bottom w:val="none" w:sz="0" w:space="0" w:color="auto"/>
        <w:right w:val="none" w:sz="0" w:space="0" w:color="auto"/>
      </w:divBdr>
    </w:div>
    <w:div w:id="1500342646">
      <w:marLeft w:val="0"/>
      <w:marRight w:val="0"/>
      <w:marTop w:val="10"/>
      <w:marBottom w:val="10"/>
      <w:divBdr>
        <w:top w:val="none" w:sz="0" w:space="0" w:color="auto"/>
        <w:left w:val="none" w:sz="0" w:space="0" w:color="auto"/>
        <w:bottom w:val="none" w:sz="0" w:space="0" w:color="auto"/>
        <w:right w:val="none" w:sz="0" w:space="0" w:color="auto"/>
      </w:divBdr>
    </w:div>
    <w:div w:id="1501844729">
      <w:marLeft w:val="0"/>
      <w:marRight w:val="0"/>
      <w:marTop w:val="10"/>
      <w:marBottom w:val="10"/>
      <w:divBdr>
        <w:top w:val="none" w:sz="0" w:space="0" w:color="auto"/>
        <w:left w:val="none" w:sz="0" w:space="0" w:color="auto"/>
        <w:bottom w:val="none" w:sz="0" w:space="0" w:color="auto"/>
        <w:right w:val="none" w:sz="0" w:space="0" w:color="auto"/>
      </w:divBdr>
    </w:div>
    <w:div w:id="1517498790">
      <w:marLeft w:val="0"/>
      <w:marRight w:val="0"/>
      <w:marTop w:val="10"/>
      <w:marBottom w:val="10"/>
      <w:divBdr>
        <w:top w:val="none" w:sz="0" w:space="0" w:color="auto"/>
        <w:left w:val="none" w:sz="0" w:space="0" w:color="auto"/>
        <w:bottom w:val="none" w:sz="0" w:space="0" w:color="auto"/>
        <w:right w:val="none" w:sz="0" w:space="0" w:color="auto"/>
      </w:divBdr>
    </w:div>
    <w:div w:id="1520242398">
      <w:marLeft w:val="0"/>
      <w:marRight w:val="0"/>
      <w:marTop w:val="10"/>
      <w:marBottom w:val="10"/>
      <w:divBdr>
        <w:top w:val="none" w:sz="0" w:space="0" w:color="auto"/>
        <w:left w:val="none" w:sz="0" w:space="0" w:color="auto"/>
        <w:bottom w:val="none" w:sz="0" w:space="0" w:color="auto"/>
        <w:right w:val="none" w:sz="0" w:space="0" w:color="auto"/>
      </w:divBdr>
    </w:div>
    <w:div w:id="1559828170">
      <w:marLeft w:val="0"/>
      <w:marRight w:val="0"/>
      <w:marTop w:val="10"/>
      <w:marBottom w:val="10"/>
      <w:divBdr>
        <w:top w:val="none" w:sz="0" w:space="0" w:color="auto"/>
        <w:left w:val="none" w:sz="0" w:space="0" w:color="auto"/>
        <w:bottom w:val="none" w:sz="0" w:space="0" w:color="auto"/>
        <w:right w:val="none" w:sz="0" w:space="0" w:color="auto"/>
      </w:divBdr>
    </w:div>
    <w:div w:id="1560945910">
      <w:marLeft w:val="0"/>
      <w:marRight w:val="0"/>
      <w:marTop w:val="10"/>
      <w:marBottom w:val="10"/>
      <w:divBdr>
        <w:top w:val="none" w:sz="0" w:space="0" w:color="auto"/>
        <w:left w:val="none" w:sz="0" w:space="0" w:color="auto"/>
        <w:bottom w:val="none" w:sz="0" w:space="0" w:color="auto"/>
        <w:right w:val="none" w:sz="0" w:space="0" w:color="auto"/>
      </w:divBdr>
    </w:div>
    <w:div w:id="1569879349">
      <w:marLeft w:val="0"/>
      <w:marRight w:val="720"/>
      <w:marTop w:val="10"/>
      <w:marBottom w:val="10"/>
      <w:divBdr>
        <w:top w:val="none" w:sz="0" w:space="0" w:color="auto"/>
        <w:left w:val="none" w:sz="0" w:space="0" w:color="auto"/>
        <w:bottom w:val="none" w:sz="0" w:space="0" w:color="auto"/>
        <w:right w:val="none" w:sz="0" w:space="0" w:color="auto"/>
      </w:divBdr>
    </w:div>
    <w:div w:id="1589339826">
      <w:marLeft w:val="0"/>
      <w:marRight w:val="720"/>
      <w:marTop w:val="10"/>
      <w:marBottom w:val="10"/>
      <w:divBdr>
        <w:top w:val="none" w:sz="0" w:space="0" w:color="auto"/>
        <w:left w:val="none" w:sz="0" w:space="0" w:color="auto"/>
        <w:bottom w:val="none" w:sz="0" w:space="0" w:color="auto"/>
        <w:right w:val="none" w:sz="0" w:space="0" w:color="auto"/>
      </w:divBdr>
    </w:div>
    <w:div w:id="1609851256">
      <w:marLeft w:val="0"/>
      <w:marRight w:val="0"/>
      <w:marTop w:val="10"/>
      <w:marBottom w:val="10"/>
      <w:divBdr>
        <w:top w:val="none" w:sz="0" w:space="0" w:color="auto"/>
        <w:left w:val="none" w:sz="0" w:space="0" w:color="auto"/>
        <w:bottom w:val="none" w:sz="0" w:space="0" w:color="auto"/>
        <w:right w:val="none" w:sz="0" w:space="0" w:color="auto"/>
      </w:divBdr>
    </w:div>
    <w:div w:id="1619753897">
      <w:marLeft w:val="0"/>
      <w:marRight w:val="0"/>
      <w:marTop w:val="10"/>
      <w:marBottom w:val="10"/>
      <w:divBdr>
        <w:top w:val="none" w:sz="0" w:space="0" w:color="auto"/>
        <w:left w:val="none" w:sz="0" w:space="0" w:color="auto"/>
        <w:bottom w:val="none" w:sz="0" w:space="0" w:color="auto"/>
        <w:right w:val="none" w:sz="0" w:space="0" w:color="auto"/>
      </w:divBdr>
    </w:div>
    <w:div w:id="1736469072">
      <w:marLeft w:val="0"/>
      <w:marRight w:val="0"/>
      <w:marTop w:val="10"/>
      <w:marBottom w:val="10"/>
      <w:divBdr>
        <w:top w:val="none" w:sz="0" w:space="0" w:color="auto"/>
        <w:left w:val="none" w:sz="0" w:space="0" w:color="auto"/>
        <w:bottom w:val="none" w:sz="0" w:space="0" w:color="auto"/>
        <w:right w:val="none" w:sz="0" w:space="0" w:color="auto"/>
      </w:divBdr>
    </w:div>
    <w:div w:id="1787696786">
      <w:marLeft w:val="0"/>
      <w:marRight w:val="0"/>
      <w:marTop w:val="10"/>
      <w:marBottom w:val="10"/>
      <w:divBdr>
        <w:top w:val="none" w:sz="0" w:space="0" w:color="auto"/>
        <w:left w:val="none" w:sz="0" w:space="0" w:color="auto"/>
        <w:bottom w:val="none" w:sz="0" w:space="0" w:color="auto"/>
        <w:right w:val="none" w:sz="0" w:space="0" w:color="auto"/>
      </w:divBdr>
    </w:div>
    <w:div w:id="1844202003">
      <w:marLeft w:val="0"/>
      <w:marRight w:val="0"/>
      <w:marTop w:val="10"/>
      <w:marBottom w:val="10"/>
      <w:divBdr>
        <w:top w:val="none" w:sz="0" w:space="0" w:color="auto"/>
        <w:left w:val="none" w:sz="0" w:space="0" w:color="auto"/>
        <w:bottom w:val="none" w:sz="0" w:space="0" w:color="auto"/>
        <w:right w:val="none" w:sz="0" w:space="0" w:color="auto"/>
      </w:divBdr>
    </w:div>
    <w:div w:id="1868713219">
      <w:marLeft w:val="0"/>
      <w:marRight w:val="0"/>
      <w:marTop w:val="10"/>
      <w:marBottom w:val="10"/>
      <w:divBdr>
        <w:top w:val="none" w:sz="0" w:space="0" w:color="auto"/>
        <w:left w:val="none" w:sz="0" w:space="0" w:color="auto"/>
        <w:bottom w:val="none" w:sz="0" w:space="0" w:color="auto"/>
        <w:right w:val="none" w:sz="0" w:space="0" w:color="auto"/>
      </w:divBdr>
    </w:div>
    <w:div w:id="1884095278">
      <w:marLeft w:val="0"/>
      <w:marRight w:val="0"/>
      <w:marTop w:val="10"/>
      <w:marBottom w:val="10"/>
      <w:divBdr>
        <w:top w:val="none" w:sz="0" w:space="0" w:color="auto"/>
        <w:left w:val="none" w:sz="0" w:space="0" w:color="auto"/>
        <w:bottom w:val="none" w:sz="0" w:space="0" w:color="auto"/>
        <w:right w:val="none" w:sz="0" w:space="0" w:color="auto"/>
      </w:divBdr>
    </w:div>
    <w:div w:id="1911648957">
      <w:marLeft w:val="0"/>
      <w:marRight w:val="0"/>
      <w:marTop w:val="10"/>
      <w:marBottom w:val="10"/>
      <w:divBdr>
        <w:top w:val="none" w:sz="0" w:space="0" w:color="auto"/>
        <w:left w:val="none" w:sz="0" w:space="0" w:color="auto"/>
        <w:bottom w:val="none" w:sz="0" w:space="0" w:color="auto"/>
        <w:right w:val="none" w:sz="0" w:space="0" w:color="auto"/>
      </w:divBdr>
    </w:div>
    <w:div w:id="1915310284">
      <w:marLeft w:val="0"/>
      <w:marRight w:val="0"/>
      <w:marTop w:val="10"/>
      <w:marBottom w:val="10"/>
      <w:divBdr>
        <w:top w:val="none" w:sz="0" w:space="0" w:color="auto"/>
        <w:left w:val="none" w:sz="0" w:space="0" w:color="auto"/>
        <w:bottom w:val="none" w:sz="0" w:space="0" w:color="auto"/>
        <w:right w:val="none" w:sz="0" w:space="0" w:color="auto"/>
      </w:divBdr>
    </w:div>
    <w:div w:id="1920288195">
      <w:marLeft w:val="0"/>
      <w:marRight w:val="0"/>
      <w:marTop w:val="10"/>
      <w:marBottom w:val="10"/>
      <w:divBdr>
        <w:top w:val="none" w:sz="0" w:space="0" w:color="auto"/>
        <w:left w:val="none" w:sz="0" w:space="0" w:color="auto"/>
        <w:bottom w:val="none" w:sz="0" w:space="0" w:color="auto"/>
        <w:right w:val="none" w:sz="0" w:space="0" w:color="auto"/>
      </w:divBdr>
    </w:div>
    <w:div w:id="1957715627">
      <w:marLeft w:val="0"/>
      <w:marRight w:val="0"/>
      <w:marTop w:val="10"/>
      <w:marBottom w:val="10"/>
      <w:divBdr>
        <w:top w:val="none" w:sz="0" w:space="0" w:color="auto"/>
        <w:left w:val="none" w:sz="0" w:space="0" w:color="auto"/>
        <w:bottom w:val="none" w:sz="0" w:space="0" w:color="auto"/>
        <w:right w:val="none" w:sz="0" w:space="0" w:color="auto"/>
      </w:divBdr>
    </w:div>
    <w:div w:id="1991396942">
      <w:marLeft w:val="0"/>
      <w:marRight w:val="0"/>
      <w:marTop w:val="10"/>
      <w:marBottom w:val="10"/>
      <w:divBdr>
        <w:top w:val="none" w:sz="0" w:space="0" w:color="auto"/>
        <w:left w:val="none" w:sz="0" w:space="0" w:color="auto"/>
        <w:bottom w:val="none" w:sz="0" w:space="0" w:color="auto"/>
        <w:right w:val="none" w:sz="0" w:space="0" w:color="auto"/>
      </w:divBdr>
    </w:div>
    <w:div w:id="2013994767">
      <w:marLeft w:val="0"/>
      <w:marRight w:val="0"/>
      <w:marTop w:val="10"/>
      <w:marBottom w:val="10"/>
      <w:divBdr>
        <w:top w:val="none" w:sz="0" w:space="0" w:color="auto"/>
        <w:left w:val="none" w:sz="0" w:space="0" w:color="auto"/>
        <w:bottom w:val="none" w:sz="0" w:space="0" w:color="auto"/>
        <w:right w:val="none" w:sz="0" w:space="0" w:color="auto"/>
      </w:divBdr>
    </w:div>
    <w:div w:id="2019573874">
      <w:marLeft w:val="0"/>
      <w:marRight w:val="720"/>
      <w:marTop w:val="10"/>
      <w:marBottom w:val="10"/>
      <w:divBdr>
        <w:top w:val="none" w:sz="0" w:space="0" w:color="auto"/>
        <w:left w:val="none" w:sz="0" w:space="0" w:color="auto"/>
        <w:bottom w:val="none" w:sz="0" w:space="0" w:color="auto"/>
        <w:right w:val="none" w:sz="0" w:space="0" w:color="auto"/>
      </w:divBdr>
    </w:div>
    <w:div w:id="213339638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1606</Words>
  <Characters>9159</Characters>
  <Application>Microsoft Office Word</Application>
  <DocSecurity>0</DocSecurity>
  <Lines>76</Lines>
  <Paragraphs>21</Paragraphs>
  <ScaleCrop>false</ScaleCrop>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