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030AF">
      <w:pPr>
        <w:spacing w:line="500" w:lineRule="atLeast"/>
        <w:jc w:val="center"/>
        <w:divId w:val="1237327036"/>
        <w:rPr>
          <w:rFonts w:ascii="黑体" w:eastAsia="黑体" w:hAnsi="黑体"/>
          <w:sz w:val="36"/>
          <w:szCs w:val="36"/>
        </w:rPr>
      </w:pPr>
      <w:bookmarkStart w:id="0" w:name="_GoBack"/>
      <w:bookmarkEnd w:id="0"/>
      <w:r>
        <w:rPr>
          <w:rFonts w:ascii="黑体" w:eastAsia="黑体" w:hAnsi="黑体" w:hint="eastAsia"/>
          <w:sz w:val="36"/>
          <w:szCs w:val="36"/>
        </w:rPr>
        <w:t>四川省成都市中级人民法院</w:t>
      </w:r>
    </w:p>
    <w:p w:rsidR="00000000" w:rsidRDefault="00D030AF">
      <w:pPr>
        <w:spacing w:line="500" w:lineRule="atLeast"/>
        <w:jc w:val="center"/>
        <w:divId w:val="205665421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030AF">
      <w:pPr>
        <w:spacing w:line="500" w:lineRule="atLeast"/>
        <w:jc w:val="right"/>
        <w:divId w:val="1200245015"/>
        <w:rPr>
          <w:rFonts w:hint="eastAsia"/>
          <w:sz w:val="30"/>
          <w:szCs w:val="30"/>
        </w:rPr>
      </w:pPr>
      <w:r>
        <w:rPr>
          <w:rFonts w:hint="eastAsia"/>
          <w:sz w:val="30"/>
          <w:szCs w:val="30"/>
        </w:rPr>
        <w:t>(2018)</w:t>
      </w:r>
      <w:r>
        <w:rPr>
          <w:rFonts w:hint="eastAsia"/>
          <w:sz w:val="30"/>
          <w:szCs w:val="30"/>
        </w:rPr>
        <w:t>川</w:t>
      </w:r>
      <w:r>
        <w:rPr>
          <w:rFonts w:hint="eastAsia"/>
          <w:sz w:val="30"/>
          <w:szCs w:val="30"/>
        </w:rPr>
        <w:t>01</w:t>
      </w:r>
      <w:r>
        <w:rPr>
          <w:rFonts w:hint="eastAsia"/>
          <w:sz w:val="30"/>
          <w:szCs w:val="30"/>
        </w:rPr>
        <w:t>民终</w:t>
      </w:r>
      <w:r>
        <w:rPr>
          <w:rFonts w:hint="eastAsia"/>
          <w:sz w:val="30"/>
          <w:szCs w:val="30"/>
        </w:rPr>
        <w:t>13848</w:t>
      </w:r>
      <w:r>
        <w:rPr>
          <w:rFonts w:hint="eastAsia"/>
          <w:sz w:val="30"/>
          <w:szCs w:val="30"/>
        </w:rPr>
        <w:t>号</w:t>
      </w:r>
    </w:p>
    <w:p w:rsidR="00000000" w:rsidRDefault="00D030AF">
      <w:pPr>
        <w:spacing w:line="500" w:lineRule="atLeast"/>
        <w:ind w:firstLine="600"/>
        <w:divId w:val="318308925"/>
        <w:rPr>
          <w:rFonts w:hint="eastAsia"/>
          <w:sz w:val="30"/>
          <w:szCs w:val="30"/>
        </w:rPr>
      </w:pPr>
      <w:r>
        <w:rPr>
          <w:rFonts w:hint="eastAsia"/>
          <w:sz w:val="30"/>
          <w:szCs w:val="30"/>
        </w:rPr>
        <w:t>上诉人（原审原告）：成都艾芮菲商贸有限公司，住所地：四川省成都市锦江区梓潼桥西街</w:t>
      </w:r>
      <w:r>
        <w:rPr>
          <w:rFonts w:hint="eastAsia"/>
          <w:sz w:val="30"/>
          <w:szCs w:val="30"/>
        </w:rPr>
        <w:t>2</w:t>
      </w:r>
      <w:r>
        <w:rPr>
          <w:rFonts w:hint="eastAsia"/>
          <w:sz w:val="30"/>
          <w:szCs w:val="30"/>
        </w:rPr>
        <w:t>号</w:t>
      </w:r>
      <w:r>
        <w:rPr>
          <w:rFonts w:hint="eastAsia"/>
          <w:sz w:val="30"/>
          <w:szCs w:val="30"/>
        </w:rPr>
        <w:t>1</w:t>
      </w:r>
      <w:r>
        <w:rPr>
          <w:rFonts w:hint="eastAsia"/>
          <w:sz w:val="30"/>
          <w:szCs w:val="30"/>
        </w:rPr>
        <w:t>栋</w:t>
      </w:r>
      <w:r>
        <w:rPr>
          <w:rFonts w:hint="eastAsia"/>
          <w:sz w:val="30"/>
          <w:szCs w:val="30"/>
        </w:rPr>
        <w:t>2</w:t>
      </w:r>
      <w:r>
        <w:rPr>
          <w:rFonts w:hint="eastAsia"/>
          <w:sz w:val="30"/>
          <w:szCs w:val="30"/>
        </w:rPr>
        <w:t>单元</w:t>
      </w:r>
      <w:r>
        <w:rPr>
          <w:rFonts w:hint="eastAsia"/>
          <w:sz w:val="30"/>
          <w:szCs w:val="30"/>
        </w:rPr>
        <w:t>6</w:t>
      </w:r>
      <w:r>
        <w:rPr>
          <w:rFonts w:hint="eastAsia"/>
          <w:sz w:val="30"/>
          <w:szCs w:val="30"/>
        </w:rPr>
        <w:t>层</w:t>
      </w:r>
      <w:r>
        <w:rPr>
          <w:rFonts w:hint="eastAsia"/>
          <w:sz w:val="30"/>
          <w:szCs w:val="30"/>
        </w:rPr>
        <w:t>615</w:t>
      </w:r>
      <w:r>
        <w:rPr>
          <w:rFonts w:hint="eastAsia"/>
          <w:sz w:val="30"/>
          <w:szCs w:val="30"/>
        </w:rPr>
        <w:t>号。</w:t>
      </w:r>
    </w:p>
    <w:p w:rsidR="00000000" w:rsidRDefault="00D030AF">
      <w:pPr>
        <w:spacing w:line="500" w:lineRule="atLeast"/>
        <w:ind w:firstLine="600"/>
        <w:divId w:val="1725107356"/>
        <w:rPr>
          <w:rFonts w:hint="eastAsia"/>
          <w:sz w:val="30"/>
          <w:szCs w:val="30"/>
        </w:rPr>
      </w:pPr>
      <w:r>
        <w:rPr>
          <w:rFonts w:hint="eastAsia"/>
          <w:sz w:val="30"/>
          <w:szCs w:val="30"/>
        </w:rPr>
        <w:t>法定代表人：陈勇，总经理。</w:t>
      </w:r>
    </w:p>
    <w:p w:rsidR="00000000" w:rsidRDefault="00D030AF">
      <w:pPr>
        <w:spacing w:line="500" w:lineRule="atLeast"/>
        <w:ind w:firstLine="600"/>
        <w:divId w:val="1003699421"/>
        <w:rPr>
          <w:rFonts w:hint="eastAsia"/>
          <w:sz w:val="30"/>
          <w:szCs w:val="30"/>
        </w:rPr>
      </w:pPr>
      <w:r>
        <w:rPr>
          <w:rFonts w:hint="eastAsia"/>
          <w:sz w:val="30"/>
          <w:szCs w:val="30"/>
        </w:rPr>
        <w:t>委托诉讼代理人：杨波，北京盈科（成都）律师事务所律师。</w:t>
      </w:r>
    </w:p>
    <w:p w:rsidR="00000000" w:rsidRDefault="00D030AF">
      <w:pPr>
        <w:spacing w:line="500" w:lineRule="atLeast"/>
        <w:ind w:firstLine="600"/>
        <w:divId w:val="2004891964"/>
        <w:rPr>
          <w:rFonts w:hint="eastAsia"/>
          <w:sz w:val="30"/>
          <w:szCs w:val="30"/>
        </w:rPr>
      </w:pPr>
      <w:r>
        <w:rPr>
          <w:rFonts w:hint="eastAsia"/>
          <w:sz w:val="30"/>
          <w:szCs w:val="30"/>
        </w:rPr>
        <w:t>被上诉人（原审被告）：赵才海，男，</w:t>
      </w:r>
      <w:r>
        <w:rPr>
          <w:rFonts w:hint="eastAsia"/>
          <w:sz w:val="30"/>
          <w:szCs w:val="30"/>
        </w:rPr>
        <w:t>1985</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日出生，汉族，住湖南省双峰县。</w:t>
      </w:r>
    </w:p>
    <w:p w:rsidR="00000000" w:rsidRDefault="00D030AF">
      <w:pPr>
        <w:spacing w:line="500" w:lineRule="atLeast"/>
        <w:ind w:firstLine="600"/>
        <w:divId w:val="1526749917"/>
        <w:rPr>
          <w:rFonts w:hint="eastAsia"/>
          <w:sz w:val="30"/>
          <w:szCs w:val="30"/>
        </w:rPr>
      </w:pPr>
      <w:r>
        <w:rPr>
          <w:rFonts w:hint="eastAsia"/>
          <w:sz w:val="30"/>
          <w:szCs w:val="30"/>
        </w:rPr>
        <w:t>委托诉讼代理人：蒙春雷，四川律盾律师事务所律师。</w:t>
      </w:r>
    </w:p>
    <w:p w:rsidR="00000000" w:rsidRDefault="00D030AF">
      <w:pPr>
        <w:spacing w:line="500" w:lineRule="atLeast"/>
        <w:ind w:firstLine="600"/>
        <w:divId w:val="1955550392"/>
        <w:rPr>
          <w:rFonts w:hint="eastAsia"/>
          <w:sz w:val="30"/>
          <w:szCs w:val="30"/>
        </w:rPr>
      </w:pPr>
      <w:r>
        <w:rPr>
          <w:rFonts w:hint="eastAsia"/>
          <w:sz w:val="30"/>
          <w:szCs w:val="30"/>
        </w:rPr>
        <w:t>委托诉讼代理人：蒲昕航，四川律盾律师事务所律师。</w:t>
      </w:r>
    </w:p>
    <w:p w:rsidR="00000000" w:rsidRDefault="00D030AF">
      <w:pPr>
        <w:spacing w:line="500" w:lineRule="atLeast"/>
        <w:ind w:firstLine="600"/>
        <w:divId w:val="676809049"/>
        <w:rPr>
          <w:rFonts w:hint="eastAsia"/>
          <w:sz w:val="30"/>
          <w:szCs w:val="30"/>
        </w:rPr>
      </w:pPr>
      <w:r>
        <w:rPr>
          <w:rFonts w:hint="eastAsia"/>
          <w:sz w:val="30"/>
          <w:szCs w:val="30"/>
        </w:rPr>
        <w:t>被上诉人（原审被告）：金牛区丽仁美娜化妆品经营部，住所地：四川省成都市金牛区九里提南支路</w:t>
      </w:r>
      <w:r>
        <w:rPr>
          <w:rFonts w:hint="eastAsia"/>
          <w:sz w:val="30"/>
          <w:szCs w:val="30"/>
        </w:rPr>
        <w:t>21</w:t>
      </w:r>
      <w:r>
        <w:rPr>
          <w:rFonts w:hint="eastAsia"/>
          <w:sz w:val="30"/>
          <w:szCs w:val="30"/>
        </w:rPr>
        <w:t>号。</w:t>
      </w:r>
    </w:p>
    <w:p w:rsidR="00000000" w:rsidRDefault="00D030AF">
      <w:pPr>
        <w:spacing w:line="500" w:lineRule="atLeast"/>
        <w:ind w:firstLine="600"/>
        <w:divId w:val="1732919955"/>
        <w:rPr>
          <w:rFonts w:hint="eastAsia"/>
          <w:sz w:val="30"/>
          <w:szCs w:val="30"/>
        </w:rPr>
      </w:pPr>
      <w:r>
        <w:rPr>
          <w:rFonts w:hint="eastAsia"/>
          <w:sz w:val="30"/>
          <w:szCs w:val="30"/>
        </w:rPr>
        <w:t>经营者：华红兰。</w:t>
      </w:r>
    </w:p>
    <w:p w:rsidR="00000000" w:rsidRDefault="00D030AF">
      <w:pPr>
        <w:spacing w:line="500" w:lineRule="atLeast"/>
        <w:ind w:firstLine="600"/>
        <w:divId w:val="744573372"/>
        <w:rPr>
          <w:rFonts w:hint="eastAsia"/>
          <w:sz w:val="30"/>
          <w:szCs w:val="30"/>
        </w:rPr>
      </w:pPr>
      <w:r>
        <w:rPr>
          <w:rFonts w:hint="eastAsia"/>
          <w:sz w:val="30"/>
          <w:szCs w:val="30"/>
        </w:rPr>
        <w:t>上诉人成都艾芮菲商贸有限公司（以下简称艾芮菲公司）因与被上诉人赵才海、金牛区丽仁美娜化妆品经营部（以下简称丽仁美娜）损害公司利益责任纠纷一案，不服成都市金牛区人民法院</w:t>
      </w:r>
      <w:r>
        <w:rPr>
          <w:rFonts w:hint="eastAsia"/>
          <w:sz w:val="30"/>
          <w:szCs w:val="30"/>
        </w:rPr>
        <w:t>(2018)</w:t>
      </w:r>
      <w:r>
        <w:rPr>
          <w:rFonts w:hint="eastAsia"/>
          <w:sz w:val="30"/>
          <w:szCs w:val="30"/>
        </w:rPr>
        <w:t>川</w:t>
      </w:r>
      <w:r>
        <w:rPr>
          <w:rFonts w:hint="eastAsia"/>
          <w:sz w:val="30"/>
          <w:szCs w:val="30"/>
        </w:rPr>
        <w:t>0106</w:t>
      </w:r>
      <w:r>
        <w:rPr>
          <w:rFonts w:hint="eastAsia"/>
          <w:sz w:val="30"/>
          <w:szCs w:val="30"/>
        </w:rPr>
        <w:t>民初</w:t>
      </w:r>
      <w:r>
        <w:rPr>
          <w:rFonts w:hint="eastAsia"/>
          <w:sz w:val="30"/>
          <w:szCs w:val="30"/>
        </w:rPr>
        <w:t>1145</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日立案后，依法组成合议庭进行了审理。本案现已审理终结。</w:t>
      </w:r>
    </w:p>
    <w:p w:rsidR="00000000" w:rsidRDefault="00D030AF">
      <w:pPr>
        <w:spacing w:line="500" w:lineRule="atLeast"/>
        <w:ind w:firstLine="600"/>
        <w:divId w:val="1194222612"/>
        <w:rPr>
          <w:rFonts w:hint="eastAsia"/>
          <w:sz w:val="30"/>
          <w:szCs w:val="30"/>
        </w:rPr>
      </w:pPr>
      <w:r>
        <w:rPr>
          <w:rFonts w:hint="eastAsia"/>
          <w:sz w:val="30"/>
          <w:szCs w:val="30"/>
        </w:rPr>
        <w:t>艾芮菲公司上诉请求：</w:t>
      </w:r>
      <w:r>
        <w:rPr>
          <w:rFonts w:hint="eastAsia"/>
          <w:sz w:val="30"/>
          <w:szCs w:val="30"/>
        </w:rPr>
        <w:t>1.</w:t>
      </w:r>
      <w:r>
        <w:rPr>
          <w:rFonts w:hint="eastAsia"/>
          <w:sz w:val="30"/>
          <w:szCs w:val="30"/>
        </w:rPr>
        <w:t>撤销原判，改判赵才海违反忠实义务获利的</w:t>
      </w:r>
      <w:r>
        <w:rPr>
          <w:rFonts w:hint="eastAsia"/>
          <w:sz w:val="30"/>
          <w:szCs w:val="30"/>
        </w:rPr>
        <w:t>108122</w:t>
      </w:r>
      <w:r>
        <w:rPr>
          <w:rFonts w:hint="eastAsia"/>
          <w:sz w:val="30"/>
          <w:szCs w:val="30"/>
        </w:rPr>
        <w:t>元归艾芮菲公司</w:t>
      </w:r>
      <w:r>
        <w:rPr>
          <w:rFonts w:hint="eastAsia"/>
          <w:sz w:val="30"/>
          <w:szCs w:val="30"/>
        </w:rPr>
        <w:t>所有或发回重审。</w:t>
      </w:r>
      <w:r>
        <w:rPr>
          <w:rFonts w:hint="eastAsia"/>
          <w:sz w:val="30"/>
          <w:szCs w:val="30"/>
        </w:rPr>
        <w:t>2.</w:t>
      </w:r>
      <w:r>
        <w:rPr>
          <w:rFonts w:hint="eastAsia"/>
          <w:sz w:val="30"/>
          <w:szCs w:val="30"/>
        </w:rPr>
        <w:t>一审、二审诉讼费由赵才海承担。事实及理由：艾芮菲公司认为赵采海从丽仁美娜处获得的</w:t>
      </w:r>
      <w:r>
        <w:rPr>
          <w:rFonts w:hint="eastAsia"/>
          <w:sz w:val="30"/>
          <w:szCs w:val="30"/>
        </w:rPr>
        <w:t>108122</w:t>
      </w:r>
      <w:r>
        <w:rPr>
          <w:rFonts w:hint="eastAsia"/>
          <w:sz w:val="30"/>
          <w:szCs w:val="30"/>
        </w:rPr>
        <w:t>元款项是丽仁美娜向其支付的投资经营收益。事实及理由：一、现有证据能够证明赵才海从丽</w:t>
      </w:r>
      <w:r>
        <w:rPr>
          <w:rFonts w:hint="eastAsia"/>
          <w:sz w:val="30"/>
          <w:szCs w:val="30"/>
        </w:rPr>
        <w:lastRenderedPageBreak/>
        <w:t>仁美娜处获得的</w:t>
      </w:r>
      <w:r>
        <w:rPr>
          <w:rFonts w:hint="eastAsia"/>
          <w:sz w:val="30"/>
          <w:szCs w:val="30"/>
        </w:rPr>
        <w:t>108122</w:t>
      </w:r>
      <w:r>
        <w:rPr>
          <w:rFonts w:hint="eastAsia"/>
          <w:sz w:val="30"/>
          <w:szCs w:val="30"/>
        </w:rPr>
        <w:t>元款项是其违反竞业禁止法定义务所获得收入。丽仁美娜在赵才海参与其经营期间向赵才海支付了</w:t>
      </w:r>
      <w:r>
        <w:rPr>
          <w:rFonts w:hint="eastAsia"/>
          <w:sz w:val="30"/>
          <w:szCs w:val="30"/>
        </w:rPr>
        <w:t>108122</w:t>
      </w:r>
      <w:r>
        <w:rPr>
          <w:rFonts w:hint="eastAsia"/>
          <w:sz w:val="30"/>
          <w:szCs w:val="30"/>
        </w:rPr>
        <w:t>元，并认可赵才海出资的</w:t>
      </w:r>
      <w:r>
        <w:rPr>
          <w:rFonts w:hint="eastAsia"/>
          <w:sz w:val="30"/>
          <w:szCs w:val="30"/>
        </w:rPr>
        <w:t>9</w:t>
      </w:r>
      <w:r>
        <w:rPr>
          <w:rFonts w:hint="eastAsia"/>
          <w:sz w:val="30"/>
          <w:szCs w:val="30"/>
        </w:rPr>
        <w:t>万元是被华红兰使用在经营业务的过程中，华红兰向赵才海付款也是根据丽仁美娜的经营情况决定。双方之间没有书面借条、没有约定利息、没有约定还款期限、出资方直接参与经营者的经营业</w:t>
      </w:r>
      <w:r>
        <w:rPr>
          <w:rFonts w:hint="eastAsia"/>
          <w:sz w:val="30"/>
          <w:szCs w:val="30"/>
        </w:rPr>
        <w:t>务、出资方因其投入资金而获得收益不固定、该收益直接来源于经营者业务的经营收益，故赵才海与丽仁美娜之间是投资经营关系。排他性是一个相对的概念，当一方证据显示待证事实存在的可能性明显大于不存在的可能性时，就算还不能完全排除存在相反的可能性，也可以根据已有证据认定这一待证事实存在，否则过分加重了艾芮菲公司的举证责任。二、艾芮菲公司举出赵才海的银行流水为证据，并结合赵才海在收款期间为丽仁美娜提供推广宣传等劳务并参与丽仁美娜的经营这一事实，证明了赵才海从丽仁美娜处获得的</w:t>
      </w:r>
      <w:r>
        <w:rPr>
          <w:rFonts w:hint="eastAsia"/>
          <w:sz w:val="30"/>
          <w:szCs w:val="30"/>
        </w:rPr>
        <w:t>108122</w:t>
      </w:r>
      <w:r>
        <w:rPr>
          <w:rFonts w:hint="eastAsia"/>
          <w:sz w:val="30"/>
          <w:szCs w:val="30"/>
        </w:rPr>
        <w:t>元是其因参与丽仁美娜的经营而获得的回</w:t>
      </w:r>
      <w:r>
        <w:rPr>
          <w:rFonts w:hint="eastAsia"/>
          <w:sz w:val="30"/>
          <w:szCs w:val="30"/>
        </w:rPr>
        <w:t>报，至此艾芮菲公司已经完成了基本的证明责任。而赵才海并没有为其提出的“</w:t>
      </w:r>
      <w:r>
        <w:rPr>
          <w:rFonts w:hint="eastAsia"/>
          <w:sz w:val="30"/>
          <w:szCs w:val="30"/>
        </w:rPr>
        <w:t>90000</w:t>
      </w:r>
      <w:r>
        <w:rPr>
          <w:rFonts w:hint="eastAsia"/>
          <w:sz w:val="30"/>
          <w:szCs w:val="30"/>
        </w:rPr>
        <w:t>元出借款项而非投资，</w:t>
      </w:r>
      <w:r>
        <w:rPr>
          <w:rFonts w:hint="eastAsia"/>
          <w:sz w:val="30"/>
          <w:szCs w:val="30"/>
        </w:rPr>
        <w:t>108122</w:t>
      </w:r>
      <w:r>
        <w:rPr>
          <w:rFonts w:hint="eastAsia"/>
          <w:sz w:val="30"/>
          <w:szCs w:val="30"/>
        </w:rPr>
        <w:t>元系归还借款而非投资回报”的观点举证证明。赵才海和华红兰既不能说明利息是如何计算的，也承认了他们没有对借款利息作出明确约定，也没有任何证据可以支持该观点，根据法律规定，这种情况应当视为没有利息，则该超出部分的款项只剩下投资经营收益这一种可能性，应当归艾芮菲公司所有。</w:t>
      </w:r>
    </w:p>
    <w:p w:rsidR="00000000" w:rsidRDefault="00D030AF">
      <w:pPr>
        <w:spacing w:line="500" w:lineRule="atLeast"/>
        <w:ind w:firstLine="600"/>
        <w:divId w:val="163861861"/>
        <w:rPr>
          <w:rFonts w:hint="eastAsia"/>
          <w:sz w:val="30"/>
          <w:szCs w:val="30"/>
        </w:rPr>
      </w:pPr>
      <w:r>
        <w:rPr>
          <w:rFonts w:hint="eastAsia"/>
          <w:sz w:val="30"/>
          <w:szCs w:val="30"/>
        </w:rPr>
        <w:t>赵才海辩称，赵才海没违反公司的规章制度，一审法院认定事实清楚，证据充分，请求驳回上诉，维持原判。</w:t>
      </w:r>
    </w:p>
    <w:p w:rsidR="00000000" w:rsidRDefault="00D030AF">
      <w:pPr>
        <w:spacing w:line="500" w:lineRule="atLeast"/>
        <w:ind w:firstLine="600"/>
        <w:divId w:val="868180504"/>
        <w:rPr>
          <w:rFonts w:hint="eastAsia"/>
          <w:sz w:val="30"/>
          <w:szCs w:val="30"/>
        </w:rPr>
      </w:pPr>
      <w:r>
        <w:rPr>
          <w:rFonts w:hint="eastAsia"/>
          <w:sz w:val="30"/>
          <w:szCs w:val="30"/>
        </w:rPr>
        <w:t>丽仁美娜未参加诉讼，亦未提交书面答</w:t>
      </w:r>
      <w:r>
        <w:rPr>
          <w:rFonts w:hint="eastAsia"/>
          <w:sz w:val="30"/>
          <w:szCs w:val="30"/>
        </w:rPr>
        <w:t>辩意见。</w:t>
      </w:r>
    </w:p>
    <w:p w:rsidR="00000000" w:rsidRDefault="00D030AF">
      <w:pPr>
        <w:spacing w:line="500" w:lineRule="atLeast"/>
        <w:ind w:firstLine="600"/>
        <w:divId w:val="1766026769"/>
        <w:rPr>
          <w:rFonts w:hint="eastAsia"/>
          <w:sz w:val="30"/>
          <w:szCs w:val="30"/>
        </w:rPr>
      </w:pPr>
      <w:r>
        <w:rPr>
          <w:rFonts w:hint="eastAsia"/>
          <w:sz w:val="30"/>
          <w:szCs w:val="30"/>
        </w:rPr>
        <w:lastRenderedPageBreak/>
        <w:t>艾芮菲公司向一审法院起诉请求：</w:t>
      </w:r>
      <w:r>
        <w:rPr>
          <w:rFonts w:hint="eastAsia"/>
          <w:sz w:val="30"/>
          <w:szCs w:val="30"/>
        </w:rPr>
        <w:t>1</w:t>
      </w:r>
      <w:r>
        <w:rPr>
          <w:rFonts w:hint="eastAsia"/>
          <w:sz w:val="30"/>
          <w:szCs w:val="30"/>
        </w:rPr>
        <w:t>、赵才海违法收入的</w:t>
      </w:r>
      <w:r>
        <w:rPr>
          <w:rFonts w:hint="eastAsia"/>
          <w:sz w:val="30"/>
          <w:szCs w:val="30"/>
        </w:rPr>
        <w:t>108122</w:t>
      </w:r>
      <w:r>
        <w:rPr>
          <w:rFonts w:hint="eastAsia"/>
          <w:sz w:val="30"/>
          <w:szCs w:val="30"/>
        </w:rPr>
        <w:t>元归艾芮菲公司所有，丽仁美娜承担连带责任；</w:t>
      </w:r>
      <w:r>
        <w:rPr>
          <w:rFonts w:hint="eastAsia"/>
          <w:sz w:val="30"/>
          <w:szCs w:val="30"/>
        </w:rPr>
        <w:t>2</w:t>
      </w:r>
      <w:r>
        <w:rPr>
          <w:rFonts w:hint="eastAsia"/>
          <w:sz w:val="30"/>
          <w:szCs w:val="30"/>
        </w:rPr>
        <w:t>、本案诉讼费用由艾芮菲公司与丽仁美娜共同承担。</w:t>
      </w:r>
    </w:p>
    <w:p w:rsidR="00000000" w:rsidRDefault="00D030AF">
      <w:pPr>
        <w:spacing w:line="500" w:lineRule="atLeast"/>
        <w:ind w:firstLine="600"/>
        <w:divId w:val="781653509"/>
        <w:rPr>
          <w:rFonts w:hint="eastAsia"/>
          <w:sz w:val="30"/>
          <w:szCs w:val="30"/>
        </w:rPr>
      </w:pPr>
      <w:r>
        <w:rPr>
          <w:rFonts w:hint="eastAsia"/>
          <w:sz w:val="30"/>
          <w:szCs w:val="30"/>
        </w:rPr>
        <w:t>一审法院认定事实：艾芮菲公司的经营范围：销售：化妆品、保健用品、日用品、工艺美术品、（象牙及其制品除外）、皮革制品、服装、鞋帽、办公用品、文体用品、手机装饰品、汽车装饰品、家居用品；企业管理咨询；市场调研；教育咨询。丽仁美娜的经营范围：批发、零售、化妆品。</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日，赵才海与胡海峰签订《共同投资合作协议书》，由赵才海出资</w:t>
      </w:r>
      <w:r>
        <w:rPr>
          <w:rFonts w:hint="eastAsia"/>
          <w:sz w:val="30"/>
          <w:szCs w:val="30"/>
        </w:rPr>
        <w:t>20</w:t>
      </w:r>
      <w:r>
        <w:rPr>
          <w:rFonts w:hint="eastAsia"/>
          <w:sz w:val="30"/>
          <w:szCs w:val="30"/>
        </w:rPr>
        <w:t>万元，占艾</w:t>
      </w:r>
      <w:r>
        <w:rPr>
          <w:rFonts w:hint="eastAsia"/>
          <w:sz w:val="30"/>
          <w:szCs w:val="30"/>
        </w:rPr>
        <w:t>芮菲公司股权</w:t>
      </w:r>
      <w:r>
        <w:rPr>
          <w:rFonts w:hint="eastAsia"/>
          <w:sz w:val="30"/>
          <w:szCs w:val="30"/>
        </w:rPr>
        <w:t>44%</w:t>
      </w:r>
      <w:r>
        <w:rPr>
          <w:rFonts w:hint="eastAsia"/>
          <w:sz w:val="30"/>
          <w:szCs w:val="30"/>
        </w:rPr>
        <w:t>，并担任艾芮菲公司总经理。艾芮菲公司《章程》第二十四条：执行董事、经理不得自营或者为他人经营与其所任职公司经营相同或相近的项目，或者从事损害本公司利益的活动。从事上述营业或者活动的，所得收入应当归公司所有。</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月刊第</w:t>
      </w:r>
      <w:r>
        <w:rPr>
          <w:rFonts w:hint="eastAsia"/>
          <w:sz w:val="30"/>
          <w:szCs w:val="30"/>
        </w:rPr>
        <w:t>128</w:t>
      </w:r>
      <w:r>
        <w:rPr>
          <w:rFonts w:hint="eastAsia"/>
          <w:sz w:val="30"/>
          <w:szCs w:val="30"/>
        </w:rPr>
        <w:t>期、</w:t>
      </w:r>
      <w:r>
        <w:rPr>
          <w:rFonts w:hint="eastAsia"/>
          <w:sz w:val="30"/>
          <w:szCs w:val="30"/>
        </w:rPr>
        <w:t>5</w:t>
      </w:r>
      <w:r>
        <w:rPr>
          <w:rFonts w:hint="eastAsia"/>
          <w:sz w:val="30"/>
          <w:szCs w:val="30"/>
        </w:rPr>
        <w:t>月刊第</w:t>
      </w:r>
      <w:r>
        <w:rPr>
          <w:rFonts w:hint="eastAsia"/>
          <w:sz w:val="30"/>
          <w:szCs w:val="30"/>
        </w:rPr>
        <w:t>129</w:t>
      </w:r>
      <w:r>
        <w:rPr>
          <w:rFonts w:hint="eastAsia"/>
          <w:sz w:val="30"/>
          <w:szCs w:val="30"/>
        </w:rPr>
        <w:t>期《漂亮女人》刊登了丽仁美娜神奇面膜的广告，上面载明财富热线有赵才海的电话。赵才海的微信朋友圈也时常为丽仁美娜广告宣传。</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日赵才海向丽仁美娜的经营者华红兰银行转账</w:t>
      </w:r>
      <w:r>
        <w:rPr>
          <w:rFonts w:hint="eastAsia"/>
          <w:sz w:val="30"/>
          <w:szCs w:val="30"/>
        </w:rPr>
        <w:t>9</w:t>
      </w:r>
      <w:r>
        <w:rPr>
          <w:rFonts w:hint="eastAsia"/>
          <w:sz w:val="30"/>
          <w:szCs w:val="30"/>
        </w:rPr>
        <w:t>万元，同月</w:t>
      </w:r>
      <w:r>
        <w:rPr>
          <w:rFonts w:hint="eastAsia"/>
          <w:sz w:val="30"/>
          <w:szCs w:val="30"/>
        </w:rPr>
        <w:t>26</w:t>
      </w:r>
      <w:r>
        <w:rPr>
          <w:rFonts w:hint="eastAsia"/>
          <w:sz w:val="30"/>
          <w:szCs w:val="30"/>
        </w:rPr>
        <w:t>日华红兰向赵才海转账</w:t>
      </w:r>
      <w:r>
        <w:rPr>
          <w:rFonts w:hint="eastAsia"/>
          <w:sz w:val="30"/>
          <w:szCs w:val="30"/>
        </w:rPr>
        <w:t>13200</w:t>
      </w:r>
      <w:r>
        <w:rPr>
          <w:rFonts w:hint="eastAsia"/>
          <w:sz w:val="30"/>
          <w:szCs w:val="30"/>
        </w:rPr>
        <w:t>元</w:t>
      </w:r>
      <w:r>
        <w:rPr>
          <w:rFonts w:hint="eastAsia"/>
          <w:sz w:val="30"/>
          <w:szCs w:val="30"/>
        </w:rPr>
        <w:t>,4</w:t>
      </w:r>
      <w:r>
        <w:rPr>
          <w:rFonts w:hint="eastAsia"/>
          <w:sz w:val="30"/>
          <w:szCs w:val="30"/>
        </w:rPr>
        <w:t>月</w:t>
      </w:r>
      <w:r>
        <w:rPr>
          <w:rFonts w:hint="eastAsia"/>
          <w:sz w:val="30"/>
          <w:szCs w:val="30"/>
        </w:rPr>
        <w:t>14</w:t>
      </w:r>
      <w:r>
        <w:rPr>
          <w:rFonts w:hint="eastAsia"/>
          <w:sz w:val="30"/>
          <w:szCs w:val="30"/>
        </w:rPr>
        <w:t>日华红兰向</w:t>
      </w:r>
      <w:r>
        <w:rPr>
          <w:rFonts w:hint="eastAsia"/>
          <w:sz w:val="30"/>
          <w:szCs w:val="30"/>
        </w:rPr>
        <w:t>赵才海转账</w:t>
      </w:r>
      <w:r>
        <w:rPr>
          <w:rFonts w:hint="eastAsia"/>
          <w:sz w:val="30"/>
          <w:szCs w:val="30"/>
        </w:rPr>
        <w:t>10000</w:t>
      </w:r>
      <w:r>
        <w:rPr>
          <w:rFonts w:hint="eastAsia"/>
          <w:sz w:val="30"/>
          <w:szCs w:val="30"/>
        </w:rPr>
        <w:t>元，</w:t>
      </w:r>
      <w:r>
        <w:rPr>
          <w:rFonts w:hint="eastAsia"/>
          <w:sz w:val="30"/>
          <w:szCs w:val="30"/>
        </w:rPr>
        <w:t>5</w:t>
      </w:r>
      <w:r>
        <w:rPr>
          <w:rFonts w:hint="eastAsia"/>
          <w:sz w:val="30"/>
          <w:szCs w:val="30"/>
        </w:rPr>
        <w:t>月</w:t>
      </w:r>
      <w:r>
        <w:rPr>
          <w:rFonts w:hint="eastAsia"/>
          <w:sz w:val="30"/>
          <w:szCs w:val="30"/>
        </w:rPr>
        <w:t>4</w:t>
      </w:r>
      <w:r>
        <w:rPr>
          <w:rFonts w:hint="eastAsia"/>
          <w:sz w:val="30"/>
          <w:szCs w:val="30"/>
        </w:rPr>
        <w:t>日华红兰向赵才海转账</w:t>
      </w:r>
      <w:r>
        <w:rPr>
          <w:rFonts w:hint="eastAsia"/>
          <w:sz w:val="30"/>
          <w:szCs w:val="30"/>
        </w:rPr>
        <w:t>8740</w:t>
      </w:r>
      <w:r>
        <w:rPr>
          <w:rFonts w:hint="eastAsia"/>
          <w:sz w:val="30"/>
          <w:szCs w:val="30"/>
        </w:rPr>
        <w:t>元，</w:t>
      </w:r>
      <w:r>
        <w:rPr>
          <w:rFonts w:hint="eastAsia"/>
          <w:sz w:val="30"/>
          <w:szCs w:val="30"/>
        </w:rPr>
        <w:t>5</w:t>
      </w:r>
      <w:r>
        <w:rPr>
          <w:rFonts w:hint="eastAsia"/>
          <w:sz w:val="30"/>
          <w:szCs w:val="30"/>
        </w:rPr>
        <w:t>月</w:t>
      </w:r>
      <w:r>
        <w:rPr>
          <w:rFonts w:hint="eastAsia"/>
          <w:sz w:val="30"/>
          <w:szCs w:val="30"/>
        </w:rPr>
        <w:t>15</w:t>
      </w:r>
      <w:r>
        <w:rPr>
          <w:rFonts w:hint="eastAsia"/>
          <w:sz w:val="30"/>
          <w:szCs w:val="30"/>
        </w:rPr>
        <w:t>日华红兰向赵才海转账</w:t>
      </w:r>
      <w:r>
        <w:rPr>
          <w:rFonts w:hint="eastAsia"/>
          <w:sz w:val="30"/>
          <w:szCs w:val="30"/>
        </w:rPr>
        <w:t>44105</w:t>
      </w:r>
      <w:r>
        <w:rPr>
          <w:rFonts w:hint="eastAsia"/>
          <w:sz w:val="30"/>
          <w:szCs w:val="30"/>
        </w:rPr>
        <w:t>元，</w:t>
      </w:r>
      <w:r>
        <w:rPr>
          <w:rFonts w:hint="eastAsia"/>
          <w:sz w:val="30"/>
          <w:szCs w:val="30"/>
        </w:rPr>
        <w:t>6</w:t>
      </w:r>
      <w:r>
        <w:rPr>
          <w:rFonts w:hint="eastAsia"/>
          <w:sz w:val="30"/>
          <w:szCs w:val="30"/>
        </w:rPr>
        <w:t>月</w:t>
      </w:r>
      <w:r>
        <w:rPr>
          <w:rFonts w:hint="eastAsia"/>
          <w:sz w:val="30"/>
          <w:szCs w:val="30"/>
        </w:rPr>
        <w:t>14</w:t>
      </w:r>
      <w:r>
        <w:rPr>
          <w:rFonts w:hint="eastAsia"/>
          <w:sz w:val="30"/>
          <w:szCs w:val="30"/>
        </w:rPr>
        <w:t>日华红兰向赵才海转账</w:t>
      </w:r>
      <w:r>
        <w:rPr>
          <w:rFonts w:hint="eastAsia"/>
          <w:sz w:val="30"/>
          <w:szCs w:val="30"/>
        </w:rPr>
        <w:t>32077</w:t>
      </w:r>
      <w:r>
        <w:rPr>
          <w:rFonts w:hint="eastAsia"/>
          <w:sz w:val="30"/>
          <w:szCs w:val="30"/>
        </w:rPr>
        <w:t>元。</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艾芮菲公司作出《关于公司总经理任免决定书》，载明：赵才海先生由于在担任公司总经理期间严重违背合作协议，已经完全丧失了作为总经理的条件，有鉴于此，经公司董事会研究决定，免去赵才海先生的总经理职务。且不再担任公司任何职务。同时任命邬艳女士担任公司总经理。</w:t>
      </w:r>
    </w:p>
    <w:p w:rsidR="00000000" w:rsidRDefault="00D030AF">
      <w:pPr>
        <w:spacing w:line="500" w:lineRule="atLeast"/>
        <w:ind w:firstLine="600"/>
        <w:divId w:val="1290866926"/>
        <w:rPr>
          <w:rFonts w:hint="eastAsia"/>
          <w:sz w:val="30"/>
          <w:szCs w:val="30"/>
        </w:rPr>
      </w:pPr>
      <w:r>
        <w:rPr>
          <w:rFonts w:hint="eastAsia"/>
          <w:sz w:val="30"/>
          <w:szCs w:val="30"/>
        </w:rPr>
        <w:t>一审法院认为，赵才海作为艾芮菲公司的总经理，对公司负有忠实义务和勤勉义务。艾芮菲公司的经营范围</w:t>
      </w:r>
      <w:r>
        <w:rPr>
          <w:rFonts w:hint="eastAsia"/>
          <w:sz w:val="30"/>
          <w:szCs w:val="30"/>
        </w:rPr>
        <w:t>与丽仁美娜的经营范围有存在相同的项目化妆品，从艾芮菲公司举证的杂志广告、微信记录足以证明，赵才海担任艾芮菲公司总经理期间，与丽仁美娜之间确实存在业务联系，违反了艾芮菲公司《章程》第二十四条：执行董事、经理不得自营或者为他人经营与其所任职公司经营相同或相近的项目，及《中华人民共和国公司法》第一百四十八条第（五）项的规定：“董事、高级管理人员不得有下列行为：（五）未经股东会或者股东大会同意，利用职务便利为自己或者他人谋取属于公司的商业机会，自营或者为他人经营与所任职公司同类的业务；董事、高级管理人员违反前款规定</w:t>
      </w:r>
      <w:r>
        <w:rPr>
          <w:rFonts w:hint="eastAsia"/>
          <w:sz w:val="30"/>
          <w:szCs w:val="30"/>
        </w:rPr>
        <w:t>所得的收入应当归公司所有”，为此赵才海违反了作为公司高管的忠实义务之一的竞业禁止义务，现艾芮菲公司根据《中华人民共和国公司》第一百四十八条、第一百四十九条的规定，主张赵才海违法收入</w:t>
      </w:r>
      <w:r>
        <w:rPr>
          <w:rFonts w:hint="eastAsia"/>
          <w:sz w:val="30"/>
          <w:szCs w:val="30"/>
        </w:rPr>
        <w:t>108122</w:t>
      </w:r>
      <w:r>
        <w:rPr>
          <w:rFonts w:hint="eastAsia"/>
          <w:sz w:val="30"/>
          <w:szCs w:val="30"/>
        </w:rPr>
        <w:t>元归公司所有，系依据赵才海的银行交易记录中华红兰向赵才海的银行转账，但该银行交易记录中充分显示在华红兰向赵才海转账之前，赵才海向华红兰转账</w:t>
      </w:r>
      <w:r>
        <w:rPr>
          <w:rFonts w:hint="eastAsia"/>
          <w:sz w:val="30"/>
          <w:szCs w:val="30"/>
        </w:rPr>
        <w:t>9</w:t>
      </w:r>
      <w:r>
        <w:rPr>
          <w:rFonts w:hint="eastAsia"/>
          <w:sz w:val="30"/>
          <w:szCs w:val="30"/>
        </w:rPr>
        <w:t>万元，赵才海、丽仁美娜辩解是华红兰因经营需要向赵才海借款</w:t>
      </w:r>
      <w:r>
        <w:rPr>
          <w:rFonts w:hint="eastAsia"/>
          <w:sz w:val="30"/>
          <w:szCs w:val="30"/>
        </w:rPr>
        <w:t>10</w:t>
      </w:r>
      <w:r>
        <w:rPr>
          <w:rFonts w:hint="eastAsia"/>
          <w:sz w:val="30"/>
          <w:szCs w:val="30"/>
        </w:rPr>
        <w:t>万元，其中</w:t>
      </w:r>
      <w:r>
        <w:rPr>
          <w:rFonts w:hint="eastAsia"/>
          <w:sz w:val="30"/>
          <w:szCs w:val="30"/>
        </w:rPr>
        <w:t>9</w:t>
      </w:r>
      <w:r>
        <w:rPr>
          <w:rFonts w:hint="eastAsia"/>
          <w:sz w:val="30"/>
          <w:szCs w:val="30"/>
        </w:rPr>
        <w:t>万元是转账，另外</w:t>
      </w:r>
      <w:r>
        <w:rPr>
          <w:rFonts w:hint="eastAsia"/>
          <w:sz w:val="30"/>
          <w:szCs w:val="30"/>
        </w:rPr>
        <w:t>1</w:t>
      </w:r>
      <w:r>
        <w:rPr>
          <w:rFonts w:hint="eastAsia"/>
          <w:sz w:val="30"/>
          <w:szCs w:val="30"/>
        </w:rPr>
        <w:t>万元是现金支付，华红兰向赵才海的转款是偿还借款，故艾芮菲公司证明</w:t>
      </w:r>
      <w:r>
        <w:rPr>
          <w:rFonts w:hint="eastAsia"/>
          <w:sz w:val="30"/>
          <w:szCs w:val="30"/>
        </w:rPr>
        <w:t>108122</w:t>
      </w:r>
      <w:r>
        <w:rPr>
          <w:rFonts w:hint="eastAsia"/>
          <w:sz w:val="30"/>
          <w:szCs w:val="30"/>
        </w:rPr>
        <w:t>元是赵才海违反</w:t>
      </w:r>
      <w:r>
        <w:rPr>
          <w:rFonts w:hint="eastAsia"/>
          <w:sz w:val="30"/>
          <w:szCs w:val="30"/>
        </w:rPr>
        <w:t>忠实义务所得收入，其举证的证据不能形成完整证据链，不具有排他性，达不到其证明目的；其次，根据《中华人民共和国公司法》第一百四十九条：“董事、监事、高级管理人员执行公司职务时违反法律、行政法规或者公司章程的规定，给公司造成损失的，应当承担赔偿责任”，艾芮菲公司要举证证明公司的损失，本案中艾芮菲公司称</w:t>
      </w:r>
      <w:r>
        <w:rPr>
          <w:rFonts w:hint="eastAsia"/>
          <w:sz w:val="30"/>
          <w:szCs w:val="30"/>
        </w:rPr>
        <w:t>2016</w:t>
      </w:r>
      <w:r>
        <w:rPr>
          <w:rFonts w:hint="eastAsia"/>
          <w:sz w:val="30"/>
          <w:szCs w:val="30"/>
        </w:rPr>
        <w:t>年底至</w:t>
      </w:r>
      <w:r>
        <w:rPr>
          <w:rFonts w:hint="eastAsia"/>
          <w:sz w:val="30"/>
          <w:szCs w:val="30"/>
        </w:rPr>
        <w:t>2017</w:t>
      </w:r>
      <w:r>
        <w:rPr>
          <w:rFonts w:hint="eastAsia"/>
          <w:sz w:val="30"/>
          <w:szCs w:val="30"/>
        </w:rPr>
        <w:t>年期间公司效益下降了</w:t>
      </w:r>
      <w:r>
        <w:rPr>
          <w:rFonts w:hint="eastAsia"/>
          <w:sz w:val="30"/>
          <w:szCs w:val="30"/>
        </w:rPr>
        <w:t>30%</w:t>
      </w:r>
      <w:r>
        <w:rPr>
          <w:rFonts w:hint="eastAsia"/>
          <w:sz w:val="30"/>
          <w:szCs w:val="30"/>
        </w:rPr>
        <w:t>是公司的损失，但未提交证据予以证明，综上艾芮菲公司承担举证不利的法律后果，其该项诉讼请求，一审法院不予支持。艾芮菲公司主张丽仁美娜承担连带责任，缺乏法律依据，一审法院</w:t>
      </w:r>
      <w:r>
        <w:rPr>
          <w:rFonts w:hint="eastAsia"/>
          <w:sz w:val="30"/>
          <w:szCs w:val="30"/>
        </w:rPr>
        <w:t>不予支持。据此，依照《中华人民共和国公司法》第一百四十七条、第一百四十八条、第一百四十九条，《中华人民共和国民事诉讼法》第六十四条之规定，判决如下：驳回成都艾芮菲商贸有限公司的诉讼请求。案件受理费</w:t>
      </w:r>
      <w:r>
        <w:rPr>
          <w:rFonts w:hint="eastAsia"/>
          <w:sz w:val="30"/>
          <w:szCs w:val="30"/>
        </w:rPr>
        <w:t>2462</w:t>
      </w:r>
      <w:r>
        <w:rPr>
          <w:rFonts w:hint="eastAsia"/>
          <w:sz w:val="30"/>
          <w:szCs w:val="30"/>
        </w:rPr>
        <w:t>元减半收</w:t>
      </w:r>
      <w:r>
        <w:rPr>
          <w:rFonts w:hint="eastAsia"/>
          <w:sz w:val="30"/>
          <w:szCs w:val="30"/>
        </w:rPr>
        <w:t>1231</w:t>
      </w:r>
      <w:r>
        <w:rPr>
          <w:rFonts w:hint="eastAsia"/>
          <w:sz w:val="30"/>
          <w:szCs w:val="30"/>
        </w:rPr>
        <w:t>元，由成都艾芮菲商贸有限公司负担。</w:t>
      </w:r>
    </w:p>
    <w:p w:rsidR="00000000" w:rsidRDefault="00D030AF">
      <w:pPr>
        <w:spacing w:line="500" w:lineRule="atLeast"/>
        <w:ind w:firstLine="600"/>
        <w:divId w:val="2017538110"/>
        <w:rPr>
          <w:rFonts w:hint="eastAsia"/>
          <w:sz w:val="30"/>
          <w:szCs w:val="30"/>
        </w:rPr>
      </w:pPr>
      <w:r>
        <w:rPr>
          <w:rFonts w:hint="eastAsia"/>
          <w:sz w:val="30"/>
          <w:szCs w:val="30"/>
        </w:rPr>
        <w:t>本院二审期间，当事人没有提交新证据。</w:t>
      </w:r>
    </w:p>
    <w:p w:rsidR="00000000" w:rsidRDefault="00D030AF">
      <w:pPr>
        <w:spacing w:line="500" w:lineRule="atLeast"/>
        <w:ind w:firstLine="600"/>
        <w:divId w:val="1488665684"/>
        <w:rPr>
          <w:rFonts w:hint="eastAsia"/>
          <w:sz w:val="30"/>
          <w:szCs w:val="30"/>
        </w:rPr>
      </w:pPr>
      <w:r>
        <w:rPr>
          <w:rFonts w:hint="eastAsia"/>
          <w:sz w:val="30"/>
          <w:szCs w:val="30"/>
        </w:rPr>
        <w:t>各方当事人对一审审理查明的事实均无异议，本院对一审审理查明的事实依法予以确认。</w:t>
      </w:r>
    </w:p>
    <w:p w:rsidR="00000000" w:rsidRDefault="00D030AF">
      <w:pPr>
        <w:spacing w:line="500" w:lineRule="atLeast"/>
        <w:ind w:firstLine="600"/>
        <w:divId w:val="1893269505"/>
        <w:rPr>
          <w:rFonts w:hint="eastAsia"/>
          <w:sz w:val="30"/>
          <w:szCs w:val="30"/>
        </w:rPr>
      </w:pPr>
      <w:r>
        <w:rPr>
          <w:rFonts w:hint="eastAsia"/>
          <w:sz w:val="30"/>
          <w:szCs w:val="30"/>
        </w:rPr>
        <w:t>本院认为，本案争议焦点为：艾芮菲公司认为案涉款项</w:t>
      </w:r>
      <w:r>
        <w:rPr>
          <w:rFonts w:hint="eastAsia"/>
          <w:sz w:val="30"/>
          <w:szCs w:val="30"/>
        </w:rPr>
        <w:t>108122</w:t>
      </w:r>
      <w:r>
        <w:rPr>
          <w:rFonts w:hint="eastAsia"/>
          <w:sz w:val="30"/>
          <w:szCs w:val="30"/>
        </w:rPr>
        <w:t>元应归其所有的主张是否成立。本院综合评析如下：</w:t>
      </w:r>
    </w:p>
    <w:p w:rsidR="00000000" w:rsidRDefault="00D030AF">
      <w:pPr>
        <w:spacing w:line="500" w:lineRule="atLeast"/>
        <w:ind w:firstLine="600"/>
        <w:divId w:val="639653976"/>
        <w:rPr>
          <w:rFonts w:hint="eastAsia"/>
          <w:sz w:val="30"/>
          <w:szCs w:val="30"/>
        </w:rPr>
      </w:pPr>
      <w:r>
        <w:rPr>
          <w:rFonts w:hint="eastAsia"/>
          <w:sz w:val="30"/>
          <w:szCs w:val="30"/>
        </w:rPr>
        <w:t>《中华人民共和国公司法》第一百</w:t>
      </w:r>
      <w:r>
        <w:rPr>
          <w:rFonts w:hint="eastAsia"/>
          <w:sz w:val="30"/>
          <w:szCs w:val="30"/>
        </w:rPr>
        <w:t>四十八条第一款第五项规定：“董事、高级管理人员不得有下列行为：（五）未经股东会或者股东大会同意，利用职务便利为自己或者他人谋取属于公司的商业机会，自营或者为他人经营与所任职公司同类的业务”，本案中，艾芮菲公司提交的证据足以证明赵才海在担任艾芮菲公司总经理期间，与同样经营化妆品项目的丽仁美娜有业务联系，赵才海的行为违反了上述法律规定，根据《中华人民共和国公司法》第一百四十八条第二款：“董事、高级管理人员违反前款规定所得的收入应当归公司所有”以及艾芮菲公司《章程》第二十四条“执行董事、经理不得自营或者为他人经营</w:t>
      </w:r>
      <w:r>
        <w:rPr>
          <w:rFonts w:hint="eastAsia"/>
          <w:sz w:val="30"/>
          <w:szCs w:val="30"/>
        </w:rPr>
        <w:t>与其所任职公司经营相同或相近的项目，或者从事损害本公司利益的活动。从事上述营业或者活动的，所得收入应当归公司所有”的规定，赵才海违反前述规定所得收入应归艾芮菲公司所有。艾芮菲公司提交了赵才海的银行流水明细，表明赵才海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日向丽仁美娜的经营者华红兰银行卡转账</w:t>
      </w:r>
      <w:r>
        <w:rPr>
          <w:rFonts w:hint="eastAsia"/>
          <w:sz w:val="30"/>
          <w:szCs w:val="30"/>
        </w:rPr>
        <w:t>90000</w:t>
      </w:r>
      <w:r>
        <w:rPr>
          <w:rFonts w:hint="eastAsia"/>
          <w:sz w:val="30"/>
          <w:szCs w:val="30"/>
        </w:rPr>
        <w:t>元，随后华红兰分别于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w:t>
      </w:r>
      <w:r>
        <w:rPr>
          <w:rFonts w:hint="eastAsia"/>
          <w:sz w:val="30"/>
          <w:szCs w:val="30"/>
        </w:rPr>
        <w:t>4</w:t>
      </w:r>
      <w:r>
        <w:rPr>
          <w:rFonts w:hint="eastAsia"/>
          <w:sz w:val="30"/>
          <w:szCs w:val="30"/>
        </w:rPr>
        <w:t>月</w:t>
      </w:r>
      <w:r>
        <w:rPr>
          <w:rFonts w:hint="eastAsia"/>
          <w:sz w:val="30"/>
          <w:szCs w:val="30"/>
        </w:rPr>
        <w:t>14</w:t>
      </w:r>
      <w:r>
        <w:rPr>
          <w:rFonts w:hint="eastAsia"/>
          <w:sz w:val="30"/>
          <w:szCs w:val="30"/>
        </w:rPr>
        <w:t>日、</w:t>
      </w:r>
      <w:r>
        <w:rPr>
          <w:rFonts w:hint="eastAsia"/>
          <w:sz w:val="30"/>
          <w:szCs w:val="30"/>
        </w:rPr>
        <w:t>5</w:t>
      </w:r>
      <w:r>
        <w:rPr>
          <w:rFonts w:hint="eastAsia"/>
          <w:sz w:val="30"/>
          <w:szCs w:val="30"/>
        </w:rPr>
        <w:t>月</w:t>
      </w:r>
      <w:r>
        <w:rPr>
          <w:rFonts w:hint="eastAsia"/>
          <w:sz w:val="30"/>
          <w:szCs w:val="30"/>
        </w:rPr>
        <w:t>4</w:t>
      </w:r>
      <w:r>
        <w:rPr>
          <w:rFonts w:hint="eastAsia"/>
          <w:sz w:val="30"/>
          <w:szCs w:val="30"/>
        </w:rPr>
        <w:t>日、</w:t>
      </w:r>
      <w:r>
        <w:rPr>
          <w:rFonts w:hint="eastAsia"/>
          <w:sz w:val="30"/>
          <w:szCs w:val="30"/>
        </w:rPr>
        <w:t>5</w:t>
      </w:r>
      <w:r>
        <w:rPr>
          <w:rFonts w:hint="eastAsia"/>
          <w:sz w:val="30"/>
          <w:szCs w:val="30"/>
        </w:rPr>
        <w:t>月</w:t>
      </w:r>
      <w:r>
        <w:rPr>
          <w:rFonts w:hint="eastAsia"/>
          <w:sz w:val="30"/>
          <w:szCs w:val="30"/>
        </w:rPr>
        <w:t>15</w:t>
      </w:r>
      <w:r>
        <w:rPr>
          <w:rFonts w:hint="eastAsia"/>
          <w:sz w:val="30"/>
          <w:szCs w:val="30"/>
        </w:rPr>
        <w:t>日、</w:t>
      </w:r>
      <w:r>
        <w:rPr>
          <w:rFonts w:hint="eastAsia"/>
          <w:sz w:val="30"/>
          <w:szCs w:val="30"/>
        </w:rPr>
        <w:t>6</w:t>
      </w:r>
      <w:r>
        <w:rPr>
          <w:rFonts w:hint="eastAsia"/>
          <w:sz w:val="30"/>
          <w:szCs w:val="30"/>
        </w:rPr>
        <w:t>月</w:t>
      </w:r>
      <w:r>
        <w:rPr>
          <w:rFonts w:hint="eastAsia"/>
          <w:sz w:val="30"/>
          <w:szCs w:val="30"/>
        </w:rPr>
        <w:t>14</w:t>
      </w:r>
      <w:r>
        <w:rPr>
          <w:rFonts w:hint="eastAsia"/>
          <w:sz w:val="30"/>
          <w:szCs w:val="30"/>
        </w:rPr>
        <w:t>日向赵才海转账</w:t>
      </w:r>
      <w:r>
        <w:rPr>
          <w:rFonts w:hint="eastAsia"/>
          <w:sz w:val="30"/>
          <w:szCs w:val="30"/>
        </w:rPr>
        <w:t>13200</w:t>
      </w:r>
      <w:r>
        <w:rPr>
          <w:rFonts w:hint="eastAsia"/>
          <w:sz w:val="30"/>
          <w:szCs w:val="30"/>
        </w:rPr>
        <w:t>元、</w:t>
      </w:r>
      <w:r>
        <w:rPr>
          <w:rFonts w:hint="eastAsia"/>
          <w:sz w:val="30"/>
          <w:szCs w:val="30"/>
        </w:rPr>
        <w:t>10000</w:t>
      </w:r>
      <w:r>
        <w:rPr>
          <w:rFonts w:hint="eastAsia"/>
          <w:sz w:val="30"/>
          <w:szCs w:val="30"/>
        </w:rPr>
        <w:t>元、</w:t>
      </w:r>
      <w:r>
        <w:rPr>
          <w:rFonts w:hint="eastAsia"/>
          <w:sz w:val="30"/>
          <w:szCs w:val="30"/>
        </w:rPr>
        <w:t>8740</w:t>
      </w:r>
      <w:r>
        <w:rPr>
          <w:rFonts w:hint="eastAsia"/>
          <w:sz w:val="30"/>
          <w:szCs w:val="30"/>
        </w:rPr>
        <w:t>元、</w:t>
      </w:r>
      <w:r>
        <w:rPr>
          <w:rFonts w:hint="eastAsia"/>
          <w:sz w:val="30"/>
          <w:szCs w:val="30"/>
        </w:rPr>
        <w:t>44105</w:t>
      </w:r>
      <w:r>
        <w:rPr>
          <w:rFonts w:hint="eastAsia"/>
          <w:sz w:val="30"/>
          <w:szCs w:val="30"/>
        </w:rPr>
        <w:t>元、</w:t>
      </w:r>
      <w:r>
        <w:rPr>
          <w:rFonts w:hint="eastAsia"/>
          <w:sz w:val="30"/>
          <w:szCs w:val="30"/>
        </w:rPr>
        <w:t>32077</w:t>
      </w:r>
      <w:r>
        <w:rPr>
          <w:rFonts w:hint="eastAsia"/>
          <w:sz w:val="30"/>
          <w:szCs w:val="30"/>
        </w:rPr>
        <w:t>元，合计</w:t>
      </w:r>
      <w:r>
        <w:rPr>
          <w:rFonts w:hint="eastAsia"/>
          <w:sz w:val="30"/>
          <w:szCs w:val="30"/>
        </w:rPr>
        <w:t>108122</w:t>
      </w:r>
      <w:r>
        <w:rPr>
          <w:rFonts w:hint="eastAsia"/>
          <w:sz w:val="30"/>
          <w:szCs w:val="30"/>
        </w:rPr>
        <w:t>元。对于前述转款行为，赵才海抗辩其与华红兰之间存</w:t>
      </w:r>
      <w:r>
        <w:rPr>
          <w:rFonts w:hint="eastAsia"/>
          <w:sz w:val="30"/>
          <w:szCs w:val="30"/>
        </w:rPr>
        <w:t>在</w:t>
      </w:r>
      <w:r>
        <w:rPr>
          <w:rFonts w:hint="eastAsia"/>
          <w:sz w:val="30"/>
          <w:szCs w:val="30"/>
        </w:rPr>
        <w:t>100000</w:t>
      </w:r>
      <w:r>
        <w:rPr>
          <w:rFonts w:hint="eastAsia"/>
          <w:sz w:val="30"/>
          <w:szCs w:val="30"/>
        </w:rPr>
        <w:t>元的借贷关系，但对其中</w:t>
      </w:r>
      <w:r>
        <w:rPr>
          <w:rFonts w:hint="eastAsia"/>
          <w:sz w:val="30"/>
          <w:szCs w:val="30"/>
        </w:rPr>
        <w:t>10000</w:t>
      </w:r>
      <w:r>
        <w:rPr>
          <w:rFonts w:hint="eastAsia"/>
          <w:sz w:val="30"/>
          <w:szCs w:val="30"/>
        </w:rPr>
        <w:t>元的现金交付未提交证据证明，虽然该抗辩得到华红兰的认可，但因本案中赵才海与丽仁美娜存在合作关系，故在仅有赵才海、华红兰口头陈述，而无其他证据佐证的情形下，本院对该赵才海关于该</w:t>
      </w:r>
      <w:r>
        <w:rPr>
          <w:rFonts w:hint="eastAsia"/>
          <w:sz w:val="30"/>
          <w:szCs w:val="30"/>
        </w:rPr>
        <w:t>10000</w:t>
      </w:r>
      <w:r>
        <w:rPr>
          <w:rFonts w:hint="eastAsia"/>
          <w:sz w:val="30"/>
          <w:szCs w:val="30"/>
        </w:rPr>
        <w:t>元的抗辩意见不予认可。同时，赵才海与华红兰对还款时间、利息等约定均不明确，华红兰向赵才海的转款行为在时间及金额等方面均较为随意，且赵才海</w:t>
      </w:r>
      <w:r>
        <w:rPr>
          <w:rFonts w:hint="eastAsia"/>
          <w:sz w:val="30"/>
          <w:szCs w:val="30"/>
        </w:rPr>
        <w:t>90000</w:t>
      </w:r>
      <w:r>
        <w:rPr>
          <w:rFonts w:hint="eastAsia"/>
          <w:sz w:val="30"/>
          <w:szCs w:val="30"/>
        </w:rPr>
        <w:t>元的本金在四个月内获得</w:t>
      </w:r>
      <w:r>
        <w:rPr>
          <w:rFonts w:hint="eastAsia"/>
          <w:sz w:val="30"/>
          <w:szCs w:val="30"/>
        </w:rPr>
        <w:t>108122</w:t>
      </w:r>
      <w:r>
        <w:rPr>
          <w:rFonts w:hint="eastAsia"/>
          <w:sz w:val="30"/>
          <w:szCs w:val="30"/>
        </w:rPr>
        <w:t>元，也与借贷关系的特征不符。</w:t>
      </w:r>
    </w:p>
    <w:p w:rsidR="00000000" w:rsidRDefault="00D030AF">
      <w:pPr>
        <w:spacing w:line="500" w:lineRule="atLeast"/>
        <w:ind w:firstLine="600"/>
        <w:divId w:val="1324776476"/>
        <w:rPr>
          <w:rFonts w:hint="eastAsia"/>
          <w:sz w:val="30"/>
          <w:szCs w:val="30"/>
        </w:rPr>
      </w:pPr>
      <w:r>
        <w:rPr>
          <w:rFonts w:hint="eastAsia"/>
          <w:sz w:val="30"/>
          <w:szCs w:val="30"/>
        </w:rPr>
        <w:t>本院认为，赵才海作为艾芮菲公司的总经理，履职期间违反忠实义务与丽仁美娜有</w:t>
      </w:r>
      <w:r>
        <w:rPr>
          <w:rFonts w:hint="eastAsia"/>
          <w:sz w:val="30"/>
          <w:szCs w:val="30"/>
        </w:rPr>
        <w:t>业务往来，与丽仁美娜的经营者华红兰有经济往来，且时间吻合，艾芮菲公司已经对赵才海存在违法所得的事实提交了相应证据，但赵才海未能对其作出的抗辩提供证据予以反驳，根据《最高人民法院关于适</w:t>
      </w:r>
      <w:r>
        <w:rPr>
          <w:rFonts w:hint="eastAsia"/>
          <w:sz w:val="30"/>
          <w:szCs w:val="30"/>
        </w:rPr>
        <w:t>用</w:t>
      </w:r>
      <w:r>
        <w:rPr>
          <w:rFonts w:hint="eastAsia"/>
          <w:sz w:val="30"/>
          <w:szCs w:val="30"/>
        </w:rPr>
        <w:t>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的规定，赵才海应对其举证不能承担不利的后果。因本案中赵才海曾向华红兰支付</w:t>
      </w:r>
      <w:r>
        <w:rPr>
          <w:rFonts w:hint="eastAsia"/>
          <w:sz w:val="30"/>
          <w:szCs w:val="30"/>
        </w:rPr>
        <w:t>90000</w:t>
      </w:r>
      <w:r>
        <w:rPr>
          <w:rFonts w:hint="eastAsia"/>
          <w:sz w:val="30"/>
          <w:szCs w:val="30"/>
        </w:rPr>
        <w:t>元，该</w:t>
      </w:r>
      <w:r>
        <w:rPr>
          <w:rFonts w:hint="eastAsia"/>
          <w:sz w:val="30"/>
          <w:szCs w:val="30"/>
        </w:rPr>
        <w:t>笔资金投入所获得的等额返还不能记为违法违规所得的收入，故本院认定赵才海基于本案事实所获得的收入为</w:t>
      </w:r>
      <w:r>
        <w:rPr>
          <w:rFonts w:hint="eastAsia"/>
          <w:sz w:val="30"/>
          <w:szCs w:val="30"/>
        </w:rPr>
        <w:t>18122</w:t>
      </w:r>
      <w:r>
        <w:rPr>
          <w:rFonts w:hint="eastAsia"/>
          <w:sz w:val="30"/>
          <w:szCs w:val="30"/>
        </w:rPr>
        <w:t>元（</w:t>
      </w:r>
      <w:r>
        <w:rPr>
          <w:rFonts w:hint="eastAsia"/>
          <w:sz w:val="30"/>
          <w:szCs w:val="30"/>
        </w:rPr>
        <w:t>108122-90000</w:t>
      </w:r>
      <w:r>
        <w:rPr>
          <w:rFonts w:hint="eastAsia"/>
          <w:sz w:val="30"/>
          <w:szCs w:val="30"/>
        </w:rPr>
        <w:t>），该收入应归艾芮菲公司所有。</w:t>
      </w:r>
    </w:p>
    <w:p w:rsidR="00000000" w:rsidRDefault="00D030AF">
      <w:pPr>
        <w:spacing w:line="500" w:lineRule="atLeast"/>
        <w:ind w:firstLine="600"/>
        <w:divId w:val="1779644815"/>
        <w:rPr>
          <w:rFonts w:hint="eastAsia"/>
          <w:sz w:val="30"/>
          <w:szCs w:val="30"/>
        </w:rPr>
      </w:pPr>
      <w:r>
        <w:rPr>
          <w:rFonts w:hint="eastAsia"/>
          <w:sz w:val="30"/>
          <w:szCs w:val="30"/>
        </w:rPr>
        <w:t>综上所述，艾芮菲公司的上诉请求部分成立，本院对成立部分予以支持。依照《中华人民共和国公司法》第一百四十八条第一款第五项、第二款，《最高人民法院关于适</w:t>
      </w:r>
      <w:r>
        <w:rPr>
          <w:rFonts w:hint="eastAsia"/>
          <w:sz w:val="30"/>
          <w:szCs w:val="30"/>
        </w:rPr>
        <w:t>用</w:t>
      </w:r>
      <w:r>
        <w:rPr>
          <w:rFonts w:hint="eastAsia"/>
          <w:sz w:val="30"/>
          <w:szCs w:val="30"/>
        </w:rPr>
        <w:t>的解释》第九十条，《中华人民共和国民事诉讼法》第一百七十条第一款第二项的规定，判决如下：</w:t>
      </w:r>
    </w:p>
    <w:p w:rsidR="00000000" w:rsidRDefault="00D030AF">
      <w:pPr>
        <w:spacing w:line="500" w:lineRule="atLeast"/>
        <w:ind w:firstLine="600"/>
        <w:divId w:val="800613761"/>
        <w:rPr>
          <w:rFonts w:hint="eastAsia"/>
          <w:sz w:val="30"/>
          <w:szCs w:val="30"/>
        </w:rPr>
      </w:pPr>
      <w:r>
        <w:rPr>
          <w:rFonts w:hint="eastAsia"/>
          <w:sz w:val="30"/>
          <w:szCs w:val="30"/>
        </w:rPr>
        <w:t>一、撤销成都市金牛区人民法院</w:t>
      </w:r>
      <w:r>
        <w:rPr>
          <w:rFonts w:hint="eastAsia"/>
          <w:sz w:val="30"/>
          <w:szCs w:val="30"/>
        </w:rPr>
        <w:t>(2018)</w:t>
      </w:r>
      <w:r>
        <w:rPr>
          <w:rFonts w:hint="eastAsia"/>
          <w:sz w:val="30"/>
          <w:szCs w:val="30"/>
        </w:rPr>
        <w:t>川</w:t>
      </w:r>
      <w:r>
        <w:rPr>
          <w:rFonts w:hint="eastAsia"/>
          <w:sz w:val="30"/>
          <w:szCs w:val="30"/>
        </w:rPr>
        <w:t>0106</w:t>
      </w:r>
      <w:r>
        <w:rPr>
          <w:rFonts w:hint="eastAsia"/>
          <w:sz w:val="30"/>
          <w:szCs w:val="30"/>
        </w:rPr>
        <w:t>民初</w:t>
      </w:r>
      <w:r>
        <w:rPr>
          <w:rFonts w:hint="eastAsia"/>
          <w:sz w:val="30"/>
          <w:szCs w:val="30"/>
        </w:rPr>
        <w:t>1145</w:t>
      </w:r>
      <w:r>
        <w:rPr>
          <w:rFonts w:hint="eastAsia"/>
          <w:sz w:val="30"/>
          <w:szCs w:val="30"/>
        </w:rPr>
        <w:t>号民事判决；</w:t>
      </w:r>
    </w:p>
    <w:p w:rsidR="00000000" w:rsidRDefault="00D030AF">
      <w:pPr>
        <w:spacing w:line="500" w:lineRule="atLeast"/>
        <w:ind w:firstLine="600"/>
        <w:divId w:val="764308531"/>
        <w:rPr>
          <w:rFonts w:hint="eastAsia"/>
          <w:sz w:val="30"/>
          <w:szCs w:val="30"/>
        </w:rPr>
      </w:pPr>
      <w:r>
        <w:rPr>
          <w:rFonts w:hint="eastAsia"/>
          <w:sz w:val="30"/>
          <w:szCs w:val="30"/>
        </w:rPr>
        <w:t>二、赵才海于本判决生效之日起十</w:t>
      </w:r>
      <w:r>
        <w:rPr>
          <w:rFonts w:hint="eastAsia"/>
          <w:sz w:val="30"/>
          <w:szCs w:val="30"/>
        </w:rPr>
        <w:t>日内向成都艾芮菲商贸有限公司支付</w:t>
      </w:r>
      <w:r>
        <w:rPr>
          <w:rFonts w:hint="eastAsia"/>
          <w:sz w:val="30"/>
          <w:szCs w:val="30"/>
        </w:rPr>
        <w:t>18122</w:t>
      </w:r>
      <w:r>
        <w:rPr>
          <w:rFonts w:hint="eastAsia"/>
          <w:sz w:val="30"/>
          <w:szCs w:val="30"/>
        </w:rPr>
        <w:t>元；</w:t>
      </w:r>
    </w:p>
    <w:p w:rsidR="00000000" w:rsidRDefault="00D030AF">
      <w:pPr>
        <w:spacing w:line="500" w:lineRule="atLeast"/>
        <w:ind w:firstLine="600"/>
        <w:divId w:val="2061779180"/>
        <w:rPr>
          <w:rFonts w:hint="eastAsia"/>
          <w:sz w:val="30"/>
          <w:szCs w:val="30"/>
        </w:rPr>
      </w:pPr>
      <w:r>
        <w:rPr>
          <w:rFonts w:hint="eastAsia"/>
          <w:sz w:val="30"/>
          <w:szCs w:val="30"/>
        </w:rPr>
        <w:t>三、驳回成都艾芮菲商贸有限公司的其他诉讼请求。</w:t>
      </w:r>
    </w:p>
    <w:p w:rsidR="00000000" w:rsidRDefault="00D030AF">
      <w:pPr>
        <w:spacing w:line="500" w:lineRule="atLeast"/>
        <w:ind w:firstLine="600"/>
        <w:divId w:val="1060205628"/>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D030AF">
      <w:pPr>
        <w:spacing w:line="500" w:lineRule="atLeast"/>
        <w:ind w:firstLine="600"/>
        <w:divId w:val="1415667075"/>
        <w:rPr>
          <w:rFonts w:hint="eastAsia"/>
          <w:sz w:val="30"/>
          <w:szCs w:val="30"/>
        </w:rPr>
      </w:pPr>
      <w:r>
        <w:rPr>
          <w:rFonts w:hint="eastAsia"/>
          <w:sz w:val="30"/>
          <w:szCs w:val="30"/>
        </w:rPr>
        <w:t>一审案件受理费</w:t>
      </w:r>
      <w:r>
        <w:rPr>
          <w:rFonts w:hint="eastAsia"/>
          <w:sz w:val="30"/>
          <w:szCs w:val="30"/>
        </w:rPr>
        <w:t>1231</w:t>
      </w:r>
      <w:r>
        <w:rPr>
          <w:rFonts w:hint="eastAsia"/>
          <w:sz w:val="30"/>
          <w:szCs w:val="30"/>
        </w:rPr>
        <w:t>元，由赵才海负担</w:t>
      </w:r>
      <w:r>
        <w:rPr>
          <w:rFonts w:hint="eastAsia"/>
          <w:sz w:val="30"/>
          <w:szCs w:val="30"/>
        </w:rPr>
        <w:t>206</w:t>
      </w:r>
      <w:r>
        <w:rPr>
          <w:rFonts w:hint="eastAsia"/>
          <w:sz w:val="30"/>
          <w:szCs w:val="30"/>
        </w:rPr>
        <w:t>元，成都艾芮菲商贸有限公司负担</w:t>
      </w:r>
      <w:r>
        <w:rPr>
          <w:rFonts w:hint="eastAsia"/>
          <w:sz w:val="30"/>
          <w:szCs w:val="30"/>
        </w:rPr>
        <w:t>1025</w:t>
      </w:r>
      <w:r>
        <w:rPr>
          <w:rFonts w:hint="eastAsia"/>
          <w:sz w:val="30"/>
          <w:szCs w:val="30"/>
        </w:rPr>
        <w:t>元；二审案件受理费</w:t>
      </w:r>
      <w:r>
        <w:rPr>
          <w:rFonts w:hint="eastAsia"/>
          <w:sz w:val="30"/>
          <w:szCs w:val="30"/>
        </w:rPr>
        <w:t>2462</w:t>
      </w:r>
      <w:r>
        <w:rPr>
          <w:rFonts w:hint="eastAsia"/>
          <w:sz w:val="30"/>
          <w:szCs w:val="30"/>
        </w:rPr>
        <w:t>元，由赵才海负担</w:t>
      </w:r>
      <w:r>
        <w:rPr>
          <w:rFonts w:hint="eastAsia"/>
          <w:sz w:val="30"/>
          <w:szCs w:val="30"/>
        </w:rPr>
        <w:t>412</w:t>
      </w:r>
      <w:r>
        <w:rPr>
          <w:rFonts w:hint="eastAsia"/>
          <w:sz w:val="30"/>
          <w:szCs w:val="30"/>
        </w:rPr>
        <w:t>元，成都艾芮菲商贸有限公司负担</w:t>
      </w:r>
      <w:r>
        <w:rPr>
          <w:rFonts w:hint="eastAsia"/>
          <w:sz w:val="30"/>
          <w:szCs w:val="30"/>
        </w:rPr>
        <w:t>2050</w:t>
      </w:r>
      <w:r>
        <w:rPr>
          <w:rFonts w:hint="eastAsia"/>
          <w:sz w:val="30"/>
          <w:szCs w:val="30"/>
        </w:rPr>
        <w:t>元。</w:t>
      </w:r>
    </w:p>
    <w:p w:rsidR="00000000" w:rsidRDefault="00D030AF">
      <w:pPr>
        <w:spacing w:line="500" w:lineRule="atLeast"/>
        <w:ind w:firstLine="600"/>
        <w:divId w:val="463239245"/>
        <w:rPr>
          <w:rFonts w:hint="eastAsia"/>
          <w:sz w:val="30"/>
          <w:szCs w:val="30"/>
        </w:rPr>
      </w:pPr>
      <w:r>
        <w:rPr>
          <w:rFonts w:hint="eastAsia"/>
          <w:sz w:val="30"/>
          <w:szCs w:val="30"/>
        </w:rPr>
        <w:t>本判决为终审判决。</w:t>
      </w:r>
    </w:p>
    <w:p w:rsidR="00000000" w:rsidRDefault="00D030AF">
      <w:pPr>
        <w:spacing w:line="500" w:lineRule="atLeast"/>
        <w:jc w:val="right"/>
        <w:divId w:val="1306662464"/>
        <w:rPr>
          <w:rFonts w:hint="eastAsia"/>
          <w:sz w:val="30"/>
          <w:szCs w:val="30"/>
        </w:rPr>
      </w:pPr>
      <w:r>
        <w:rPr>
          <w:rFonts w:hint="eastAsia"/>
          <w:sz w:val="30"/>
          <w:szCs w:val="30"/>
        </w:rPr>
        <w:t>审判长　　张俊</w:t>
      </w:r>
    </w:p>
    <w:p w:rsidR="00000000" w:rsidRDefault="00D030AF">
      <w:pPr>
        <w:spacing w:line="500" w:lineRule="atLeast"/>
        <w:jc w:val="right"/>
        <w:divId w:val="307515450"/>
        <w:rPr>
          <w:rFonts w:hint="eastAsia"/>
          <w:sz w:val="30"/>
          <w:szCs w:val="30"/>
        </w:rPr>
      </w:pPr>
      <w:r>
        <w:rPr>
          <w:rFonts w:hint="eastAsia"/>
          <w:sz w:val="30"/>
          <w:szCs w:val="30"/>
        </w:rPr>
        <w:t>审判员　　王嫘</w:t>
      </w:r>
    </w:p>
    <w:p w:rsidR="00000000" w:rsidRDefault="00D030AF">
      <w:pPr>
        <w:spacing w:line="500" w:lineRule="atLeast"/>
        <w:jc w:val="right"/>
        <w:divId w:val="1783841851"/>
        <w:rPr>
          <w:rFonts w:hint="eastAsia"/>
          <w:sz w:val="30"/>
          <w:szCs w:val="30"/>
        </w:rPr>
      </w:pPr>
      <w:r>
        <w:rPr>
          <w:rFonts w:hint="eastAsia"/>
          <w:sz w:val="30"/>
          <w:szCs w:val="30"/>
        </w:rPr>
        <w:t>审判员　　苏展</w:t>
      </w:r>
    </w:p>
    <w:p w:rsidR="00000000" w:rsidRDefault="00D030AF">
      <w:pPr>
        <w:spacing w:line="500" w:lineRule="atLeast"/>
        <w:jc w:val="right"/>
        <w:divId w:val="834301543"/>
        <w:rPr>
          <w:rFonts w:hint="eastAsia"/>
          <w:sz w:val="30"/>
          <w:szCs w:val="30"/>
        </w:rPr>
      </w:pPr>
      <w:r>
        <w:rPr>
          <w:rFonts w:hint="eastAsia"/>
          <w:sz w:val="30"/>
          <w:szCs w:val="30"/>
        </w:rPr>
        <w:t>二〇一八年十一月二十六日</w:t>
      </w:r>
    </w:p>
    <w:p w:rsidR="00000000" w:rsidRDefault="00D030AF">
      <w:pPr>
        <w:spacing w:line="500" w:lineRule="atLeast"/>
        <w:jc w:val="right"/>
        <w:divId w:val="58406316"/>
        <w:rPr>
          <w:rFonts w:hint="eastAsia"/>
          <w:sz w:val="30"/>
          <w:szCs w:val="30"/>
        </w:rPr>
      </w:pPr>
      <w:r>
        <w:rPr>
          <w:rFonts w:hint="eastAsia"/>
          <w:sz w:val="30"/>
          <w:szCs w:val="30"/>
        </w:rPr>
        <w:t>书记员　　张玲</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0AF" w:rsidRDefault="00D030AF" w:rsidP="00D030AF">
      <w:r>
        <w:separator/>
      </w:r>
    </w:p>
  </w:endnote>
  <w:endnote w:type="continuationSeparator" w:id="0">
    <w:p w:rsidR="00D030AF" w:rsidRDefault="00D030AF" w:rsidP="00D0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0AF" w:rsidRDefault="00D030AF" w:rsidP="00D030AF">
      <w:r>
        <w:separator/>
      </w:r>
    </w:p>
  </w:footnote>
  <w:footnote w:type="continuationSeparator" w:id="0">
    <w:p w:rsidR="00D030AF" w:rsidRDefault="00D030AF" w:rsidP="00D030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30AF"/>
    <w:rsid w:val="00D03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030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30AF"/>
    <w:rPr>
      <w:rFonts w:ascii="宋体" w:eastAsia="宋体" w:hAnsi="宋体" w:cs="宋体"/>
      <w:sz w:val="18"/>
      <w:szCs w:val="18"/>
    </w:rPr>
  </w:style>
  <w:style w:type="paragraph" w:styleId="a5">
    <w:name w:val="footer"/>
    <w:basedOn w:val="a"/>
    <w:link w:val="a6"/>
    <w:uiPriority w:val="99"/>
    <w:unhideWhenUsed/>
    <w:rsid w:val="00D030AF"/>
    <w:pPr>
      <w:tabs>
        <w:tab w:val="center" w:pos="4153"/>
        <w:tab w:val="right" w:pos="8306"/>
      </w:tabs>
      <w:snapToGrid w:val="0"/>
    </w:pPr>
    <w:rPr>
      <w:sz w:val="18"/>
      <w:szCs w:val="18"/>
    </w:rPr>
  </w:style>
  <w:style w:type="character" w:customStyle="1" w:styleId="a6">
    <w:name w:val="页脚 字符"/>
    <w:basedOn w:val="a0"/>
    <w:link w:val="a5"/>
    <w:uiPriority w:val="99"/>
    <w:rsid w:val="00D030A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6316">
      <w:marLeft w:val="0"/>
      <w:marRight w:val="720"/>
      <w:marTop w:val="10"/>
      <w:marBottom w:val="10"/>
      <w:divBdr>
        <w:top w:val="none" w:sz="0" w:space="0" w:color="auto"/>
        <w:left w:val="none" w:sz="0" w:space="0" w:color="auto"/>
        <w:bottom w:val="none" w:sz="0" w:space="0" w:color="auto"/>
        <w:right w:val="none" w:sz="0" w:space="0" w:color="auto"/>
      </w:divBdr>
    </w:div>
    <w:div w:id="163861861">
      <w:marLeft w:val="0"/>
      <w:marRight w:val="0"/>
      <w:marTop w:val="10"/>
      <w:marBottom w:val="10"/>
      <w:divBdr>
        <w:top w:val="none" w:sz="0" w:space="0" w:color="auto"/>
        <w:left w:val="none" w:sz="0" w:space="0" w:color="auto"/>
        <w:bottom w:val="none" w:sz="0" w:space="0" w:color="auto"/>
        <w:right w:val="none" w:sz="0" w:space="0" w:color="auto"/>
      </w:divBdr>
    </w:div>
    <w:div w:id="307515450">
      <w:marLeft w:val="0"/>
      <w:marRight w:val="720"/>
      <w:marTop w:val="10"/>
      <w:marBottom w:val="10"/>
      <w:divBdr>
        <w:top w:val="none" w:sz="0" w:space="0" w:color="auto"/>
        <w:left w:val="none" w:sz="0" w:space="0" w:color="auto"/>
        <w:bottom w:val="none" w:sz="0" w:space="0" w:color="auto"/>
        <w:right w:val="none" w:sz="0" w:space="0" w:color="auto"/>
      </w:divBdr>
    </w:div>
    <w:div w:id="318308925">
      <w:marLeft w:val="0"/>
      <w:marRight w:val="0"/>
      <w:marTop w:val="10"/>
      <w:marBottom w:val="10"/>
      <w:divBdr>
        <w:top w:val="none" w:sz="0" w:space="0" w:color="auto"/>
        <w:left w:val="none" w:sz="0" w:space="0" w:color="auto"/>
        <w:bottom w:val="none" w:sz="0" w:space="0" w:color="auto"/>
        <w:right w:val="none" w:sz="0" w:space="0" w:color="auto"/>
      </w:divBdr>
    </w:div>
    <w:div w:id="463239245">
      <w:marLeft w:val="0"/>
      <w:marRight w:val="0"/>
      <w:marTop w:val="10"/>
      <w:marBottom w:val="10"/>
      <w:divBdr>
        <w:top w:val="none" w:sz="0" w:space="0" w:color="auto"/>
        <w:left w:val="none" w:sz="0" w:space="0" w:color="auto"/>
        <w:bottom w:val="none" w:sz="0" w:space="0" w:color="auto"/>
        <w:right w:val="none" w:sz="0" w:space="0" w:color="auto"/>
      </w:divBdr>
    </w:div>
    <w:div w:id="639653976">
      <w:marLeft w:val="0"/>
      <w:marRight w:val="0"/>
      <w:marTop w:val="10"/>
      <w:marBottom w:val="10"/>
      <w:divBdr>
        <w:top w:val="none" w:sz="0" w:space="0" w:color="auto"/>
        <w:left w:val="none" w:sz="0" w:space="0" w:color="auto"/>
        <w:bottom w:val="none" w:sz="0" w:space="0" w:color="auto"/>
        <w:right w:val="none" w:sz="0" w:space="0" w:color="auto"/>
      </w:divBdr>
    </w:div>
    <w:div w:id="676809049">
      <w:marLeft w:val="0"/>
      <w:marRight w:val="0"/>
      <w:marTop w:val="10"/>
      <w:marBottom w:val="10"/>
      <w:divBdr>
        <w:top w:val="none" w:sz="0" w:space="0" w:color="auto"/>
        <w:left w:val="none" w:sz="0" w:space="0" w:color="auto"/>
        <w:bottom w:val="none" w:sz="0" w:space="0" w:color="auto"/>
        <w:right w:val="none" w:sz="0" w:space="0" w:color="auto"/>
      </w:divBdr>
    </w:div>
    <w:div w:id="744573372">
      <w:marLeft w:val="0"/>
      <w:marRight w:val="0"/>
      <w:marTop w:val="10"/>
      <w:marBottom w:val="10"/>
      <w:divBdr>
        <w:top w:val="none" w:sz="0" w:space="0" w:color="auto"/>
        <w:left w:val="none" w:sz="0" w:space="0" w:color="auto"/>
        <w:bottom w:val="none" w:sz="0" w:space="0" w:color="auto"/>
        <w:right w:val="none" w:sz="0" w:space="0" w:color="auto"/>
      </w:divBdr>
    </w:div>
    <w:div w:id="764308531">
      <w:marLeft w:val="0"/>
      <w:marRight w:val="0"/>
      <w:marTop w:val="10"/>
      <w:marBottom w:val="10"/>
      <w:divBdr>
        <w:top w:val="none" w:sz="0" w:space="0" w:color="auto"/>
        <w:left w:val="none" w:sz="0" w:space="0" w:color="auto"/>
        <w:bottom w:val="none" w:sz="0" w:space="0" w:color="auto"/>
        <w:right w:val="none" w:sz="0" w:space="0" w:color="auto"/>
      </w:divBdr>
    </w:div>
    <w:div w:id="781653509">
      <w:marLeft w:val="0"/>
      <w:marRight w:val="0"/>
      <w:marTop w:val="10"/>
      <w:marBottom w:val="10"/>
      <w:divBdr>
        <w:top w:val="none" w:sz="0" w:space="0" w:color="auto"/>
        <w:left w:val="none" w:sz="0" w:space="0" w:color="auto"/>
        <w:bottom w:val="none" w:sz="0" w:space="0" w:color="auto"/>
        <w:right w:val="none" w:sz="0" w:space="0" w:color="auto"/>
      </w:divBdr>
    </w:div>
    <w:div w:id="800613761">
      <w:marLeft w:val="0"/>
      <w:marRight w:val="0"/>
      <w:marTop w:val="10"/>
      <w:marBottom w:val="10"/>
      <w:divBdr>
        <w:top w:val="none" w:sz="0" w:space="0" w:color="auto"/>
        <w:left w:val="none" w:sz="0" w:space="0" w:color="auto"/>
        <w:bottom w:val="none" w:sz="0" w:space="0" w:color="auto"/>
        <w:right w:val="none" w:sz="0" w:space="0" w:color="auto"/>
      </w:divBdr>
    </w:div>
    <w:div w:id="834301543">
      <w:marLeft w:val="0"/>
      <w:marRight w:val="720"/>
      <w:marTop w:val="10"/>
      <w:marBottom w:val="10"/>
      <w:divBdr>
        <w:top w:val="none" w:sz="0" w:space="0" w:color="auto"/>
        <w:left w:val="none" w:sz="0" w:space="0" w:color="auto"/>
        <w:bottom w:val="none" w:sz="0" w:space="0" w:color="auto"/>
        <w:right w:val="none" w:sz="0" w:space="0" w:color="auto"/>
      </w:divBdr>
    </w:div>
    <w:div w:id="868180504">
      <w:marLeft w:val="0"/>
      <w:marRight w:val="0"/>
      <w:marTop w:val="10"/>
      <w:marBottom w:val="10"/>
      <w:divBdr>
        <w:top w:val="none" w:sz="0" w:space="0" w:color="auto"/>
        <w:left w:val="none" w:sz="0" w:space="0" w:color="auto"/>
        <w:bottom w:val="none" w:sz="0" w:space="0" w:color="auto"/>
        <w:right w:val="none" w:sz="0" w:space="0" w:color="auto"/>
      </w:divBdr>
    </w:div>
    <w:div w:id="1003699421">
      <w:marLeft w:val="0"/>
      <w:marRight w:val="0"/>
      <w:marTop w:val="10"/>
      <w:marBottom w:val="10"/>
      <w:divBdr>
        <w:top w:val="none" w:sz="0" w:space="0" w:color="auto"/>
        <w:left w:val="none" w:sz="0" w:space="0" w:color="auto"/>
        <w:bottom w:val="none" w:sz="0" w:space="0" w:color="auto"/>
        <w:right w:val="none" w:sz="0" w:space="0" w:color="auto"/>
      </w:divBdr>
    </w:div>
    <w:div w:id="1060205628">
      <w:marLeft w:val="0"/>
      <w:marRight w:val="0"/>
      <w:marTop w:val="10"/>
      <w:marBottom w:val="10"/>
      <w:divBdr>
        <w:top w:val="none" w:sz="0" w:space="0" w:color="auto"/>
        <w:left w:val="none" w:sz="0" w:space="0" w:color="auto"/>
        <w:bottom w:val="none" w:sz="0" w:space="0" w:color="auto"/>
        <w:right w:val="none" w:sz="0" w:space="0" w:color="auto"/>
      </w:divBdr>
    </w:div>
    <w:div w:id="1194222612">
      <w:marLeft w:val="0"/>
      <w:marRight w:val="0"/>
      <w:marTop w:val="10"/>
      <w:marBottom w:val="10"/>
      <w:divBdr>
        <w:top w:val="none" w:sz="0" w:space="0" w:color="auto"/>
        <w:left w:val="none" w:sz="0" w:space="0" w:color="auto"/>
        <w:bottom w:val="none" w:sz="0" w:space="0" w:color="auto"/>
        <w:right w:val="none" w:sz="0" w:space="0" w:color="auto"/>
      </w:divBdr>
    </w:div>
    <w:div w:id="1200245015">
      <w:marLeft w:val="0"/>
      <w:marRight w:val="0"/>
      <w:marTop w:val="10"/>
      <w:marBottom w:val="10"/>
      <w:divBdr>
        <w:top w:val="none" w:sz="0" w:space="0" w:color="auto"/>
        <w:left w:val="none" w:sz="0" w:space="0" w:color="auto"/>
        <w:bottom w:val="none" w:sz="0" w:space="0" w:color="auto"/>
        <w:right w:val="none" w:sz="0" w:space="0" w:color="auto"/>
      </w:divBdr>
    </w:div>
    <w:div w:id="1237327036">
      <w:marLeft w:val="0"/>
      <w:marRight w:val="0"/>
      <w:marTop w:val="10"/>
      <w:marBottom w:val="10"/>
      <w:divBdr>
        <w:top w:val="none" w:sz="0" w:space="0" w:color="auto"/>
        <w:left w:val="none" w:sz="0" w:space="0" w:color="auto"/>
        <w:bottom w:val="none" w:sz="0" w:space="0" w:color="auto"/>
        <w:right w:val="none" w:sz="0" w:space="0" w:color="auto"/>
      </w:divBdr>
    </w:div>
    <w:div w:id="1290866926">
      <w:marLeft w:val="0"/>
      <w:marRight w:val="0"/>
      <w:marTop w:val="10"/>
      <w:marBottom w:val="10"/>
      <w:divBdr>
        <w:top w:val="none" w:sz="0" w:space="0" w:color="auto"/>
        <w:left w:val="none" w:sz="0" w:space="0" w:color="auto"/>
        <w:bottom w:val="none" w:sz="0" w:space="0" w:color="auto"/>
        <w:right w:val="none" w:sz="0" w:space="0" w:color="auto"/>
      </w:divBdr>
    </w:div>
    <w:div w:id="1306662464">
      <w:marLeft w:val="0"/>
      <w:marRight w:val="720"/>
      <w:marTop w:val="10"/>
      <w:marBottom w:val="10"/>
      <w:divBdr>
        <w:top w:val="none" w:sz="0" w:space="0" w:color="auto"/>
        <w:left w:val="none" w:sz="0" w:space="0" w:color="auto"/>
        <w:bottom w:val="none" w:sz="0" w:space="0" w:color="auto"/>
        <w:right w:val="none" w:sz="0" w:space="0" w:color="auto"/>
      </w:divBdr>
    </w:div>
    <w:div w:id="1324776476">
      <w:marLeft w:val="0"/>
      <w:marRight w:val="0"/>
      <w:marTop w:val="10"/>
      <w:marBottom w:val="10"/>
      <w:divBdr>
        <w:top w:val="none" w:sz="0" w:space="0" w:color="auto"/>
        <w:left w:val="none" w:sz="0" w:space="0" w:color="auto"/>
        <w:bottom w:val="none" w:sz="0" w:space="0" w:color="auto"/>
        <w:right w:val="none" w:sz="0" w:space="0" w:color="auto"/>
      </w:divBdr>
    </w:div>
    <w:div w:id="1415667075">
      <w:marLeft w:val="0"/>
      <w:marRight w:val="0"/>
      <w:marTop w:val="10"/>
      <w:marBottom w:val="10"/>
      <w:divBdr>
        <w:top w:val="none" w:sz="0" w:space="0" w:color="auto"/>
        <w:left w:val="none" w:sz="0" w:space="0" w:color="auto"/>
        <w:bottom w:val="none" w:sz="0" w:space="0" w:color="auto"/>
        <w:right w:val="none" w:sz="0" w:space="0" w:color="auto"/>
      </w:divBdr>
    </w:div>
    <w:div w:id="1488665684">
      <w:marLeft w:val="0"/>
      <w:marRight w:val="0"/>
      <w:marTop w:val="10"/>
      <w:marBottom w:val="10"/>
      <w:divBdr>
        <w:top w:val="none" w:sz="0" w:space="0" w:color="auto"/>
        <w:left w:val="none" w:sz="0" w:space="0" w:color="auto"/>
        <w:bottom w:val="none" w:sz="0" w:space="0" w:color="auto"/>
        <w:right w:val="none" w:sz="0" w:space="0" w:color="auto"/>
      </w:divBdr>
    </w:div>
    <w:div w:id="1526749917">
      <w:marLeft w:val="0"/>
      <w:marRight w:val="0"/>
      <w:marTop w:val="10"/>
      <w:marBottom w:val="10"/>
      <w:divBdr>
        <w:top w:val="none" w:sz="0" w:space="0" w:color="auto"/>
        <w:left w:val="none" w:sz="0" w:space="0" w:color="auto"/>
        <w:bottom w:val="none" w:sz="0" w:space="0" w:color="auto"/>
        <w:right w:val="none" w:sz="0" w:space="0" w:color="auto"/>
      </w:divBdr>
    </w:div>
    <w:div w:id="1725107356">
      <w:marLeft w:val="0"/>
      <w:marRight w:val="0"/>
      <w:marTop w:val="10"/>
      <w:marBottom w:val="10"/>
      <w:divBdr>
        <w:top w:val="none" w:sz="0" w:space="0" w:color="auto"/>
        <w:left w:val="none" w:sz="0" w:space="0" w:color="auto"/>
        <w:bottom w:val="none" w:sz="0" w:space="0" w:color="auto"/>
        <w:right w:val="none" w:sz="0" w:space="0" w:color="auto"/>
      </w:divBdr>
    </w:div>
    <w:div w:id="1732919955">
      <w:marLeft w:val="0"/>
      <w:marRight w:val="0"/>
      <w:marTop w:val="10"/>
      <w:marBottom w:val="10"/>
      <w:divBdr>
        <w:top w:val="none" w:sz="0" w:space="0" w:color="auto"/>
        <w:left w:val="none" w:sz="0" w:space="0" w:color="auto"/>
        <w:bottom w:val="none" w:sz="0" w:space="0" w:color="auto"/>
        <w:right w:val="none" w:sz="0" w:space="0" w:color="auto"/>
      </w:divBdr>
    </w:div>
    <w:div w:id="1766026769">
      <w:marLeft w:val="0"/>
      <w:marRight w:val="0"/>
      <w:marTop w:val="10"/>
      <w:marBottom w:val="10"/>
      <w:divBdr>
        <w:top w:val="none" w:sz="0" w:space="0" w:color="auto"/>
        <w:left w:val="none" w:sz="0" w:space="0" w:color="auto"/>
        <w:bottom w:val="none" w:sz="0" w:space="0" w:color="auto"/>
        <w:right w:val="none" w:sz="0" w:space="0" w:color="auto"/>
      </w:divBdr>
    </w:div>
    <w:div w:id="1779644815">
      <w:marLeft w:val="0"/>
      <w:marRight w:val="0"/>
      <w:marTop w:val="10"/>
      <w:marBottom w:val="10"/>
      <w:divBdr>
        <w:top w:val="none" w:sz="0" w:space="0" w:color="auto"/>
        <w:left w:val="none" w:sz="0" w:space="0" w:color="auto"/>
        <w:bottom w:val="none" w:sz="0" w:space="0" w:color="auto"/>
        <w:right w:val="none" w:sz="0" w:space="0" w:color="auto"/>
      </w:divBdr>
    </w:div>
    <w:div w:id="1783841851">
      <w:marLeft w:val="0"/>
      <w:marRight w:val="720"/>
      <w:marTop w:val="10"/>
      <w:marBottom w:val="10"/>
      <w:divBdr>
        <w:top w:val="none" w:sz="0" w:space="0" w:color="auto"/>
        <w:left w:val="none" w:sz="0" w:space="0" w:color="auto"/>
        <w:bottom w:val="none" w:sz="0" w:space="0" w:color="auto"/>
        <w:right w:val="none" w:sz="0" w:space="0" w:color="auto"/>
      </w:divBdr>
    </w:div>
    <w:div w:id="1893269505">
      <w:marLeft w:val="0"/>
      <w:marRight w:val="0"/>
      <w:marTop w:val="10"/>
      <w:marBottom w:val="10"/>
      <w:divBdr>
        <w:top w:val="none" w:sz="0" w:space="0" w:color="auto"/>
        <w:left w:val="none" w:sz="0" w:space="0" w:color="auto"/>
        <w:bottom w:val="none" w:sz="0" w:space="0" w:color="auto"/>
        <w:right w:val="none" w:sz="0" w:space="0" w:color="auto"/>
      </w:divBdr>
    </w:div>
    <w:div w:id="1955550392">
      <w:marLeft w:val="0"/>
      <w:marRight w:val="0"/>
      <w:marTop w:val="10"/>
      <w:marBottom w:val="10"/>
      <w:divBdr>
        <w:top w:val="none" w:sz="0" w:space="0" w:color="auto"/>
        <w:left w:val="none" w:sz="0" w:space="0" w:color="auto"/>
        <w:bottom w:val="none" w:sz="0" w:space="0" w:color="auto"/>
        <w:right w:val="none" w:sz="0" w:space="0" w:color="auto"/>
      </w:divBdr>
    </w:div>
    <w:div w:id="2004891964">
      <w:marLeft w:val="0"/>
      <w:marRight w:val="0"/>
      <w:marTop w:val="10"/>
      <w:marBottom w:val="10"/>
      <w:divBdr>
        <w:top w:val="none" w:sz="0" w:space="0" w:color="auto"/>
        <w:left w:val="none" w:sz="0" w:space="0" w:color="auto"/>
        <w:bottom w:val="none" w:sz="0" w:space="0" w:color="auto"/>
        <w:right w:val="none" w:sz="0" w:space="0" w:color="auto"/>
      </w:divBdr>
    </w:div>
    <w:div w:id="2017538110">
      <w:marLeft w:val="0"/>
      <w:marRight w:val="0"/>
      <w:marTop w:val="10"/>
      <w:marBottom w:val="10"/>
      <w:divBdr>
        <w:top w:val="none" w:sz="0" w:space="0" w:color="auto"/>
        <w:left w:val="none" w:sz="0" w:space="0" w:color="auto"/>
        <w:bottom w:val="none" w:sz="0" w:space="0" w:color="auto"/>
        <w:right w:val="none" w:sz="0" w:space="0" w:color="auto"/>
      </w:divBdr>
    </w:div>
    <w:div w:id="2056654214">
      <w:marLeft w:val="0"/>
      <w:marRight w:val="0"/>
      <w:marTop w:val="10"/>
      <w:marBottom w:val="10"/>
      <w:divBdr>
        <w:top w:val="none" w:sz="0" w:space="0" w:color="auto"/>
        <w:left w:val="none" w:sz="0" w:space="0" w:color="auto"/>
        <w:bottom w:val="none" w:sz="0" w:space="0" w:color="auto"/>
        <w:right w:val="none" w:sz="0" w:space="0" w:color="auto"/>
      </w:divBdr>
    </w:div>
    <w:div w:id="206177918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