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D72A9">
      <w:pPr>
        <w:spacing w:line="500" w:lineRule="atLeast"/>
        <w:jc w:val="center"/>
        <w:divId w:val="1088425819"/>
        <w:rPr>
          <w:rFonts w:ascii="黑体" w:eastAsia="黑体" w:hAnsi="黑体"/>
          <w:sz w:val="36"/>
          <w:szCs w:val="36"/>
        </w:rPr>
      </w:pPr>
      <w:bookmarkStart w:id="0" w:name="_GoBack"/>
      <w:bookmarkEnd w:id="0"/>
      <w:r>
        <w:rPr>
          <w:rFonts w:ascii="黑体" w:eastAsia="黑体" w:hAnsi="黑体" w:hint="eastAsia"/>
          <w:sz w:val="36"/>
          <w:szCs w:val="36"/>
        </w:rPr>
        <w:t>上海市金山区人民法院</w:t>
      </w:r>
    </w:p>
    <w:p w:rsidR="00000000" w:rsidRDefault="00DD72A9">
      <w:pPr>
        <w:spacing w:line="500" w:lineRule="atLeast"/>
        <w:jc w:val="center"/>
        <w:divId w:val="3450639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D72A9">
      <w:pPr>
        <w:spacing w:line="500" w:lineRule="atLeast"/>
        <w:jc w:val="right"/>
        <w:divId w:val="551190314"/>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0116</w:t>
      </w:r>
      <w:r>
        <w:rPr>
          <w:rFonts w:hint="eastAsia"/>
          <w:sz w:val="30"/>
          <w:szCs w:val="30"/>
        </w:rPr>
        <w:t>民初</w:t>
      </w:r>
      <w:r>
        <w:rPr>
          <w:rFonts w:hint="eastAsia"/>
          <w:sz w:val="30"/>
          <w:szCs w:val="30"/>
        </w:rPr>
        <w:t>3310</w:t>
      </w:r>
      <w:r>
        <w:rPr>
          <w:rFonts w:hint="eastAsia"/>
          <w:sz w:val="30"/>
          <w:szCs w:val="30"/>
        </w:rPr>
        <w:t>号</w:t>
      </w:r>
    </w:p>
    <w:p w:rsidR="00000000" w:rsidRDefault="00DD72A9">
      <w:pPr>
        <w:spacing w:line="500" w:lineRule="atLeast"/>
        <w:ind w:firstLine="600"/>
        <w:divId w:val="391463080"/>
        <w:rPr>
          <w:rFonts w:hint="eastAsia"/>
          <w:sz w:val="30"/>
          <w:szCs w:val="30"/>
        </w:rPr>
      </w:pPr>
      <w:r>
        <w:rPr>
          <w:rFonts w:hint="eastAsia"/>
          <w:sz w:val="30"/>
          <w:szCs w:val="30"/>
        </w:rPr>
        <w:t>原告：朴门投资咨询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有限公司，住所地上海市虹口区。</w:t>
      </w:r>
    </w:p>
    <w:p w:rsidR="00000000" w:rsidRDefault="00DD72A9">
      <w:pPr>
        <w:spacing w:line="500" w:lineRule="atLeast"/>
        <w:ind w:firstLine="600"/>
        <w:divId w:val="5374998"/>
        <w:rPr>
          <w:rFonts w:hint="eastAsia"/>
          <w:sz w:val="30"/>
          <w:szCs w:val="30"/>
        </w:rPr>
      </w:pPr>
      <w:r>
        <w:rPr>
          <w:rFonts w:hint="eastAsia"/>
          <w:sz w:val="30"/>
          <w:szCs w:val="30"/>
        </w:rPr>
        <w:t>法定代表人：池文锋，执行董事。</w:t>
      </w:r>
    </w:p>
    <w:p w:rsidR="00000000" w:rsidRDefault="00DD72A9">
      <w:pPr>
        <w:spacing w:line="500" w:lineRule="atLeast"/>
        <w:ind w:firstLine="600"/>
        <w:divId w:val="1131482798"/>
        <w:rPr>
          <w:rFonts w:hint="eastAsia"/>
          <w:sz w:val="30"/>
          <w:szCs w:val="30"/>
        </w:rPr>
      </w:pPr>
      <w:r>
        <w:rPr>
          <w:rFonts w:hint="eastAsia"/>
          <w:sz w:val="30"/>
          <w:szCs w:val="30"/>
        </w:rPr>
        <w:t>委托诉讼代理人：张叙，上海海耀律师事务所律师。</w:t>
      </w:r>
    </w:p>
    <w:p w:rsidR="00000000" w:rsidRDefault="00DD72A9">
      <w:pPr>
        <w:spacing w:line="500" w:lineRule="atLeast"/>
        <w:ind w:firstLine="600"/>
        <w:divId w:val="795872681"/>
        <w:rPr>
          <w:rFonts w:hint="eastAsia"/>
          <w:sz w:val="30"/>
          <w:szCs w:val="30"/>
        </w:rPr>
      </w:pPr>
      <w:r>
        <w:rPr>
          <w:rFonts w:hint="eastAsia"/>
          <w:sz w:val="30"/>
          <w:szCs w:val="30"/>
        </w:rPr>
        <w:t>委托诉讼代理人：宋颖琪，上海海耀律师事务所律师。</w:t>
      </w:r>
    </w:p>
    <w:p w:rsidR="00000000" w:rsidRDefault="00DD72A9">
      <w:pPr>
        <w:spacing w:line="500" w:lineRule="atLeast"/>
        <w:ind w:firstLine="600"/>
        <w:divId w:val="90710923"/>
        <w:rPr>
          <w:rFonts w:hint="eastAsia"/>
          <w:sz w:val="30"/>
          <w:szCs w:val="30"/>
        </w:rPr>
      </w:pPr>
      <w:r>
        <w:rPr>
          <w:rFonts w:hint="eastAsia"/>
          <w:sz w:val="30"/>
          <w:szCs w:val="30"/>
        </w:rPr>
        <w:t>被告：上海容定投资管理服务中心，住所地上海市金山区。</w:t>
      </w:r>
    </w:p>
    <w:p w:rsidR="00000000" w:rsidRDefault="00DD72A9">
      <w:pPr>
        <w:spacing w:line="500" w:lineRule="atLeast"/>
        <w:ind w:firstLine="600"/>
        <w:divId w:val="273025797"/>
        <w:rPr>
          <w:rFonts w:hint="eastAsia"/>
          <w:sz w:val="30"/>
          <w:szCs w:val="30"/>
        </w:rPr>
      </w:pPr>
      <w:r>
        <w:rPr>
          <w:rFonts w:hint="eastAsia"/>
          <w:sz w:val="30"/>
          <w:szCs w:val="30"/>
        </w:rPr>
        <w:t>投资人：翁晓冬，董事长。</w:t>
      </w:r>
    </w:p>
    <w:p w:rsidR="00000000" w:rsidRDefault="00DD72A9">
      <w:pPr>
        <w:spacing w:line="500" w:lineRule="atLeast"/>
        <w:ind w:firstLine="600"/>
        <w:divId w:val="1143616944"/>
        <w:rPr>
          <w:rFonts w:hint="eastAsia"/>
          <w:sz w:val="30"/>
          <w:szCs w:val="30"/>
        </w:rPr>
      </w:pPr>
      <w:r>
        <w:rPr>
          <w:rFonts w:hint="eastAsia"/>
          <w:sz w:val="30"/>
          <w:szCs w:val="30"/>
        </w:rPr>
        <w:t>委托诉讼代理人：王建萍，北京金诚同达</w:t>
      </w:r>
      <w:r>
        <w:rPr>
          <w:rFonts w:hint="eastAsia"/>
          <w:sz w:val="30"/>
          <w:szCs w:val="30"/>
        </w:rPr>
        <w:t>(</w:t>
      </w:r>
      <w:r>
        <w:rPr>
          <w:rFonts w:hint="eastAsia"/>
          <w:sz w:val="30"/>
          <w:szCs w:val="30"/>
        </w:rPr>
        <w:t>杭州</w:t>
      </w:r>
      <w:r>
        <w:rPr>
          <w:rFonts w:hint="eastAsia"/>
          <w:sz w:val="30"/>
          <w:szCs w:val="30"/>
        </w:rPr>
        <w:t>)</w:t>
      </w:r>
      <w:r>
        <w:rPr>
          <w:rFonts w:hint="eastAsia"/>
          <w:sz w:val="30"/>
          <w:szCs w:val="30"/>
        </w:rPr>
        <w:t>律师事务所律师。</w:t>
      </w:r>
    </w:p>
    <w:p w:rsidR="00000000" w:rsidRDefault="00DD72A9">
      <w:pPr>
        <w:spacing w:line="500" w:lineRule="atLeast"/>
        <w:ind w:firstLine="600"/>
        <w:divId w:val="691732720"/>
        <w:rPr>
          <w:rFonts w:hint="eastAsia"/>
          <w:sz w:val="30"/>
          <w:szCs w:val="30"/>
        </w:rPr>
      </w:pPr>
      <w:r>
        <w:rPr>
          <w:rFonts w:hint="eastAsia"/>
          <w:sz w:val="30"/>
          <w:szCs w:val="30"/>
        </w:rPr>
        <w:t>被告：李力，男，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日生，汉族，住浙江省杭州市。</w:t>
      </w:r>
    </w:p>
    <w:p w:rsidR="00000000" w:rsidRDefault="00DD72A9">
      <w:pPr>
        <w:spacing w:line="500" w:lineRule="atLeast"/>
        <w:ind w:firstLine="600"/>
        <w:divId w:val="1956210799"/>
        <w:rPr>
          <w:rFonts w:hint="eastAsia"/>
          <w:sz w:val="30"/>
          <w:szCs w:val="30"/>
        </w:rPr>
      </w:pPr>
      <w:r>
        <w:rPr>
          <w:rFonts w:hint="eastAsia"/>
          <w:sz w:val="30"/>
          <w:szCs w:val="30"/>
        </w:rPr>
        <w:t>委托诉讼代理人：王建萍，北京金诚同达</w:t>
      </w:r>
      <w:r>
        <w:rPr>
          <w:rFonts w:hint="eastAsia"/>
          <w:sz w:val="30"/>
          <w:szCs w:val="30"/>
        </w:rPr>
        <w:t>(</w:t>
      </w:r>
      <w:r>
        <w:rPr>
          <w:rFonts w:hint="eastAsia"/>
          <w:sz w:val="30"/>
          <w:szCs w:val="30"/>
        </w:rPr>
        <w:t>杭州</w:t>
      </w:r>
      <w:r>
        <w:rPr>
          <w:rFonts w:hint="eastAsia"/>
          <w:sz w:val="30"/>
          <w:szCs w:val="30"/>
        </w:rPr>
        <w:t>)</w:t>
      </w:r>
      <w:r>
        <w:rPr>
          <w:rFonts w:hint="eastAsia"/>
          <w:sz w:val="30"/>
          <w:szCs w:val="30"/>
        </w:rPr>
        <w:t>律师事务所律师。</w:t>
      </w:r>
    </w:p>
    <w:p w:rsidR="00000000" w:rsidRDefault="00DD72A9">
      <w:pPr>
        <w:spacing w:line="500" w:lineRule="atLeast"/>
        <w:ind w:firstLine="600"/>
        <w:divId w:val="588776702"/>
        <w:rPr>
          <w:rFonts w:hint="eastAsia"/>
          <w:sz w:val="30"/>
          <w:szCs w:val="30"/>
        </w:rPr>
      </w:pPr>
      <w:r>
        <w:rPr>
          <w:rFonts w:hint="eastAsia"/>
          <w:sz w:val="30"/>
          <w:szCs w:val="30"/>
        </w:rPr>
        <w:t>第三人：杭州趣自趣网络科技有限公司，住所地浙江省杭州市余杭区仓前街道良睦路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号楼</w:t>
      </w:r>
      <w:r>
        <w:rPr>
          <w:rFonts w:hint="eastAsia"/>
          <w:sz w:val="30"/>
          <w:szCs w:val="30"/>
        </w:rPr>
        <w:t>XXX</w:t>
      </w:r>
      <w:r>
        <w:rPr>
          <w:rFonts w:hint="eastAsia"/>
          <w:sz w:val="30"/>
          <w:szCs w:val="30"/>
        </w:rPr>
        <w:t>楼</w:t>
      </w:r>
      <w:r>
        <w:rPr>
          <w:rFonts w:hint="eastAsia"/>
          <w:sz w:val="30"/>
          <w:szCs w:val="30"/>
        </w:rPr>
        <w:t>402</w:t>
      </w:r>
      <w:r>
        <w:rPr>
          <w:rFonts w:hint="eastAsia"/>
          <w:sz w:val="30"/>
          <w:szCs w:val="30"/>
        </w:rPr>
        <w:t>－</w:t>
      </w:r>
      <w:r>
        <w:rPr>
          <w:rFonts w:hint="eastAsia"/>
          <w:sz w:val="30"/>
          <w:szCs w:val="30"/>
        </w:rPr>
        <w:t>3</w:t>
      </w:r>
      <w:r>
        <w:rPr>
          <w:rFonts w:hint="eastAsia"/>
          <w:sz w:val="30"/>
          <w:szCs w:val="30"/>
        </w:rPr>
        <w:t>。</w:t>
      </w:r>
    </w:p>
    <w:p w:rsidR="00000000" w:rsidRDefault="00DD72A9">
      <w:pPr>
        <w:spacing w:line="500" w:lineRule="atLeast"/>
        <w:ind w:firstLine="600"/>
        <w:divId w:val="242840864"/>
        <w:rPr>
          <w:rFonts w:hint="eastAsia"/>
          <w:sz w:val="30"/>
          <w:szCs w:val="30"/>
        </w:rPr>
      </w:pPr>
      <w:r>
        <w:rPr>
          <w:rFonts w:hint="eastAsia"/>
          <w:sz w:val="30"/>
          <w:szCs w:val="30"/>
        </w:rPr>
        <w:t>法定代表人：邱靖宏，总经理。</w:t>
      </w:r>
    </w:p>
    <w:p w:rsidR="00000000" w:rsidRDefault="00DD72A9">
      <w:pPr>
        <w:spacing w:line="500" w:lineRule="atLeast"/>
        <w:ind w:firstLine="600"/>
        <w:divId w:val="1914194657"/>
        <w:rPr>
          <w:rFonts w:hint="eastAsia"/>
          <w:sz w:val="30"/>
          <w:szCs w:val="30"/>
        </w:rPr>
      </w:pPr>
      <w:r>
        <w:rPr>
          <w:rFonts w:hint="eastAsia"/>
          <w:sz w:val="30"/>
          <w:szCs w:val="30"/>
        </w:rPr>
        <w:t>委托诉讼代理人：程钟，北京市通商律师事务所上海分所律师。</w:t>
      </w:r>
    </w:p>
    <w:p w:rsidR="00000000" w:rsidRDefault="00DD72A9">
      <w:pPr>
        <w:spacing w:line="500" w:lineRule="atLeast"/>
        <w:ind w:firstLine="600"/>
        <w:divId w:val="1113550010"/>
        <w:rPr>
          <w:rFonts w:hint="eastAsia"/>
          <w:sz w:val="30"/>
          <w:szCs w:val="30"/>
        </w:rPr>
      </w:pPr>
      <w:r>
        <w:rPr>
          <w:rFonts w:hint="eastAsia"/>
          <w:sz w:val="30"/>
          <w:szCs w:val="30"/>
        </w:rPr>
        <w:t>委托诉讼代理人：缪大伟，北京市通商律师事务所上海分所律师。</w:t>
      </w:r>
    </w:p>
    <w:p w:rsidR="00000000" w:rsidRDefault="00DD72A9">
      <w:pPr>
        <w:spacing w:line="500" w:lineRule="atLeast"/>
        <w:ind w:firstLine="600"/>
        <w:divId w:val="983965688"/>
        <w:rPr>
          <w:rFonts w:hint="eastAsia"/>
          <w:sz w:val="30"/>
          <w:szCs w:val="30"/>
        </w:rPr>
      </w:pPr>
      <w:r>
        <w:rPr>
          <w:rFonts w:hint="eastAsia"/>
          <w:sz w:val="30"/>
          <w:szCs w:val="30"/>
        </w:rPr>
        <w:t>原告朴门投资咨询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有限公司与被告上海容定投资管理服务中心</w:t>
      </w:r>
      <w:r>
        <w:rPr>
          <w:rFonts w:hint="eastAsia"/>
          <w:sz w:val="30"/>
          <w:szCs w:val="30"/>
        </w:rPr>
        <w:t>(</w:t>
      </w:r>
      <w:r>
        <w:rPr>
          <w:rFonts w:hint="eastAsia"/>
          <w:sz w:val="30"/>
          <w:szCs w:val="30"/>
        </w:rPr>
        <w:t>以下简称“容定中心</w:t>
      </w:r>
      <w:r>
        <w:rPr>
          <w:rFonts w:hint="eastAsia"/>
          <w:sz w:val="30"/>
          <w:szCs w:val="30"/>
        </w:rPr>
        <w:t>)</w:t>
      </w:r>
      <w:r>
        <w:rPr>
          <w:rFonts w:hint="eastAsia"/>
          <w:sz w:val="30"/>
          <w:szCs w:val="30"/>
        </w:rPr>
        <w:t>、李力、第三人杭州趣自趣网络科技有限公司损害股东利益责任纠纷一案，本院于</w:t>
      </w:r>
      <w:r>
        <w:rPr>
          <w:rFonts w:hint="eastAsia"/>
          <w:sz w:val="30"/>
          <w:szCs w:val="30"/>
        </w:rPr>
        <w:t>2018</w:t>
      </w:r>
      <w:r>
        <w:rPr>
          <w:rFonts w:hint="eastAsia"/>
          <w:sz w:val="30"/>
          <w:szCs w:val="30"/>
        </w:rPr>
        <w:t>年</w:t>
      </w:r>
      <w:r>
        <w:rPr>
          <w:rFonts w:hint="eastAsia"/>
          <w:sz w:val="30"/>
          <w:szCs w:val="30"/>
        </w:rPr>
        <w:lastRenderedPageBreak/>
        <w:t>3</w:t>
      </w:r>
      <w:r>
        <w:rPr>
          <w:rFonts w:hint="eastAsia"/>
          <w:sz w:val="30"/>
          <w:szCs w:val="30"/>
        </w:rPr>
        <w:t>月</w:t>
      </w:r>
      <w:r>
        <w:rPr>
          <w:rFonts w:hint="eastAsia"/>
          <w:sz w:val="30"/>
          <w:szCs w:val="30"/>
        </w:rPr>
        <w:t>12</w:t>
      </w:r>
      <w:r>
        <w:rPr>
          <w:rFonts w:hint="eastAsia"/>
          <w:sz w:val="30"/>
          <w:szCs w:val="30"/>
        </w:rPr>
        <w:t>日立案后，依法</w:t>
      </w:r>
      <w:r>
        <w:rPr>
          <w:rFonts w:hint="eastAsia"/>
          <w:sz w:val="30"/>
          <w:szCs w:val="30"/>
        </w:rPr>
        <w:t>适用简易程序，于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日公开开庭进行了审理。原告朴门投资咨询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的委托诉讼代理人张叙、宋颖琪，被告容定中心、李力的共同委托诉讼代理人王建萍，第三人杭州趣自趣网络科技有限公司的委托诉讼代理人程钟到庭参加了诉讼。诉讼中，各当事人均同意本案简易程序延长一个月。本案现已审理终结。</w:t>
      </w:r>
    </w:p>
    <w:p w:rsidR="00000000" w:rsidRDefault="00DD72A9">
      <w:pPr>
        <w:spacing w:line="500" w:lineRule="atLeast"/>
        <w:ind w:firstLine="600"/>
        <w:divId w:val="152452458"/>
        <w:rPr>
          <w:rFonts w:hint="eastAsia"/>
          <w:sz w:val="30"/>
          <w:szCs w:val="30"/>
        </w:rPr>
      </w:pPr>
      <w:r>
        <w:rPr>
          <w:rFonts w:hint="eastAsia"/>
          <w:sz w:val="30"/>
          <w:szCs w:val="30"/>
        </w:rPr>
        <w:t>原告朴门投资咨询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有限公司向本院提出诉讼请求：</w:t>
      </w:r>
      <w:r>
        <w:rPr>
          <w:rFonts w:hint="eastAsia"/>
          <w:sz w:val="30"/>
          <w:szCs w:val="30"/>
        </w:rPr>
        <w:t>1.</w:t>
      </w:r>
      <w:r>
        <w:rPr>
          <w:rFonts w:hint="eastAsia"/>
          <w:sz w:val="30"/>
          <w:szCs w:val="30"/>
        </w:rPr>
        <w:t>要求二被告对第三人停止经营；</w:t>
      </w:r>
      <w:r>
        <w:rPr>
          <w:rFonts w:hint="eastAsia"/>
          <w:sz w:val="30"/>
          <w:szCs w:val="30"/>
        </w:rPr>
        <w:t>2.</w:t>
      </w:r>
      <w:r>
        <w:rPr>
          <w:rFonts w:hint="eastAsia"/>
          <w:sz w:val="30"/>
          <w:szCs w:val="30"/>
        </w:rPr>
        <w:t>要求二被告共同赔偿因将杭州游库网络科技有限公司</w:t>
      </w:r>
      <w:r>
        <w:rPr>
          <w:rFonts w:hint="eastAsia"/>
          <w:sz w:val="30"/>
          <w:szCs w:val="30"/>
        </w:rPr>
        <w:t>(</w:t>
      </w:r>
      <w:r>
        <w:rPr>
          <w:rFonts w:hint="eastAsia"/>
          <w:sz w:val="30"/>
          <w:szCs w:val="30"/>
        </w:rPr>
        <w:t>以下简称“游库公司”</w:t>
      </w:r>
      <w:r>
        <w:rPr>
          <w:rFonts w:hint="eastAsia"/>
          <w:sz w:val="30"/>
          <w:szCs w:val="30"/>
        </w:rPr>
        <w:t>)</w:t>
      </w:r>
      <w:r>
        <w:rPr>
          <w:rFonts w:hint="eastAsia"/>
          <w:sz w:val="30"/>
          <w:szCs w:val="30"/>
        </w:rPr>
        <w:t>资产转移给第三人，而使原告作为股东受损的</w:t>
      </w:r>
      <w:r>
        <w:rPr>
          <w:rFonts w:hint="eastAsia"/>
          <w:sz w:val="30"/>
          <w:szCs w:val="30"/>
        </w:rPr>
        <w:t>510,000</w:t>
      </w:r>
      <w:r>
        <w:rPr>
          <w:rFonts w:hint="eastAsia"/>
          <w:sz w:val="30"/>
          <w:szCs w:val="30"/>
        </w:rPr>
        <w:t>元</w:t>
      </w:r>
      <w:r>
        <w:rPr>
          <w:rFonts w:hint="eastAsia"/>
          <w:sz w:val="30"/>
          <w:szCs w:val="30"/>
        </w:rPr>
        <w:t>。事实和理由：原告与二被告系游库公司股东，原告登记持有游库公司</w:t>
      </w:r>
      <w:r>
        <w:rPr>
          <w:rFonts w:hint="eastAsia"/>
          <w:sz w:val="30"/>
          <w:szCs w:val="30"/>
        </w:rPr>
        <w:t>25.5%</w:t>
      </w:r>
      <w:r>
        <w:rPr>
          <w:rFonts w:hint="eastAsia"/>
          <w:sz w:val="30"/>
          <w:szCs w:val="30"/>
        </w:rPr>
        <w:t>的股权，被告李力登记持有游库公司</w:t>
      </w:r>
      <w:r>
        <w:rPr>
          <w:rFonts w:hint="eastAsia"/>
          <w:sz w:val="30"/>
          <w:szCs w:val="30"/>
        </w:rPr>
        <w:t>64.5%</w:t>
      </w:r>
      <w:r>
        <w:rPr>
          <w:rFonts w:hint="eastAsia"/>
          <w:sz w:val="30"/>
          <w:szCs w:val="30"/>
        </w:rPr>
        <w:t>的股权，并同时担任公司执行董事兼总经理职务，被告容定中心登记持有游库公司</w:t>
      </w:r>
      <w:r>
        <w:rPr>
          <w:rFonts w:hint="eastAsia"/>
          <w:sz w:val="30"/>
          <w:szCs w:val="30"/>
        </w:rPr>
        <w:t>10%</w:t>
      </w:r>
      <w:r>
        <w:rPr>
          <w:rFonts w:hint="eastAsia"/>
          <w:sz w:val="30"/>
          <w:szCs w:val="30"/>
        </w:rPr>
        <w:t>的股权，同时，被告容定中心的法定代表人翁晓冬担任游库公司的监事一职。游库公司是一家以承揽旅游业务、开发旅游类软件</w:t>
      </w:r>
      <w:r>
        <w:rPr>
          <w:rFonts w:hint="eastAsia"/>
          <w:sz w:val="30"/>
          <w:szCs w:val="30"/>
        </w:rPr>
        <w:t>APP</w:t>
      </w:r>
      <w:r>
        <w:rPr>
          <w:rFonts w:hint="eastAsia"/>
          <w:sz w:val="30"/>
          <w:szCs w:val="30"/>
        </w:rPr>
        <w:t>业务为主的公司。在被告李力担任游库公司执行董事兼总经理职务，被告容定中心法定代表人担任游库公司监事一职期间，原告发现被告容定中心、李力作为发起人投资并与他人共同合作经营第三人，第三人的经营范围与游库公司</w:t>
      </w:r>
      <w:r>
        <w:rPr>
          <w:rFonts w:hint="eastAsia"/>
          <w:sz w:val="30"/>
          <w:szCs w:val="30"/>
        </w:rPr>
        <w:t>基本一致。在游库公司已经无法正常运转的情况下，被告容定中心、李力设立与游库公司经营范围基本一致的第三人的目的，是为了转移公司资产。成立游库公司时，原告投入资金为</w:t>
      </w:r>
      <w:r>
        <w:rPr>
          <w:rFonts w:hint="eastAsia"/>
          <w:sz w:val="30"/>
          <w:szCs w:val="30"/>
        </w:rPr>
        <w:t>510,000</w:t>
      </w:r>
      <w:r>
        <w:rPr>
          <w:rFonts w:hint="eastAsia"/>
          <w:sz w:val="30"/>
          <w:szCs w:val="30"/>
        </w:rPr>
        <w:t>元，现公司资产已全部为零，原告投入的</w:t>
      </w:r>
      <w:r>
        <w:rPr>
          <w:rFonts w:hint="eastAsia"/>
          <w:sz w:val="30"/>
          <w:szCs w:val="30"/>
        </w:rPr>
        <w:t>510,000</w:t>
      </w:r>
      <w:r>
        <w:rPr>
          <w:rFonts w:hint="eastAsia"/>
          <w:sz w:val="30"/>
          <w:szCs w:val="30"/>
        </w:rPr>
        <w:t>元已全部亏损。</w:t>
      </w:r>
    </w:p>
    <w:p w:rsidR="00000000" w:rsidRDefault="00DD72A9">
      <w:pPr>
        <w:spacing w:line="500" w:lineRule="atLeast"/>
        <w:ind w:firstLine="600"/>
        <w:divId w:val="480538631"/>
        <w:rPr>
          <w:rFonts w:hint="eastAsia"/>
          <w:sz w:val="30"/>
          <w:szCs w:val="30"/>
        </w:rPr>
      </w:pPr>
      <w:r>
        <w:rPr>
          <w:rFonts w:hint="eastAsia"/>
          <w:sz w:val="30"/>
          <w:szCs w:val="30"/>
        </w:rPr>
        <w:t>被告容定中心、李力共同辩称，被告未损害原告利益，原告主张无依据。原、被告均是游库公司的股东，该公司是网络经营公司，前期成本较大，基本是支出为主，收入很少。</w:t>
      </w:r>
      <w:r>
        <w:rPr>
          <w:rFonts w:hint="eastAsia"/>
          <w:sz w:val="30"/>
          <w:szCs w:val="30"/>
        </w:rPr>
        <w:t>2016</w:t>
      </w:r>
      <w:r>
        <w:rPr>
          <w:rFonts w:hint="eastAsia"/>
          <w:sz w:val="30"/>
          <w:szCs w:val="30"/>
        </w:rPr>
        <w:lastRenderedPageBreak/>
        <w:t>年公司得到投资人的增资，增资后由于游库公司未及时进行工商变更导致投资人撤资，撤资后公司处于亏损状态。投资人撤资</w:t>
      </w:r>
      <w:r>
        <w:rPr>
          <w:rFonts w:hint="eastAsia"/>
          <w:sz w:val="30"/>
          <w:szCs w:val="30"/>
        </w:rPr>
        <w:t>主要原因在于原告法定代表人，被告李力只是名义上的法定代表人，公司也由当时的原告法定代表人在运营管理。在此期间，原告法定代表人怠于工商变更。投资人投资到撤资期间，游库公司实际已支出了几百万。二被告要求原告召开股东会，要求就撤资问题商讨。被告方未将游库公司的资产转移给第三人。第三人的设立、投资、股东均由很多人构成，投资人多渠道投资是分散投资风险是正常的。二被告不存在侵权行为。游库公司不是空壳的，而是处于负资产状态。原告主张的</w:t>
      </w:r>
      <w:r>
        <w:rPr>
          <w:rFonts w:hint="eastAsia"/>
          <w:sz w:val="30"/>
          <w:szCs w:val="30"/>
        </w:rPr>
        <w:t>510,000</w:t>
      </w:r>
      <w:r>
        <w:rPr>
          <w:rFonts w:hint="eastAsia"/>
          <w:sz w:val="30"/>
          <w:szCs w:val="30"/>
        </w:rPr>
        <w:t>元是认缴款，并非实际出资。</w:t>
      </w:r>
    </w:p>
    <w:p w:rsidR="00000000" w:rsidRDefault="00DD72A9">
      <w:pPr>
        <w:spacing w:line="500" w:lineRule="atLeast"/>
        <w:ind w:firstLine="600"/>
        <w:divId w:val="1841000019"/>
        <w:rPr>
          <w:rFonts w:hint="eastAsia"/>
          <w:sz w:val="30"/>
          <w:szCs w:val="30"/>
        </w:rPr>
      </w:pPr>
      <w:r>
        <w:rPr>
          <w:rFonts w:hint="eastAsia"/>
          <w:sz w:val="30"/>
          <w:szCs w:val="30"/>
        </w:rPr>
        <w:t>第三人杭州趣自趣网络科技有限公司述称，第三人刚</w:t>
      </w:r>
      <w:r>
        <w:rPr>
          <w:rFonts w:hint="eastAsia"/>
          <w:sz w:val="30"/>
          <w:szCs w:val="30"/>
        </w:rPr>
        <w:t>设立时最初由二被告案外人童斌负责设立，现李力已不是股东，但李力与现在的股东兼董事长有一定关系的。原告所称的几家投资人，在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月也登记为第三人股东。除被告容定中心外，还有其他</w:t>
      </w:r>
      <w:r>
        <w:rPr>
          <w:rFonts w:hint="eastAsia"/>
          <w:sz w:val="30"/>
          <w:szCs w:val="30"/>
        </w:rPr>
        <w:t>11</w:t>
      </w:r>
      <w:r>
        <w:rPr>
          <w:rFonts w:hint="eastAsia"/>
          <w:sz w:val="30"/>
          <w:szCs w:val="30"/>
        </w:rPr>
        <w:t>名股东。根据公司章程，被告是无法让第三人停止经营的。是否实际经营公司章程有特别规定的。</w:t>
      </w:r>
    </w:p>
    <w:p w:rsidR="00000000" w:rsidRDefault="00DD72A9">
      <w:pPr>
        <w:spacing w:line="500" w:lineRule="atLeast"/>
        <w:ind w:firstLine="600"/>
        <w:divId w:val="288901726"/>
        <w:rPr>
          <w:rFonts w:hint="eastAsia"/>
          <w:sz w:val="30"/>
          <w:szCs w:val="30"/>
        </w:rPr>
      </w:pPr>
      <w:r>
        <w:rPr>
          <w:rFonts w:hint="eastAsia"/>
          <w:sz w:val="30"/>
          <w:szCs w:val="30"/>
        </w:rPr>
        <w:t>本案当事人围绕诉讼请求依法提交了证据，本院组织当事人进行了证据交换和质证。当事人无异议的证据，本院予以确认并在卷佐证。这些证据为原告提供的游库公司章程及章程修正案、通知函、第三人工商基本信息、股权变更协议，二被告提供的</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月股东会决</w:t>
      </w:r>
      <w:r>
        <w:rPr>
          <w:rFonts w:hint="eastAsia"/>
          <w:sz w:val="30"/>
          <w:szCs w:val="30"/>
        </w:rPr>
        <w:t>议。</w:t>
      </w:r>
    </w:p>
    <w:p w:rsidR="00000000" w:rsidRDefault="00DD72A9">
      <w:pPr>
        <w:spacing w:line="500" w:lineRule="atLeast"/>
        <w:ind w:firstLine="600"/>
        <w:divId w:val="118686375"/>
        <w:rPr>
          <w:rFonts w:hint="eastAsia"/>
          <w:sz w:val="30"/>
          <w:szCs w:val="30"/>
        </w:rPr>
      </w:pPr>
      <w:r>
        <w:rPr>
          <w:rFonts w:hint="eastAsia"/>
          <w:sz w:val="30"/>
          <w:szCs w:val="30"/>
        </w:rPr>
        <w:t>对有争议的证据和事实认定如下，</w:t>
      </w:r>
      <w:r>
        <w:rPr>
          <w:rFonts w:hint="eastAsia"/>
          <w:sz w:val="30"/>
          <w:szCs w:val="30"/>
        </w:rPr>
        <w:t>1.</w:t>
      </w:r>
      <w:r>
        <w:rPr>
          <w:rFonts w:hint="eastAsia"/>
          <w:sz w:val="30"/>
          <w:szCs w:val="30"/>
        </w:rPr>
        <w:t>原告、第三人对二被告提供的资产负债表的真实性均有异议，原告认为，游库公司目前由二被告掌控，第三人认为，公司的资金往来状况，应以财务账册和银行流水为准。本院认为，该资产负债表系游库公司单方制作，无法确定真实性，本院不予认定；</w:t>
      </w:r>
      <w:r>
        <w:rPr>
          <w:rFonts w:hint="eastAsia"/>
          <w:sz w:val="30"/>
          <w:szCs w:val="30"/>
        </w:rPr>
        <w:t>2.</w:t>
      </w:r>
      <w:r>
        <w:rPr>
          <w:rFonts w:hint="eastAsia"/>
          <w:sz w:val="30"/>
          <w:szCs w:val="30"/>
        </w:rPr>
        <w:t>该原告对二被告提供的</w:t>
      </w:r>
      <w:r>
        <w:rPr>
          <w:rFonts w:hint="eastAsia"/>
          <w:sz w:val="30"/>
          <w:szCs w:val="30"/>
        </w:rPr>
        <w:t>2017</w:t>
      </w:r>
      <w:r>
        <w:rPr>
          <w:rFonts w:hint="eastAsia"/>
          <w:sz w:val="30"/>
          <w:szCs w:val="30"/>
        </w:rPr>
        <w:t>年</w:t>
      </w:r>
      <w:r>
        <w:rPr>
          <w:rFonts w:hint="eastAsia"/>
          <w:sz w:val="30"/>
          <w:szCs w:val="30"/>
        </w:rPr>
        <w:t>4</w:t>
      </w:r>
      <w:r>
        <w:rPr>
          <w:rFonts w:hint="eastAsia"/>
          <w:sz w:val="30"/>
          <w:szCs w:val="30"/>
        </w:rPr>
        <w:t>月的股东会决议有异议，认为该决议已由另案处理，被告也承认该股东会决议有新的股东会决议替代，故该决议无法确定真实性，本院不予认定。</w:t>
      </w:r>
    </w:p>
    <w:p w:rsidR="00000000" w:rsidRDefault="00DD72A9">
      <w:pPr>
        <w:spacing w:line="500" w:lineRule="atLeast"/>
        <w:ind w:firstLine="600"/>
        <w:divId w:val="934438853"/>
        <w:rPr>
          <w:rFonts w:hint="eastAsia"/>
          <w:sz w:val="30"/>
          <w:szCs w:val="30"/>
        </w:rPr>
      </w:pPr>
      <w:r>
        <w:rPr>
          <w:rFonts w:hint="eastAsia"/>
          <w:sz w:val="30"/>
          <w:szCs w:val="30"/>
        </w:rPr>
        <w:t>根据当事人陈述和经审查确认的证据，本院认定事实如下：</w:t>
      </w:r>
    </w:p>
    <w:p w:rsidR="00000000" w:rsidRDefault="00DD72A9">
      <w:pPr>
        <w:spacing w:line="500" w:lineRule="atLeast"/>
        <w:ind w:firstLine="600"/>
        <w:divId w:val="162404751"/>
        <w:rPr>
          <w:rFonts w:hint="eastAsia"/>
          <w:sz w:val="30"/>
          <w:szCs w:val="30"/>
        </w:rPr>
      </w:pP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日，李力和翁晓</w:t>
      </w:r>
      <w:r>
        <w:rPr>
          <w:rFonts w:hint="eastAsia"/>
          <w:sz w:val="30"/>
          <w:szCs w:val="30"/>
        </w:rPr>
        <w:t>冬订立游库公司章程，确认游库公司股东为李力和翁晓冬，其中李力占注册资本的</w:t>
      </w:r>
      <w:r>
        <w:rPr>
          <w:rFonts w:hint="eastAsia"/>
          <w:sz w:val="30"/>
          <w:szCs w:val="30"/>
        </w:rPr>
        <w:t>75%</w:t>
      </w:r>
      <w:r>
        <w:rPr>
          <w:rFonts w:hint="eastAsia"/>
          <w:sz w:val="30"/>
          <w:szCs w:val="30"/>
        </w:rPr>
        <w:t>，翁晓冬占注册资本的</w:t>
      </w:r>
      <w:r>
        <w:rPr>
          <w:rFonts w:hint="eastAsia"/>
          <w:sz w:val="30"/>
          <w:szCs w:val="30"/>
        </w:rPr>
        <w:t>25%</w:t>
      </w:r>
      <w:r>
        <w:rPr>
          <w:rFonts w:hint="eastAsia"/>
          <w:sz w:val="30"/>
          <w:szCs w:val="30"/>
        </w:rPr>
        <w:t>，公司经营范围为：服务：计算机软硬件、网络工程、通信系统、自动化控制设备的技术开发、技术服务，计算机系统集成，网站建设、网页设计；销售：计算机软硬件。</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日，游库公司作出章程修正案，将股东修改为被告李力、原告和被告容定中心，其中李力以货币方式认缴出资</w:t>
      </w:r>
      <w:r>
        <w:rPr>
          <w:rFonts w:hint="eastAsia"/>
          <w:sz w:val="30"/>
          <w:szCs w:val="30"/>
        </w:rPr>
        <w:t>129</w:t>
      </w:r>
      <w:r>
        <w:rPr>
          <w:rFonts w:hint="eastAsia"/>
          <w:sz w:val="30"/>
          <w:szCs w:val="30"/>
        </w:rPr>
        <w:t>万元，占注册资本的</w:t>
      </w:r>
      <w:r>
        <w:rPr>
          <w:rFonts w:hint="eastAsia"/>
          <w:sz w:val="30"/>
          <w:szCs w:val="30"/>
        </w:rPr>
        <w:t>64.5%</w:t>
      </w:r>
      <w:r>
        <w:rPr>
          <w:rFonts w:hint="eastAsia"/>
          <w:sz w:val="30"/>
          <w:szCs w:val="30"/>
        </w:rPr>
        <w:t>，其中</w:t>
      </w:r>
      <w:r>
        <w:rPr>
          <w:rFonts w:hint="eastAsia"/>
          <w:sz w:val="30"/>
          <w:szCs w:val="30"/>
        </w:rPr>
        <w:t>64.5</w:t>
      </w:r>
      <w:r>
        <w:rPr>
          <w:rFonts w:hint="eastAsia"/>
          <w:sz w:val="30"/>
          <w:szCs w:val="30"/>
        </w:rPr>
        <w:t>万元认缴出资，已到位，其余</w:t>
      </w:r>
      <w:r>
        <w:rPr>
          <w:rFonts w:hint="eastAsia"/>
          <w:sz w:val="30"/>
          <w:szCs w:val="30"/>
        </w:rPr>
        <w:t>64.5</w:t>
      </w:r>
      <w:r>
        <w:rPr>
          <w:rFonts w:hint="eastAsia"/>
          <w:sz w:val="30"/>
          <w:szCs w:val="30"/>
        </w:rPr>
        <w:t>万元认缴出资将于</w:t>
      </w:r>
      <w:r>
        <w:rPr>
          <w:rFonts w:hint="eastAsia"/>
          <w:sz w:val="30"/>
          <w:szCs w:val="30"/>
        </w:rPr>
        <w:t>2025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日前到位，原告共计认缴出资</w:t>
      </w:r>
      <w:r>
        <w:rPr>
          <w:rFonts w:hint="eastAsia"/>
          <w:sz w:val="30"/>
          <w:szCs w:val="30"/>
        </w:rPr>
        <w:t>51</w:t>
      </w:r>
      <w:r>
        <w:rPr>
          <w:rFonts w:hint="eastAsia"/>
          <w:sz w:val="30"/>
          <w:szCs w:val="30"/>
        </w:rPr>
        <w:t>万</w:t>
      </w:r>
      <w:r>
        <w:rPr>
          <w:rFonts w:hint="eastAsia"/>
          <w:sz w:val="30"/>
          <w:szCs w:val="30"/>
        </w:rPr>
        <w:t>元，占注册资本</w:t>
      </w:r>
      <w:r>
        <w:rPr>
          <w:rFonts w:hint="eastAsia"/>
          <w:sz w:val="30"/>
          <w:szCs w:val="30"/>
        </w:rPr>
        <w:t>25.5%</w:t>
      </w:r>
      <w:r>
        <w:rPr>
          <w:rFonts w:hint="eastAsia"/>
          <w:sz w:val="30"/>
          <w:szCs w:val="30"/>
        </w:rPr>
        <w:t>，其中</w:t>
      </w:r>
      <w:r>
        <w:rPr>
          <w:rFonts w:hint="eastAsia"/>
          <w:sz w:val="30"/>
          <w:szCs w:val="30"/>
        </w:rPr>
        <w:t>25.5</w:t>
      </w:r>
      <w:r>
        <w:rPr>
          <w:rFonts w:hint="eastAsia"/>
          <w:sz w:val="30"/>
          <w:szCs w:val="30"/>
        </w:rPr>
        <w:t>万元认缴出资已到位，其余</w:t>
      </w:r>
      <w:r>
        <w:rPr>
          <w:rFonts w:hint="eastAsia"/>
          <w:sz w:val="30"/>
          <w:szCs w:val="30"/>
        </w:rPr>
        <w:t>25.5</w:t>
      </w:r>
      <w:r>
        <w:rPr>
          <w:rFonts w:hint="eastAsia"/>
          <w:sz w:val="30"/>
          <w:szCs w:val="30"/>
        </w:rPr>
        <w:t>万元认缴出资将</w:t>
      </w:r>
      <w:r>
        <w:rPr>
          <w:rFonts w:hint="eastAsia"/>
          <w:sz w:val="30"/>
          <w:szCs w:val="30"/>
        </w:rPr>
        <w:t>2025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日前到位，容定中心共计认缴出资</w:t>
      </w:r>
      <w:r>
        <w:rPr>
          <w:rFonts w:hint="eastAsia"/>
          <w:sz w:val="30"/>
          <w:szCs w:val="30"/>
        </w:rPr>
        <w:t>20</w:t>
      </w:r>
      <w:r>
        <w:rPr>
          <w:rFonts w:hint="eastAsia"/>
          <w:sz w:val="30"/>
          <w:szCs w:val="30"/>
        </w:rPr>
        <w:t>万元，占注册资本的</w:t>
      </w:r>
      <w:r>
        <w:rPr>
          <w:rFonts w:hint="eastAsia"/>
          <w:sz w:val="30"/>
          <w:szCs w:val="30"/>
        </w:rPr>
        <w:t>10%</w:t>
      </w:r>
      <w:r>
        <w:rPr>
          <w:rFonts w:hint="eastAsia"/>
          <w:sz w:val="30"/>
          <w:szCs w:val="30"/>
        </w:rPr>
        <w:t>，其中</w:t>
      </w:r>
      <w:r>
        <w:rPr>
          <w:rFonts w:hint="eastAsia"/>
          <w:sz w:val="30"/>
          <w:szCs w:val="30"/>
        </w:rPr>
        <w:t>10</w:t>
      </w:r>
      <w:r>
        <w:rPr>
          <w:rFonts w:hint="eastAsia"/>
          <w:sz w:val="30"/>
          <w:szCs w:val="30"/>
        </w:rPr>
        <w:t>万元认缴出资已到位，其余</w:t>
      </w:r>
      <w:r>
        <w:rPr>
          <w:rFonts w:hint="eastAsia"/>
          <w:sz w:val="30"/>
          <w:szCs w:val="30"/>
        </w:rPr>
        <w:t>10</w:t>
      </w:r>
      <w:r>
        <w:rPr>
          <w:rFonts w:hint="eastAsia"/>
          <w:sz w:val="30"/>
          <w:szCs w:val="30"/>
        </w:rPr>
        <w:t>万元认缴出资将于</w:t>
      </w:r>
      <w:r>
        <w:rPr>
          <w:rFonts w:hint="eastAsia"/>
          <w:sz w:val="30"/>
          <w:szCs w:val="30"/>
        </w:rPr>
        <w:t>2025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日前到位。</w:t>
      </w:r>
    </w:p>
    <w:p w:rsidR="00000000" w:rsidRDefault="00DD72A9">
      <w:pPr>
        <w:spacing w:line="500" w:lineRule="atLeast"/>
        <w:ind w:firstLine="600"/>
        <w:divId w:val="10106072"/>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月，原告作为甲、被告容定中心作为乙方、被告李力和翁晓冬作为丙方、游库公司作为丁方签订了</w:t>
      </w:r>
      <w:r>
        <w:rPr>
          <w:rFonts w:hint="eastAsia"/>
          <w:sz w:val="30"/>
          <w:szCs w:val="30"/>
        </w:rPr>
        <w:t>1</w:t>
      </w:r>
      <w:r>
        <w:rPr>
          <w:rFonts w:hint="eastAsia"/>
          <w:sz w:val="30"/>
          <w:szCs w:val="30"/>
        </w:rPr>
        <w:t>份股权变更协议，约定甲方同意</w:t>
      </w:r>
      <w:r>
        <w:rPr>
          <w:rFonts w:hint="eastAsia"/>
          <w:sz w:val="30"/>
          <w:szCs w:val="30"/>
        </w:rPr>
        <w:t>10.5</w:t>
      </w:r>
      <w:r>
        <w:rPr>
          <w:rFonts w:hint="eastAsia"/>
          <w:sz w:val="30"/>
          <w:szCs w:val="30"/>
        </w:rPr>
        <w:t>万元向丙方</w:t>
      </w:r>
      <w:r>
        <w:rPr>
          <w:rFonts w:hint="eastAsia"/>
          <w:sz w:val="30"/>
          <w:szCs w:val="30"/>
        </w:rPr>
        <w:t>1</w:t>
      </w:r>
      <w:r>
        <w:rPr>
          <w:rFonts w:hint="eastAsia"/>
          <w:sz w:val="30"/>
          <w:szCs w:val="30"/>
        </w:rPr>
        <w:t>受让其所持有的丁方</w:t>
      </w:r>
      <w:r>
        <w:rPr>
          <w:rFonts w:hint="eastAsia"/>
          <w:sz w:val="30"/>
          <w:szCs w:val="30"/>
        </w:rPr>
        <w:t>10.5%</w:t>
      </w:r>
      <w:r>
        <w:rPr>
          <w:rFonts w:hint="eastAsia"/>
          <w:sz w:val="30"/>
          <w:szCs w:val="30"/>
        </w:rPr>
        <w:t>股份，甲方同意以</w:t>
      </w:r>
      <w:r>
        <w:rPr>
          <w:rFonts w:hint="eastAsia"/>
          <w:sz w:val="30"/>
          <w:szCs w:val="30"/>
        </w:rPr>
        <w:t>15</w:t>
      </w:r>
      <w:r>
        <w:rPr>
          <w:rFonts w:hint="eastAsia"/>
          <w:sz w:val="30"/>
          <w:szCs w:val="30"/>
        </w:rPr>
        <w:t>万元向丙方</w:t>
      </w:r>
      <w:r>
        <w:rPr>
          <w:rFonts w:hint="eastAsia"/>
          <w:sz w:val="30"/>
          <w:szCs w:val="30"/>
        </w:rPr>
        <w:t>2</w:t>
      </w:r>
      <w:r>
        <w:rPr>
          <w:rFonts w:hint="eastAsia"/>
          <w:sz w:val="30"/>
          <w:szCs w:val="30"/>
        </w:rPr>
        <w:t>受让其所持有的丁方</w:t>
      </w:r>
      <w:r>
        <w:rPr>
          <w:rFonts w:hint="eastAsia"/>
          <w:sz w:val="30"/>
          <w:szCs w:val="30"/>
        </w:rPr>
        <w:t>15%</w:t>
      </w:r>
      <w:r>
        <w:rPr>
          <w:rFonts w:hint="eastAsia"/>
          <w:sz w:val="30"/>
          <w:szCs w:val="30"/>
        </w:rPr>
        <w:t>的股份，乙方同意以</w:t>
      </w:r>
      <w:r>
        <w:rPr>
          <w:rFonts w:hint="eastAsia"/>
          <w:sz w:val="30"/>
          <w:szCs w:val="30"/>
        </w:rPr>
        <w:t>10</w:t>
      </w:r>
      <w:r>
        <w:rPr>
          <w:rFonts w:hint="eastAsia"/>
          <w:sz w:val="30"/>
          <w:szCs w:val="30"/>
        </w:rPr>
        <w:t>万元向丙方</w:t>
      </w:r>
      <w:r>
        <w:rPr>
          <w:rFonts w:hint="eastAsia"/>
          <w:sz w:val="30"/>
          <w:szCs w:val="30"/>
        </w:rPr>
        <w:t>2</w:t>
      </w:r>
      <w:r>
        <w:rPr>
          <w:rFonts w:hint="eastAsia"/>
          <w:sz w:val="30"/>
          <w:szCs w:val="30"/>
        </w:rPr>
        <w:t>所持有</w:t>
      </w:r>
      <w:r>
        <w:rPr>
          <w:rFonts w:hint="eastAsia"/>
          <w:sz w:val="30"/>
          <w:szCs w:val="30"/>
        </w:rPr>
        <w:t>的丁方</w:t>
      </w:r>
      <w:r>
        <w:rPr>
          <w:rFonts w:hint="eastAsia"/>
          <w:sz w:val="30"/>
          <w:szCs w:val="30"/>
        </w:rPr>
        <w:t>10%</w:t>
      </w:r>
      <w:r>
        <w:rPr>
          <w:rFonts w:hint="eastAsia"/>
          <w:sz w:val="30"/>
          <w:szCs w:val="30"/>
        </w:rPr>
        <w:t>的股份。</w:t>
      </w:r>
    </w:p>
    <w:p w:rsidR="00000000" w:rsidRDefault="00DD72A9">
      <w:pPr>
        <w:spacing w:line="500" w:lineRule="atLeast"/>
        <w:ind w:firstLine="600"/>
        <w:divId w:val="1691563949"/>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日，游库公司召开股东会并作出决议，议题为：</w:t>
      </w:r>
      <w:r>
        <w:rPr>
          <w:rFonts w:hint="eastAsia"/>
          <w:sz w:val="30"/>
          <w:szCs w:val="30"/>
        </w:rPr>
        <w:t>1</w:t>
      </w:r>
      <w:r>
        <w:rPr>
          <w:rFonts w:hint="eastAsia"/>
          <w:sz w:val="30"/>
          <w:szCs w:val="30"/>
        </w:rPr>
        <w:t>、股东会收到投资人天堂硅谷蒲公英创业合伙企业、陆东升、杭州原质连客创业投资合伙企业及邵璐虹小姐共同向我司发来的“关于解除《杭州游库网络科技有限公司增资协议》的通知函”，要求尽快解除协议。需要股东会讨论决定是否同意解除协议。</w:t>
      </w:r>
      <w:r>
        <w:rPr>
          <w:rFonts w:hint="eastAsia"/>
          <w:sz w:val="30"/>
          <w:szCs w:val="30"/>
        </w:rPr>
        <w:t>2</w:t>
      </w:r>
      <w:r>
        <w:rPr>
          <w:rFonts w:hint="eastAsia"/>
          <w:sz w:val="30"/>
          <w:szCs w:val="30"/>
        </w:rPr>
        <w:t>、如同意解除协议，目前公司现有资产及账户现金可能无法足额偿付相关款项，需要股东会讨论决定如何偿还款项。股东李力以及上海容定投资管理有限公司翁晓冬先生同意解除协议，并由李力出面担保对外进行借款</w:t>
      </w:r>
      <w:r>
        <w:rPr>
          <w:rFonts w:hint="eastAsia"/>
          <w:sz w:val="30"/>
          <w:szCs w:val="30"/>
        </w:rPr>
        <w:t>(</w:t>
      </w:r>
      <w:r>
        <w:rPr>
          <w:rFonts w:hint="eastAsia"/>
          <w:sz w:val="30"/>
          <w:szCs w:val="30"/>
        </w:rPr>
        <w:t>以足额偿还投</w:t>
      </w:r>
      <w:r>
        <w:rPr>
          <w:rFonts w:hint="eastAsia"/>
          <w:sz w:val="30"/>
          <w:szCs w:val="30"/>
        </w:rPr>
        <w:t>资款项为准</w:t>
      </w:r>
      <w:r>
        <w:rPr>
          <w:rFonts w:hint="eastAsia"/>
          <w:sz w:val="30"/>
          <w:szCs w:val="30"/>
        </w:rPr>
        <w:t>)</w:t>
      </w:r>
      <w:r>
        <w:rPr>
          <w:rFonts w:hint="eastAsia"/>
          <w:sz w:val="30"/>
          <w:szCs w:val="30"/>
        </w:rPr>
        <w:t>按照协议偿还天堂硅谷大格蒲公英创业投资合伙企业、陆东升先生、杭州原质连客创业投资合伙企业及邵璐虹小姐的全额投资款项。股东朴门投资</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有限公司代表张叙先生提出公司需要对上述议题进行考量，需要五个工作日。至迟在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日以书面形式对以上议题进行表决。若到时不表决的，视为弃权。同时要求将投资款项到账时间以及金额凭证进行了解。公司在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日将上述材料复印件邮寄给朴门投资咨询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w:t>
      </w:r>
    </w:p>
    <w:p w:rsidR="00000000" w:rsidRDefault="00DD72A9">
      <w:pPr>
        <w:spacing w:line="500" w:lineRule="atLeast"/>
        <w:ind w:firstLine="600"/>
        <w:divId w:val="2136947057"/>
        <w:rPr>
          <w:rFonts w:hint="eastAsia"/>
          <w:sz w:val="30"/>
          <w:szCs w:val="30"/>
        </w:rPr>
      </w:pPr>
      <w:r>
        <w:rPr>
          <w:rFonts w:hint="eastAsia"/>
          <w:sz w:val="30"/>
          <w:szCs w:val="30"/>
        </w:rPr>
        <w:t>第三人注册成立于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日，股东</w:t>
      </w:r>
      <w:r>
        <w:rPr>
          <w:rFonts w:hint="eastAsia"/>
          <w:sz w:val="30"/>
          <w:szCs w:val="30"/>
        </w:rPr>
        <w:t>(</w:t>
      </w:r>
      <w:r>
        <w:rPr>
          <w:rFonts w:hint="eastAsia"/>
          <w:sz w:val="30"/>
          <w:szCs w:val="30"/>
        </w:rPr>
        <w:t>发起人</w:t>
      </w:r>
      <w:r>
        <w:rPr>
          <w:rFonts w:hint="eastAsia"/>
          <w:sz w:val="30"/>
          <w:szCs w:val="30"/>
        </w:rPr>
        <w:t>)</w:t>
      </w:r>
      <w:r>
        <w:rPr>
          <w:rFonts w:hint="eastAsia"/>
          <w:sz w:val="30"/>
          <w:szCs w:val="30"/>
        </w:rPr>
        <w:t>为童斌、李力和容定中心，现登记股东分别为邓红、徐鸣、邵璐虹、容定中心等。现登记经营范围为：服务：会务服务、代订门票、代订酒店、代订飞机票、代订火车票、旅游信息咨询</w:t>
      </w:r>
      <w:r>
        <w:rPr>
          <w:rFonts w:hint="eastAsia"/>
          <w:sz w:val="30"/>
          <w:szCs w:val="30"/>
        </w:rPr>
        <w:t>(</w:t>
      </w:r>
      <w:r>
        <w:rPr>
          <w:rFonts w:hint="eastAsia"/>
          <w:sz w:val="30"/>
          <w:szCs w:val="30"/>
        </w:rPr>
        <w:t>除旅行社业务</w:t>
      </w:r>
      <w:r>
        <w:rPr>
          <w:rFonts w:hint="eastAsia"/>
          <w:sz w:val="30"/>
          <w:szCs w:val="30"/>
        </w:rPr>
        <w:t>)</w:t>
      </w:r>
      <w:r>
        <w:rPr>
          <w:rFonts w:hint="eastAsia"/>
          <w:sz w:val="30"/>
          <w:szCs w:val="30"/>
        </w:rPr>
        <w:t>、组织策划文化交流活动</w:t>
      </w:r>
      <w:r>
        <w:rPr>
          <w:rFonts w:hint="eastAsia"/>
          <w:sz w:val="30"/>
          <w:szCs w:val="30"/>
        </w:rPr>
        <w:t>(</w:t>
      </w:r>
      <w:r>
        <w:rPr>
          <w:rFonts w:hint="eastAsia"/>
          <w:sz w:val="30"/>
          <w:szCs w:val="30"/>
        </w:rPr>
        <w:t>除演出及演出中介</w:t>
      </w:r>
      <w:r>
        <w:rPr>
          <w:rFonts w:hint="eastAsia"/>
          <w:sz w:val="30"/>
          <w:szCs w:val="30"/>
        </w:rPr>
        <w:t>)</w:t>
      </w:r>
      <w:r>
        <w:rPr>
          <w:rFonts w:hint="eastAsia"/>
          <w:sz w:val="30"/>
          <w:szCs w:val="30"/>
        </w:rPr>
        <w:t>、市场调查、企业品牌策划、营销策划、动漫游戏设计、网页设计、计算机系统集成、网站设计；设计、制作、代理发布：国内广告</w:t>
      </w:r>
      <w:r>
        <w:rPr>
          <w:rFonts w:hint="eastAsia"/>
          <w:sz w:val="30"/>
          <w:szCs w:val="30"/>
        </w:rPr>
        <w:t>(</w:t>
      </w:r>
      <w:r>
        <w:rPr>
          <w:rFonts w:hint="eastAsia"/>
          <w:sz w:val="30"/>
          <w:szCs w:val="30"/>
        </w:rPr>
        <w:t>除新闻媒体及网络</w:t>
      </w:r>
      <w:r>
        <w:rPr>
          <w:rFonts w:hint="eastAsia"/>
          <w:sz w:val="30"/>
          <w:szCs w:val="30"/>
        </w:rPr>
        <w:t>)</w:t>
      </w:r>
      <w:r>
        <w:rPr>
          <w:rFonts w:hint="eastAsia"/>
          <w:sz w:val="30"/>
          <w:szCs w:val="30"/>
        </w:rPr>
        <w:t>；技术开发、技术服务；网络工程、计算机软硬件、通信系统、自动化控制设备：销售：计算机软硬件。</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月，第三人作出关于同意转让股权的决定的股东会决议，同意李力将公司股权转让给杨杰、徐鸣等人。</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日，第三人订立公司章程，确认公司由</w:t>
      </w:r>
      <w:r>
        <w:rPr>
          <w:rFonts w:hint="eastAsia"/>
          <w:sz w:val="30"/>
          <w:szCs w:val="30"/>
        </w:rPr>
        <w:t>8</w:t>
      </w:r>
      <w:r>
        <w:rPr>
          <w:rFonts w:hint="eastAsia"/>
          <w:sz w:val="30"/>
          <w:szCs w:val="30"/>
        </w:rPr>
        <w:t>个股东组成，其中容定中心占注册资本的</w:t>
      </w:r>
      <w:r>
        <w:rPr>
          <w:rFonts w:hint="eastAsia"/>
          <w:sz w:val="30"/>
          <w:szCs w:val="30"/>
        </w:rPr>
        <w:t>7.2036%</w:t>
      </w:r>
      <w:r>
        <w:rPr>
          <w:rFonts w:hint="eastAsia"/>
          <w:sz w:val="30"/>
          <w:szCs w:val="30"/>
        </w:rPr>
        <w:t>，李力占注册资本的</w:t>
      </w:r>
      <w:r>
        <w:rPr>
          <w:rFonts w:hint="eastAsia"/>
          <w:sz w:val="30"/>
          <w:szCs w:val="30"/>
        </w:rPr>
        <w:t>8%</w:t>
      </w:r>
      <w:r>
        <w:rPr>
          <w:rFonts w:hint="eastAsia"/>
          <w:sz w:val="30"/>
          <w:szCs w:val="30"/>
        </w:rPr>
        <w:t>。</w:t>
      </w:r>
    </w:p>
    <w:p w:rsidR="00000000" w:rsidRDefault="00DD72A9">
      <w:pPr>
        <w:spacing w:line="500" w:lineRule="atLeast"/>
        <w:ind w:firstLine="600"/>
        <w:divId w:val="725757371"/>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日，杭州天堂硅谷大格蒲公英创业投资合伙企业</w:t>
      </w:r>
      <w:r>
        <w:rPr>
          <w:rFonts w:hint="eastAsia"/>
          <w:sz w:val="30"/>
          <w:szCs w:val="30"/>
        </w:rPr>
        <w:t>(</w:t>
      </w:r>
      <w:r>
        <w:rPr>
          <w:rFonts w:hint="eastAsia"/>
          <w:sz w:val="30"/>
          <w:szCs w:val="30"/>
        </w:rPr>
        <w:t>有限合伙</w:t>
      </w:r>
      <w:r>
        <w:rPr>
          <w:rFonts w:hint="eastAsia"/>
          <w:sz w:val="30"/>
          <w:szCs w:val="30"/>
        </w:rPr>
        <w:t>)</w:t>
      </w:r>
      <w:r>
        <w:rPr>
          <w:rFonts w:hint="eastAsia"/>
          <w:sz w:val="30"/>
          <w:szCs w:val="30"/>
        </w:rPr>
        <w:t>等向游库公司、李力、原告、容定中心发出关于解除《杭州游库网络科技有限公司增资协议》的通知函，正式通知解除上述增资协议。</w:t>
      </w:r>
    </w:p>
    <w:p w:rsidR="00000000" w:rsidRDefault="00DD72A9">
      <w:pPr>
        <w:spacing w:line="500" w:lineRule="atLeast"/>
        <w:ind w:firstLine="600"/>
        <w:divId w:val="1861578177"/>
        <w:rPr>
          <w:rFonts w:hint="eastAsia"/>
          <w:sz w:val="30"/>
          <w:szCs w:val="30"/>
        </w:rPr>
      </w:pPr>
      <w:r>
        <w:rPr>
          <w:rFonts w:hint="eastAsia"/>
          <w:sz w:val="30"/>
          <w:szCs w:val="30"/>
        </w:rPr>
        <w:t>本院认为，原告提出二被告的侵权行为主要是两项，一是二被告将投资人投资到游库公司的投资款</w:t>
      </w:r>
      <w:r>
        <w:rPr>
          <w:rFonts w:hint="eastAsia"/>
          <w:sz w:val="30"/>
          <w:szCs w:val="30"/>
        </w:rPr>
        <w:t>460</w:t>
      </w:r>
      <w:r>
        <w:rPr>
          <w:rFonts w:hint="eastAsia"/>
          <w:sz w:val="30"/>
          <w:szCs w:val="30"/>
        </w:rPr>
        <w:t>万元共</w:t>
      </w:r>
      <w:r>
        <w:rPr>
          <w:rFonts w:hint="eastAsia"/>
          <w:sz w:val="30"/>
          <w:szCs w:val="30"/>
        </w:rPr>
        <w:t>同转移到了第三人名下。二是二被告参与设立了第三人，第三人的经营范围与游库公司的经营范围相同，违反了公司法关于公司控股股东、高管等不得利用关联关系损害公司利益的规定，也间接损害了原告的合法权益。</w:t>
      </w:r>
    </w:p>
    <w:p w:rsidR="00000000" w:rsidRDefault="00DD72A9">
      <w:pPr>
        <w:spacing w:line="500" w:lineRule="atLeast"/>
        <w:ind w:firstLine="600"/>
        <w:divId w:val="476260757"/>
        <w:rPr>
          <w:rFonts w:hint="eastAsia"/>
          <w:sz w:val="30"/>
          <w:szCs w:val="30"/>
        </w:rPr>
      </w:pPr>
      <w:r>
        <w:rPr>
          <w:rFonts w:hint="eastAsia"/>
          <w:sz w:val="30"/>
          <w:szCs w:val="30"/>
        </w:rPr>
        <w:t>关于第一项侵权行为，原告并未提供充足的证据证明二被告有将游库公司的</w:t>
      </w:r>
      <w:r>
        <w:rPr>
          <w:rFonts w:hint="eastAsia"/>
          <w:sz w:val="30"/>
          <w:szCs w:val="30"/>
        </w:rPr>
        <w:t>460</w:t>
      </w:r>
      <w:r>
        <w:rPr>
          <w:rFonts w:hint="eastAsia"/>
          <w:sz w:val="30"/>
          <w:szCs w:val="30"/>
        </w:rPr>
        <w:t>万元资产转移给第三人的实施行为，对于原告所提的该侵权事实行为，本院不予认定。</w:t>
      </w:r>
    </w:p>
    <w:p w:rsidR="00000000" w:rsidRDefault="00DD72A9">
      <w:pPr>
        <w:spacing w:line="500" w:lineRule="atLeast"/>
        <w:ind w:firstLine="600"/>
        <w:divId w:val="1467089578"/>
        <w:rPr>
          <w:rFonts w:hint="eastAsia"/>
          <w:sz w:val="30"/>
          <w:szCs w:val="30"/>
        </w:rPr>
      </w:pPr>
      <w:r>
        <w:rPr>
          <w:rFonts w:hint="eastAsia"/>
          <w:sz w:val="30"/>
          <w:szCs w:val="30"/>
        </w:rPr>
        <w:t>关于第二项侵权行为，原告并未向本院明确指出其所称的侵权行为违反了何条具体法律规定。对照原告的陈述意见，《中华人民共和国公司法》第一百四十八条第一款第五项、第二款规定，董</w:t>
      </w:r>
      <w:r>
        <w:rPr>
          <w:rFonts w:hint="eastAsia"/>
          <w:sz w:val="30"/>
          <w:szCs w:val="30"/>
        </w:rPr>
        <w:t>事、高级管理人员不得有下列行为，未经股东会或者股东大会同意，利用职务便利为自己或者他人谋取属于公司的商业机会，自营或者为他人经营与所任职公司同类的业务，董事、高级管理人员违反前款规定所得的收入应当归公司所有。根据这一法律条文，公司董事、高级管理人员有上述违法行为所得收入的，收入归入主体为公司本身，而非公司的其他股东。当然，《中华人民共和国公司法》第一百五十二条规定，董事、高级管理人员违反法律、行政法规或者公司章程的规定，损害股东利益的，股东可以向人民法院提起诉讼。原告作为游库公司的股东之一，可以援引该法条，</w:t>
      </w:r>
      <w:r>
        <w:rPr>
          <w:rFonts w:hint="eastAsia"/>
          <w:sz w:val="30"/>
          <w:szCs w:val="30"/>
        </w:rPr>
        <w:t>程序上向二被告主张权利。但依该法条规定，公司股东可以向董事、高级管理人员主张权利的事实要件之一是，董事、高级管理人员的行为造成了股东利益的受损。诉讼中，原告未能向本院确切指明其作为股东的权益如何受到了损害以及损害的具体情形，只是笼络地称，二被告的行为直接损害了公司利益，由此间接损害了原告的利益。不可否认，公司利益如果受到损害，股东利益也会间接性地受到损害，但依公司法第一百四十八条的规定，董事或高级管理人员实施了侵权行为，造成公司利益受到损害的，公司完全可以自行向侵权方主张权利来保护其利益，进而保护股东的利益</w:t>
      </w:r>
      <w:r>
        <w:rPr>
          <w:rFonts w:hint="eastAsia"/>
          <w:sz w:val="30"/>
          <w:szCs w:val="30"/>
        </w:rPr>
        <w:t>。这意味着，一般情况下，公司利益受损，公司是权利主体，而非股东本人，如果董事、高级管理人员的行为符合公司法第一百四十八条的规定，法律优先要求公司通过一定的方式向侵权方主张权利，而不是赋予其他股东的直接诉权。由此比较公司法第一百四十八条和第一百五十二条的规定，可以得出结论是，第一百五十二条强调股东向人民法院起诉董事、高级管理人员的要件事实之一是，侵权方损害的是股东的直接利益，而非如本案情形中股东的间接利益。</w:t>
      </w:r>
    </w:p>
    <w:p w:rsidR="00000000" w:rsidRDefault="00DD72A9">
      <w:pPr>
        <w:spacing w:line="500" w:lineRule="atLeast"/>
        <w:ind w:firstLine="600"/>
        <w:divId w:val="886067376"/>
        <w:rPr>
          <w:rFonts w:hint="eastAsia"/>
          <w:sz w:val="30"/>
          <w:szCs w:val="30"/>
        </w:rPr>
      </w:pPr>
      <w:r>
        <w:rPr>
          <w:rFonts w:hint="eastAsia"/>
          <w:sz w:val="30"/>
          <w:szCs w:val="30"/>
        </w:rPr>
        <w:t>本院还要向原告说明的是，董事、高级管理人员的侵权行为损害到公司合法权益的，公司或因种种事由而未向侵权方</w:t>
      </w:r>
      <w:r>
        <w:rPr>
          <w:rFonts w:hint="eastAsia"/>
          <w:sz w:val="30"/>
          <w:szCs w:val="30"/>
        </w:rPr>
        <w:t>主张权利，此种情形下，公司法的相应法律也规定，公司股东只要履行一定的程序要求，是可以直接向侵权方提起诉讼的，但本案原告显然并非援引这一相应法律规定向本案二被告提起的本案之诉。</w:t>
      </w:r>
    </w:p>
    <w:p w:rsidR="00000000" w:rsidRDefault="00DD72A9">
      <w:pPr>
        <w:spacing w:line="500" w:lineRule="atLeast"/>
        <w:ind w:firstLine="600"/>
        <w:divId w:val="360478130"/>
        <w:rPr>
          <w:rFonts w:hint="eastAsia"/>
          <w:sz w:val="30"/>
          <w:szCs w:val="30"/>
        </w:rPr>
      </w:pPr>
      <w:r>
        <w:rPr>
          <w:rFonts w:hint="eastAsia"/>
          <w:sz w:val="30"/>
          <w:szCs w:val="30"/>
        </w:rPr>
        <w:t>综上，原告作为游库公司的股东，要求其他股东停止侵权行为并赔偿损失的诉讼请求，不符合法律的规定，本院不予支持。</w:t>
      </w:r>
    </w:p>
    <w:p w:rsidR="00000000" w:rsidRDefault="00DD72A9">
      <w:pPr>
        <w:spacing w:line="500" w:lineRule="atLeast"/>
        <w:ind w:firstLine="600"/>
        <w:divId w:val="1520386235"/>
        <w:rPr>
          <w:rFonts w:hint="eastAsia"/>
          <w:sz w:val="30"/>
          <w:szCs w:val="30"/>
        </w:rPr>
      </w:pPr>
      <w:r>
        <w:rPr>
          <w:rFonts w:hint="eastAsia"/>
          <w:sz w:val="30"/>
          <w:szCs w:val="30"/>
        </w:rPr>
        <w:t>依照《中华人民共和国公司法》第一百四十八条、第一百五十二条、《中华人民共和国民事诉讼法》第一百四十二条的规定，判决如下：</w:t>
      </w:r>
    </w:p>
    <w:p w:rsidR="00000000" w:rsidRDefault="00DD72A9">
      <w:pPr>
        <w:spacing w:line="500" w:lineRule="atLeast"/>
        <w:ind w:firstLine="600"/>
        <w:divId w:val="1765152354"/>
        <w:rPr>
          <w:rFonts w:hint="eastAsia"/>
          <w:sz w:val="30"/>
          <w:szCs w:val="30"/>
        </w:rPr>
      </w:pPr>
      <w:r>
        <w:rPr>
          <w:rFonts w:hint="eastAsia"/>
          <w:sz w:val="30"/>
          <w:szCs w:val="30"/>
        </w:rPr>
        <w:t>驳回原告朴门投资咨询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有限公司的全部诉讼请求。</w:t>
      </w:r>
    </w:p>
    <w:p w:rsidR="00000000" w:rsidRDefault="00DD72A9">
      <w:pPr>
        <w:spacing w:line="500" w:lineRule="atLeast"/>
        <w:ind w:firstLine="600"/>
        <w:divId w:val="1199661968"/>
        <w:rPr>
          <w:rFonts w:hint="eastAsia"/>
          <w:sz w:val="30"/>
          <w:szCs w:val="30"/>
        </w:rPr>
      </w:pPr>
      <w:r>
        <w:rPr>
          <w:rFonts w:hint="eastAsia"/>
          <w:sz w:val="30"/>
          <w:szCs w:val="30"/>
        </w:rPr>
        <w:t>案件受理费人民币</w:t>
      </w:r>
      <w:r>
        <w:rPr>
          <w:rFonts w:hint="eastAsia"/>
          <w:sz w:val="30"/>
          <w:szCs w:val="30"/>
        </w:rPr>
        <w:t>6,816</w:t>
      </w:r>
      <w:r>
        <w:rPr>
          <w:rFonts w:hint="eastAsia"/>
          <w:sz w:val="30"/>
          <w:szCs w:val="30"/>
        </w:rPr>
        <w:t>元，减半收取计</w:t>
      </w:r>
      <w:r>
        <w:rPr>
          <w:rFonts w:hint="eastAsia"/>
          <w:sz w:val="30"/>
          <w:szCs w:val="30"/>
        </w:rPr>
        <w:t>3,408</w:t>
      </w:r>
      <w:r>
        <w:rPr>
          <w:rFonts w:hint="eastAsia"/>
          <w:sz w:val="30"/>
          <w:szCs w:val="30"/>
        </w:rPr>
        <w:t>元，由原告朴门投资咨询</w:t>
      </w:r>
      <w:r>
        <w:rPr>
          <w:rFonts w:hint="eastAsia"/>
          <w:sz w:val="30"/>
          <w:szCs w:val="30"/>
        </w:rPr>
        <w:t>(</w:t>
      </w:r>
      <w:r>
        <w:rPr>
          <w:rFonts w:hint="eastAsia"/>
          <w:sz w:val="30"/>
          <w:szCs w:val="30"/>
        </w:rPr>
        <w:t>上海</w:t>
      </w:r>
      <w:r>
        <w:rPr>
          <w:rFonts w:hint="eastAsia"/>
          <w:sz w:val="30"/>
          <w:szCs w:val="30"/>
        </w:rPr>
        <w:t>)</w:t>
      </w:r>
      <w:r>
        <w:rPr>
          <w:rFonts w:hint="eastAsia"/>
          <w:sz w:val="30"/>
          <w:szCs w:val="30"/>
        </w:rPr>
        <w:t>有限公司负担。</w:t>
      </w:r>
    </w:p>
    <w:p w:rsidR="00000000" w:rsidRDefault="00DD72A9">
      <w:pPr>
        <w:spacing w:line="500" w:lineRule="atLeast"/>
        <w:ind w:firstLine="600"/>
        <w:divId w:val="709034855"/>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DD72A9">
      <w:pPr>
        <w:spacing w:line="500" w:lineRule="atLeast"/>
        <w:jc w:val="right"/>
        <w:divId w:val="197470289"/>
        <w:rPr>
          <w:rFonts w:hint="eastAsia"/>
          <w:sz w:val="30"/>
          <w:szCs w:val="30"/>
        </w:rPr>
      </w:pPr>
      <w:r>
        <w:rPr>
          <w:rFonts w:hint="eastAsia"/>
          <w:sz w:val="30"/>
          <w:szCs w:val="30"/>
        </w:rPr>
        <w:t>审判员　　张哲</w:t>
      </w:r>
    </w:p>
    <w:p w:rsidR="00000000" w:rsidRDefault="00DD72A9">
      <w:pPr>
        <w:spacing w:line="500" w:lineRule="atLeast"/>
        <w:jc w:val="right"/>
        <w:divId w:val="860900482"/>
        <w:rPr>
          <w:rFonts w:hint="eastAsia"/>
          <w:sz w:val="30"/>
          <w:szCs w:val="30"/>
        </w:rPr>
      </w:pPr>
      <w:r>
        <w:rPr>
          <w:rFonts w:hint="eastAsia"/>
          <w:sz w:val="30"/>
          <w:szCs w:val="30"/>
        </w:rPr>
        <w:t>二〇一八年七月十一日</w:t>
      </w:r>
    </w:p>
    <w:p w:rsidR="00000000" w:rsidRDefault="00DD72A9">
      <w:pPr>
        <w:spacing w:line="500" w:lineRule="atLeast"/>
        <w:jc w:val="right"/>
        <w:divId w:val="1119227458"/>
        <w:rPr>
          <w:rFonts w:hint="eastAsia"/>
          <w:sz w:val="30"/>
          <w:szCs w:val="30"/>
        </w:rPr>
      </w:pPr>
      <w:r>
        <w:rPr>
          <w:rFonts w:hint="eastAsia"/>
          <w:sz w:val="30"/>
          <w:szCs w:val="30"/>
        </w:rPr>
        <w:t>书记员　　李超</w:t>
      </w:r>
    </w:p>
    <w:p w:rsidR="00000000" w:rsidRDefault="00DD72A9">
      <w:pPr>
        <w:spacing w:line="500" w:lineRule="atLeast"/>
        <w:ind w:firstLine="600"/>
        <w:divId w:val="305817404"/>
        <w:rPr>
          <w:rFonts w:hint="eastAsia"/>
          <w:sz w:val="30"/>
          <w:szCs w:val="30"/>
        </w:rPr>
      </w:pPr>
      <w:r>
        <w:rPr>
          <w:rFonts w:hint="eastAsia"/>
          <w:sz w:val="30"/>
          <w:szCs w:val="30"/>
        </w:rPr>
        <w:t>附：相关法律条文</w:t>
      </w:r>
    </w:p>
    <w:p w:rsidR="00000000" w:rsidRDefault="00DD72A9">
      <w:pPr>
        <w:spacing w:line="500" w:lineRule="atLeast"/>
        <w:ind w:firstLine="600"/>
        <w:divId w:val="68774789"/>
        <w:rPr>
          <w:rFonts w:hint="eastAsia"/>
          <w:sz w:val="30"/>
          <w:szCs w:val="30"/>
        </w:rPr>
      </w:pPr>
      <w:r>
        <w:rPr>
          <w:rFonts w:hint="eastAsia"/>
          <w:sz w:val="30"/>
          <w:szCs w:val="30"/>
        </w:rPr>
        <w:t>1</w:t>
      </w:r>
      <w:r>
        <w:rPr>
          <w:rFonts w:hint="eastAsia"/>
          <w:sz w:val="30"/>
          <w:szCs w:val="30"/>
        </w:rPr>
        <w:t>、《中华人民共和国公司法》第一百四十八条：</w:t>
      </w:r>
    </w:p>
    <w:p w:rsidR="00000000" w:rsidRDefault="00DD72A9">
      <w:pPr>
        <w:spacing w:line="500" w:lineRule="atLeast"/>
        <w:ind w:firstLine="600"/>
        <w:divId w:val="1880968663"/>
        <w:rPr>
          <w:rFonts w:hint="eastAsia"/>
          <w:sz w:val="30"/>
          <w:szCs w:val="30"/>
        </w:rPr>
      </w:pPr>
      <w:r>
        <w:rPr>
          <w:rFonts w:hint="eastAsia"/>
          <w:sz w:val="30"/>
          <w:szCs w:val="30"/>
        </w:rPr>
        <w:t>董事、高级管理人员不得有下列行为：</w:t>
      </w:r>
    </w:p>
    <w:p w:rsidR="00000000" w:rsidRDefault="00DD72A9">
      <w:pPr>
        <w:spacing w:line="500" w:lineRule="atLeast"/>
        <w:ind w:firstLine="600"/>
        <w:divId w:val="1399090244"/>
        <w:rPr>
          <w:rFonts w:hint="eastAsia"/>
          <w:sz w:val="30"/>
          <w:szCs w:val="30"/>
        </w:rPr>
      </w:pPr>
      <w:r>
        <w:rPr>
          <w:rFonts w:hint="eastAsia"/>
          <w:sz w:val="30"/>
          <w:szCs w:val="30"/>
        </w:rPr>
        <w:t>（一）挪用公司资金；</w:t>
      </w:r>
    </w:p>
    <w:p w:rsidR="00000000" w:rsidRDefault="00DD72A9">
      <w:pPr>
        <w:spacing w:line="500" w:lineRule="atLeast"/>
        <w:ind w:firstLine="600"/>
        <w:divId w:val="455101611"/>
        <w:rPr>
          <w:rFonts w:hint="eastAsia"/>
          <w:sz w:val="30"/>
          <w:szCs w:val="30"/>
        </w:rPr>
      </w:pPr>
      <w:r>
        <w:rPr>
          <w:rFonts w:hint="eastAsia"/>
          <w:sz w:val="30"/>
          <w:szCs w:val="30"/>
        </w:rPr>
        <w:t>（二）将公司资金以其个人名义或者以其他个人名义开立账户存储；</w:t>
      </w:r>
    </w:p>
    <w:p w:rsidR="00000000" w:rsidRDefault="00DD72A9">
      <w:pPr>
        <w:spacing w:line="500" w:lineRule="atLeast"/>
        <w:ind w:firstLine="600"/>
        <w:divId w:val="1216621113"/>
        <w:rPr>
          <w:rFonts w:hint="eastAsia"/>
          <w:sz w:val="30"/>
          <w:szCs w:val="30"/>
        </w:rPr>
      </w:pPr>
      <w:r>
        <w:rPr>
          <w:rFonts w:hint="eastAsia"/>
          <w:sz w:val="30"/>
          <w:szCs w:val="30"/>
        </w:rPr>
        <w:t>（三）违反公司章程的规定，未经股东会、股东大会或者董事会同意，将公司资金借贷给他人或者以公司财产为他人提</w:t>
      </w:r>
      <w:r>
        <w:rPr>
          <w:rFonts w:hint="eastAsia"/>
          <w:sz w:val="30"/>
          <w:szCs w:val="30"/>
        </w:rPr>
        <w:t>供担保；</w:t>
      </w:r>
    </w:p>
    <w:p w:rsidR="00000000" w:rsidRDefault="00DD72A9">
      <w:pPr>
        <w:spacing w:line="500" w:lineRule="atLeast"/>
        <w:ind w:firstLine="600"/>
        <w:divId w:val="1430421082"/>
        <w:rPr>
          <w:rFonts w:hint="eastAsia"/>
          <w:sz w:val="30"/>
          <w:szCs w:val="30"/>
        </w:rPr>
      </w:pPr>
      <w:r>
        <w:rPr>
          <w:rFonts w:hint="eastAsia"/>
          <w:sz w:val="30"/>
          <w:szCs w:val="30"/>
        </w:rPr>
        <w:t>（四）违反公司章程的规定或者未经股东会、股东大会同意，与本公司订立合同或者进行交易；</w:t>
      </w:r>
    </w:p>
    <w:p w:rsidR="00000000" w:rsidRDefault="00DD72A9">
      <w:pPr>
        <w:spacing w:line="500" w:lineRule="atLeast"/>
        <w:ind w:firstLine="600"/>
        <w:divId w:val="2015036149"/>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DD72A9">
      <w:pPr>
        <w:spacing w:line="500" w:lineRule="atLeast"/>
        <w:ind w:firstLine="600"/>
        <w:divId w:val="1968508176"/>
        <w:rPr>
          <w:rFonts w:hint="eastAsia"/>
          <w:sz w:val="30"/>
          <w:szCs w:val="30"/>
        </w:rPr>
      </w:pPr>
      <w:r>
        <w:rPr>
          <w:rFonts w:hint="eastAsia"/>
          <w:sz w:val="30"/>
          <w:szCs w:val="30"/>
        </w:rPr>
        <w:t>（六）接受他人与公司交易的佣金归为己有；</w:t>
      </w:r>
    </w:p>
    <w:p w:rsidR="00000000" w:rsidRDefault="00DD72A9">
      <w:pPr>
        <w:spacing w:line="500" w:lineRule="atLeast"/>
        <w:ind w:firstLine="600"/>
        <w:divId w:val="894896155"/>
        <w:rPr>
          <w:rFonts w:hint="eastAsia"/>
          <w:sz w:val="30"/>
          <w:szCs w:val="30"/>
        </w:rPr>
      </w:pPr>
      <w:r>
        <w:rPr>
          <w:rFonts w:hint="eastAsia"/>
          <w:sz w:val="30"/>
          <w:szCs w:val="30"/>
        </w:rPr>
        <w:t>（七）擅自披露公司秘密；</w:t>
      </w:r>
    </w:p>
    <w:p w:rsidR="00000000" w:rsidRDefault="00DD72A9">
      <w:pPr>
        <w:spacing w:line="500" w:lineRule="atLeast"/>
        <w:ind w:firstLine="600"/>
        <w:divId w:val="2084984127"/>
        <w:rPr>
          <w:rFonts w:hint="eastAsia"/>
          <w:sz w:val="30"/>
          <w:szCs w:val="30"/>
        </w:rPr>
      </w:pPr>
      <w:r>
        <w:rPr>
          <w:rFonts w:hint="eastAsia"/>
          <w:sz w:val="30"/>
          <w:szCs w:val="30"/>
        </w:rPr>
        <w:t>（八）违反对公司忠实义务的其他行为。</w:t>
      </w:r>
    </w:p>
    <w:p w:rsidR="00000000" w:rsidRDefault="00DD72A9">
      <w:pPr>
        <w:spacing w:line="500" w:lineRule="atLeast"/>
        <w:ind w:firstLine="600"/>
        <w:divId w:val="1959288926"/>
        <w:rPr>
          <w:rFonts w:hint="eastAsia"/>
          <w:sz w:val="30"/>
          <w:szCs w:val="30"/>
        </w:rPr>
      </w:pPr>
      <w:r>
        <w:rPr>
          <w:rFonts w:hint="eastAsia"/>
          <w:sz w:val="30"/>
          <w:szCs w:val="30"/>
        </w:rPr>
        <w:t>董事、高级管理人员违反前款规定所得的收入应当归公司所有。</w:t>
      </w:r>
    </w:p>
    <w:p w:rsidR="00000000" w:rsidRDefault="00DD72A9">
      <w:pPr>
        <w:spacing w:line="500" w:lineRule="atLeast"/>
        <w:ind w:firstLine="600"/>
        <w:divId w:val="278875484"/>
        <w:rPr>
          <w:rFonts w:hint="eastAsia"/>
          <w:sz w:val="30"/>
          <w:szCs w:val="30"/>
        </w:rPr>
      </w:pPr>
      <w:r>
        <w:rPr>
          <w:rFonts w:hint="eastAsia"/>
          <w:sz w:val="30"/>
          <w:szCs w:val="30"/>
        </w:rPr>
        <w:t>2</w:t>
      </w:r>
      <w:r>
        <w:rPr>
          <w:rFonts w:hint="eastAsia"/>
          <w:sz w:val="30"/>
          <w:szCs w:val="30"/>
        </w:rPr>
        <w:t>、《中华人民共和国公司法》第一百五十二条：</w:t>
      </w:r>
    </w:p>
    <w:p w:rsidR="00000000" w:rsidRDefault="00DD72A9">
      <w:pPr>
        <w:spacing w:line="500" w:lineRule="atLeast"/>
        <w:ind w:firstLine="600"/>
        <w:divId w:val="1507478756"/>
        <w:rPr>
          <w:rFonts w:hint="eastAsia"/>
          <w:sz w:val="30"/>
          <w:szCs w:val="30"/>
        </w:rPr>
      </w:pPr>
      <w:r>
        <w:rPr>
          <w:rFonts w:hint="eastAsia"/>
          <w:sz w:val="30"/>
          <w:szCs w:val="30"/>
        </w:rPr>
        <w:t>董事、高级管理人员违反法律、行政法规或者公司章程的规定，损害股东利益的，股东可以向人民法院提起诉讼。</w:t>
      </w:r>
    </w:p>
    <w:p w:rsidR="00000000" w:rsidRDefault="00DD72A9">
      <w:pPr>
        <w:spacing w:line="500" w:lineRule="atLeast"/>
        <w:ind w:firstLine="600"/>
        <w:divId w:val="1402025120"/>
        <w:rPr>
          <w:rFonts w:hint="eastAsia"/>
          <w:sz w:val="30"/>
          <w:szCs w:val="30"/>
        </w:rPr>
      </w:pPr>
      <w:r>
        <w:rPr>
          <w:rFonts w:hint="eastAsia"/>
          <w:sz w:val="30"/>
          <w:szCs w:val="30"/>
        </w:rPr>
        <w:t>3</w:t>
      </w:r>
      <w:r>
        <w:rPr>
          <w:rFonts w:hint="eastAsia"/>
          <w:sz w:val="30"/>
          <w:szCs w:val="30"/>
        </w:rPr>
        <w:t>、《中华人民共和国民事诉讼法》第一百四十二条：</w:t>
      </w:r>
    </w:p>
    <w:p w:rsidR="00000000" w:rsidRDefault="00DD72A9">
      <w:pPr>
        <w:spacing w:line="500" w:lineRule="atLeast"/>
        <w:ind w:firstLine="600"/>
        <w:divId w:val="2126145227"/>
        <w:rPr>
          <w:rFonts w:hint="eastAsia"/>
          <w:sz w:val="30"/>
          <w:szCs w:val="30"/>
        </w:rPr>
      </w:pPr>
      <w:r>
        <w:rPr>
          <w:rFonts w:hint="eastAsia"/>
          <w:sz w:val="30"/>
          <w:szCs w:val="30"/>
        </w:rPr>
        <w:t>法庭辩论终结，应当依法作出判决。判决前能够调解的，还可以进行调解，调解不成的，应当及时判决。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2A9" w:rsidRDefault="00DD72A9" w:rsidP="00DD72A9">
      <w:r>
        <w:separator/>
      </w:r>
    </w:p>
  </w:endnote>
  <w:endnote w:type="continuationSeparator" w:id="0">
    <w:p w:rsidR="00DD72A9" w:rsidRDefault="00DD72A9" w:rsidP="00DD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2A9" w:rsidRDefault="00DD72A9" w:rsidP="00DD72A9">
      <w:r>
        <w:separator/>
      </w:r>
    </w:p>
  </w:footnote>
  <w:footnote w:type="continuationSeparator" w:id="0">
    <w:p w:rsidR="00DD72A9" w:rsidRDefault="00DD72A9" w:rsidP="00DD7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D72A9"/>
    <w:rsid w:val="00DD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D72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72A9"/>
    <w:rPr>
      <w:rFonts w:ascii="宋体" w:eastAsia="宋体" w:hAnsi="宋体" w:cs="宋体"/>
      <w:sz w:val="18"/>
      <w:szCs w:val="18"/>
    </w:rPr>
  </w:style>
  <w:style w:type="paragraph" w:styleId="a5">
    <w:name w:val="footer"/>
    <w:basedOn w:val="a"/>
    <w:link w:val="a6"/>
    <w:uiPriority w:val="99"/>
    <w:unhideWhenUsed/>
    <w:rsid w:val="00DD72A9"/>
    <w:pPr>
      <w:tabs>
        <w:tab w:val="center" w:pos="4153"/>
        <w:tab w:val="right" w:pos="8306"/>
      </w:tabs>
      <w:snapToGrid w:val="0"/>
    </w:pPr>
    <w:rPr>
      <w:sz w:val="18"/>
      <w:szCs w:val="18"/>
    </w:rPr>
  </w:style>
  <w:style w:type="character" w:customStyle="1" w:styleId="a6">
    <w:name w:val="页脚 字符"/>
    <w:basedOn w:val="a0"/>
    <w:link w:val="a5"/>
    <w:uiPriority w:val="99"/>
    <w:rsid w:val="00DD72A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998">
      <w:marLeft w:val="0"/>
      <w:marRight w:val="0"/>
      <w:marTop w:val="10"/>
      <w:marBottom w:val="10"/>
      <w:divBdr>
        <w:top w:val="none" w:sz="0" w:space="0" w:color="auto"/>
        <w:left w:val="none" w:sz="0" w:space="0" w:color="auto"/>
        <w:bottom w:val="none" w:sz="0" w:space="0" w:color="auto"/>
        <w:right w:val="none" w:sz="0" w:space="0" w:color="auto"/>
      </w:divBdr>
    </w:div>
    <w:div w:id="10106072">
      <w:marLeft w:val="0"/>
      <w:marRight w:val="0"/>
      <w:marTop w:val="10"/>
      <w:marBottom w:val="10"/>
      <w:divBdr>
        <w:top w:val="none" w:sz="0" w:space="0" w:color="auto"/>
        <w:left w:val="none" w:sz="0" w:space="0" w:color="auto"/>
        <w:bottom w:val="none" w:sz="0" w:space="0" w:color="auto"/>
        <w:right w:val="none" w:sz="0" w:space="0" w:color="auto"/>
      </w:divBdr>
    </w:div>
    <w:div w:id="68774789">
      <w:marLeft w:val="0"/>
      <w:marRight w:val="0"/>
      <w:marTop w:val="10"/>
      <w:marBottom w:val="10"/>
      <w:divBdr>
        <w:top w:val="none" w:sz="0" w:space="0" w:color="auto"/>
        <w:left w:val="none" w:sz="0" w:space="0" w:color="auto"/>
        <w:bottom w:val="none" w:sz="0" w:space="0" w:color="auto"/>
        <w:right w:val="none" w:sz="0" w:space="0" w:color="auto"/>
      </w:divBdr>
    </w:div>
    <w:div w:id="90710923">
      <w:marLeft w:val="0"/>
      <w:marRight w:val="0"/>
      <w:marTop w:val="10"/>
      <w:marBottom w:val="10"/>
      <w:divBdr>
        <w:top w:val="none" w:sz="0" w:space="0" w:color="auto"/>
        <w:left w:val="none" w:sz="0" w:space="0" w:color="auto"/>
        <w:bottom w:val="none" w:sz="0" w:space="0" w:color="auto"/>
        <w:right w:val="none" w:sz="0" w:space="0" w:color="auto"/>
      </w:divBdr>
    </w:div>
    <w:div w:id="118686375">
      <w:marLeft w:val="0"/>
      <w:marRight w:val="0"/>
      <w:marTop w:val="10"/>
      <w:marBottom w:val="10"/>
      <w:divBdr>
        <w:top w:val="none" w:sz="0" w:space="0" w:color="auto"/>
        <w:left w:val="none" w:sz="0" w:space="0" w:color="auto"/>
        <w:bottom w:val="none" w:sz="0" w:space="0" w:color="auto"/>
        <w:right w:val="none" w:sz="0" w:space="0" w:color="auto"/>
      </w:divBdr>
    </w:div>
    <w:div w:id="152452458">
      <w:marLeft w:val="0"/>
      <w:marRight w:val="0"/>
      <w:marTop w:val="10"/>
      <w:marBottom w:val="10"/>
      <w:divBdr>
        <w:top w:val="none" w:sz="0" w:space="0" w:color="auto"/>
        <w:left w:val="none" w:sz="0" w:space="0" w:color="auto"/>
        <w:bottom w:val="none" w:sz="0" w:space="0" w:color="auto"/>
        <w:right w:val="none" w:sz="0" w:space="0" w:color="auto"/>
      </w:divBdr>
    </w:div>
    <w:div w:id="162404751">
      <w:marLeft w:val="0"/>
      <w:marRight w:val="0"/>
      <w:marTop w:val="10"/>
      <w:marBottom w:val="10"/>
      <w:divBdr>
        <w:top w:val="none" w:sz="0" w:space="0" w:color="auto"/>
        <w:left w:val="none" w:sz="0" w:space="0" w:color="auto"/>
        <w:bottom w:val="none" w:sz="0" w:space="0" w:color="auto"/>
        <w:right w:val="none" w:sz="0" w:space="0" w:color="auto"/>
      </w:divBdr>
    </w:div>
    <w:div w:id="197470289">
      <w:marLeft w:val="0"/>
      <w:marRight w:val="720"/>
      <w:marTop w:val="10"/>
      <w:marBottom w:val="10"/>
      <w:divBdr>
        <w:top w:val="none" w:sz="0" w:space="0" w:color="auto"/>
        <w:left w:val="none" w:sz="0" w:space="0" w:color="auto"/>
        <w:bottom w:val="none" w:sz="0" w:space="0" w:color="auto"/>
        <w:right w:val="none" w:sz="0" w:space="0" w:color="auto"/>
      </w:divBdr>
    </w:div>
    <w:div w:id="242840864">
      <w:marLeft w:val="0"/>
      <w:marRight w:val="0"/>
      <w:marTop w:val="10"/>
      <w:marBottom w:val="10"/>
      <w:divBdr>
        <w:top w:val="none" w:sz="0" w:space="0" w:color="auto"/>
        <w:left w:val="none" w:sz="0" w:space="0" w:color="auto"/>
        <w:bottom w:val="none" w:sz="0" w:space="0" w:color="auto"/>
        <w:right w:val="none" w:sz="0" w:space="0" w:color="auto"/>
      </w:divBdr>
    </w:div>
    <w:div w:id="273025797">
      <w:marLeft w:val="0"/>
      <w:marRight w:val="0"/>
      <w:marTop w:val="10"/>
      <w:marBottom w:val="10"/>
      <w:divBdr>
        <w:top w:val="none" w:sz="0" w:space="0" w:color="auto"/>
        <w:left w:val="none" w:sz="0" w:space="0" w:color="auto"/>
        <w:bottom w:val="none" w:sz="0" w:space="0" w:color="auto"/>
        <w:right w:val="none" w:sz="0" w:space="0" w:color="auto"/>
      </w:divBdr>
    </w:div>
    <w:div w:id="278875484">
      <w:marLeft w:val="0"/>
      <w:marRight w:val="0"/>
      <w:marTop w:val="10"/>
      <w:marBottom w:val="10"/>
      <w:divBdr>
        <w:top w:val="none" w:sz="0" w:space="0" w:color="auto"/>
        <w:left w:val="none" w:sz="0" w:space="0" w:color="auto"/>
        <w:bottom w:val="none" w:sz="0" w:space="0" w:color="auto"/>
        <w:right w:val="none" w:sz="0" w:space="0" w:color="auto"/>
      </w:divBdr>
    </w:div>
    <w:div w:id="288901726">
      <w:marLeft w:val="0"/>
      <w:marRight w:val="0"/>
      <w:marTop w:val="10"/>
      <w:marBottom w:val="10"/>
      <w:divBdr>
        <w:top w:val="none" w:sz="0" w:space="0" w:color="auto"/>
        <w:left w:val="none" w:sz="0" w:space="0" w:color="auto"/>
        <w:bottom w:val="none" w:sz="0" w:space="0" w:color="auto"/>
        <w:right w:val="none" w:sz="0" w:space="0" w:color="auto"/>
      </w:divBdr>
    </w:div>
    <w:div w:id="305817404">
      <w:marLeft w:val="0"/>
      <w:marRight w:val="0"/>
      <w:marTop w:val="10"/>
      <w:marBottom w:val="10"/>
      <w:divBdr>
        <w:top w:val="none" w:sz="0" w:space="0" w:color="auto"/>
        <w:left w:val="none" w:sz="0" w:space="0" w:color="auto"/>
        <w:bottom w:val="none" w:sz="0" w:space="0" w:color="auto"/>
        <w:right w:val="none" w:sz="0" w:space="0" w:color="auto"/>
      </w:divBdr>
    </w:div>
    <w:div w:id="345063906">
      <w:marLeft w:val="0"/>
      <w:marRight w:val="0"/>
      <w:marTop w:val="10"/>
      <w:marBottom w:val="10"/>
      <w:divBdr>
        <w:top w:val="none" w:sz="0" w:space="0" w:color="auto"/>
        <w:left w:val="none" w:sz="0" w:space="0" w:color="auto"/>
        <w:bottom w:val="none" w:sz="0" w:space="0" w:color="auto"/>
        <w:right w:val="none" w:sz="0" w:space="0" w:color="auto"/>
      </w:divBdr>
    </w:div>
    <w:div w:id="360478130">
      <w:marLeft w:val="0"/>
      <w:marRight w:val="0"/>
      <w:marTop w:val="10"/>
      <w:marBottom w:val="10"/>
      <w:divBdr>
        <w:top w:val="none" w:sz="0" w:space="0" w:color="auto"/>
        <w:left w:val="none" w:sz="0" w:space="0" w:color="auto"/>
        <w:bottom w:val="none" w:sz="0" w:space="0" w:color="auto"/>
        <w:right w:val="none" w:sz="0" w:space="0" w:color="auto"/>
      </w:divBdr>
    </w:div>
    <w:div w:id="391463080">
      <w:marLeft w:val="0"/>
      <w:marRight w:val="0"/>
      <w:marTop w:val="10"/>
      <w:marBottom w:val="10"/>
      <w:divBdr>
        <w:top w:val="none" w:sz="0" w:space="0" w:color="auto"/>
        <w:left w:val="none" w:sz="0" w:space="0" w:color="auto"/>
        <w:bottom w:val="none" w:sz="0" w:space="0" w:color="auto"/>
        <w:right w:val="none" w:sz="0" w:space="0" w:color="auto"/>
      </w:divBdr>
    </w:div>
    <w:div w:id="455101611">
      <w:marLeft w:val="0"/>
      <w:marRight w:val="0"/>
      <w:marTop w:val="10"/>
      <w:marBottom w:val="10"/>
      <w:divBdr>
        <w:top w:val="none" w:sz="0" w:space="0" w:color="auto"/>
        <w:left w:val="none" w:sz="0" w:space="0" w:color="auto"/>
        <w:bottom w:val="none" w:sz="0" w:space="0" w:color="auto"/>
        <w:right w:val="none" w:sz="0" w:space="0" w:color="auto"/>
      </w:divBdr>
    </w:div>
    <w:div w:id="476260757">
      <w:marLeft w:val="0"/>
      <w:marRight w:val="0"/>
      <w:marTop w:val="10"/>
      <w:marBottom w:val="10"/>
      <w:divBdr>
        <w:top w:val="none" w:sz="0" w:space="0" w:color="auto"/>
        <w:left w:val="none" w:sz="0" w:space="0" w:color="auto"/>
        <w:bottom w:val="none" w:sz="0" w:space="0" w:color="auto"/>
        <w:right w:val="none" w:sz="0" w:space="0" w:color="auto"/>
      </w:divBdr>
    </w:div>
    <w:div w:id="480538631">
      <w:marLeft w:val="0"/>
      <w:marRight w:val="0"/>
      <w:marTop w:val="10"/>
      <w:marBottom w:val="10"/>
      <w:divBdr>
        <w:top w:val="none" w:sz="0" w:space="0" w:color="auto"/>
        <w:left w:val="none" w:sz="0" w:space="0" w:color="auto"/>
        <w:bottom w:val="none" w:sz="0" w:space="0" w:color="auto"/>
        <w:right w:val="none" w:sz="0" w:space="0" w:color="auto"/>
      </w:divBdr>
    </w:div>
    <w:div w:id="551190314">
      <w:marLeft w:val="0"/>
      <w:marRight w:val="0"/>
      <w:marTop w:val="10"/>
      <w:marBottom w:val="10"/>
      <w:divBdr>
        <w:top w:val="none" w:sz="0" w:space="0" w:color="auto"/>
        <w:left w:val="none" w:sz="0" w:space="0" w:color="auto"/>
        <w:bottom w:val="none" w:sz="0" w:space="0" w:color="auto"/>
        <w:right w:val="none" w:sz="0" w:space="0" w:color="auto"/>
      </w:divBdr>
    </w:div>
    <w:div w:id="588776702">
      <w:marLeft w:val="0"/>
      <w:marRight w:val="0"/>
      <w:marTop w:val="10"/>
      <w:marBottom w:val="10"/>
      <w:divBdr>
        <w:top w:val="none" w:sz="0" w:space="0" w:color="auto"/>
        <w:left w:val="none" w:sz="0" w:space="0" w:color="auto"/>
        <w:bottom w:val="none" w:sz="0" w:space="0" w:color="auto"/>
        <w:right w:val="none" w:sz="0" w:space="0" w:color="auto"/>
      </w:divBdr>
    </w:div>
    <w:div w:id="691732720">
      <w:marLeft w:val="0"/>
      <w:marRight w:val="0"/>
      <w:marTop w:val="10"/>
      <w:marBottom w:val="10"/>
      <w:divBdr>
        <w:top w:val="none" w:sz="0" w:space="0" w:color="auto"/>
        <w:left w:val="none" w:sz="0" w:space="0" w:color="auto"/>
        <w:bottom w:val="none" w:sz="0" w:space="0" w:color="auto"/>
        <w:right w:val="none" w:sz="0" w:space="0" w:color="auto"/>
      </w:divBdr>
    </w:div>
    <w:div w:id="709034855">
      <w:marLeft w:val="0"/>
      <w:marRight w:val="0"/>
      <w:marTop w:val="10"/>
      <w:marBottom w:val="10"/>
      <w:divBdr>
        <w:top w:val="none" w:sz="0" w:space="0" w:color="auto"/>
        <w:left w:val="none" w:sz="0" w:space="0" w:color="auto"/>
        <w:bottom w:val="none" w:sz="0" w:space="0" w:color="auto"/>
        <w:right w:val="none" w:sz="0" w:space="0" w:color="auto"/>
      </w:divBdr>
    </w:div>
    <w:div w:id="725757371">
      <w:marLeft w:val="0"/>
      <w:marRight w:val="0"/>
      <w:marTop w:val="10"/>
      <w:marBottom w:val="10"/>
      <w:divBdr>
        <w:top w:val="none" w:sz="0" w:space="0" w:color="auto"/>
        <w:left w:val="none" w:sz="0" w:space="0" w:color="auto"/>
        <w:bottom w:val="none" w:sz="0" w:space="0" w:color="auto"/>
        <w:right w:val="none" w:sz="0" w:space="0" w:color="auto"/>
      </w:divBdr>
    </w:div>
    <w:div w:id="795872681">
      <w:marLeft w:val="0"/>
      <w:marRight w:val="0"/>
      <w:marTop w:val="10"/>
      <w:marBottom w:val="10"/>
      <w:divBdr>
        <w:top w:val="none" w:sz="0" w:space="0" w:color="auto"/>
        <w:left w:val="none" w:sz="0" w:space="0" w:color="auto"/>
        <w:bottom w:val="none" w:sz="0" w:space="0" w:color="auto"/>
        <w:right w:val="none" w:sz="0" w:space="0" w:color="auto"/>
      </w:divBdr>
    </w:div>
    <w:div w:id="860900482">
      <w:marLeft w:val="0"/>
      <w:marRight w:val="720"/>
      <w:marTop w:val="10"/>
      <w:marBottom w:val="10"/>
      <w:divBdr>
        <w:top w:val="none" w:sz="0" w:space="0" w:color="auto"/>
        <w:left w:val="none" w:sz="0" w:space="0" w:color="auto"/>
        <w:bottom w:val="none" w:sz="0" w:space="0" w:color="auto"/>
        <w:right w:val="none" w:sz="0" w:space="0" w:color="auto"/>
      </w:divBdr>
    </w:div>
    <w:div w:id="886067376">
      <w:marLeft w:val="0"/>
      <w:marRight w:val="0"/>
      <w:marTop w:val="10"/>
      <w:marBottom w:val="10"/>
      <w:divBdr>
        <w:top w:val="none" w:sz="0" w:space="0" w:color="auto"/>
        <w:left w:val="none" w:sz="0" w:space="0" w:color="auto"/>
        <w:bottom w:val="none" w:sz="0" w:space="0" w:color="auto"/>
        <w:right w:val="none" w:sz="0" w:space="0" w:color="auto"/>
      </w:divBdr>
    </w:div>
    <w:div w:id="894896155">
      <w:marLeft w:val="0"/>
      <w:marRight w:val="0"/>
      <w:marTop w:val="10"/>
      <w:marBottom w:val="10"/>
      <w:divBdr>
        <w:top w:val="none" w:sz="0" w:space="0" w:color="auto"/>
        <w:left w:val="none" w:sz="0" w:space="0" w:color="auto"/>
        <w:bottom w:val="none" w:sz="0" w:space="0" w:color="auto"/>
        <w:right w:val="none" w:sz="0" w:space="0" w:color="auto"/>
      </w:divBdr>
    </w:div>
    <w:div w:id="934438853">
      <w:marLeft w:val="0"/>
      <w:marRight w:val="0"/>
      <w:marTop w:val="10"/>
      <w:marBottom w:val="10"/>
      <w:divBdr>
        <w:top w:val="none" w:sz="0" w:space="0" w:color="auto"/>
        <w:left w:val="none" w:sz="0" w:space="0" w:color="auto"/>
        <w:bottom w:val="none" w:sz="0" w:space="0" w:color="auto"/>
        <w:right w:val="none" w:sz="0" w:space="0" w:color="auto"/>
      </w:divBdr>
    </w:div>
    <w:div w:id="983965688">
      <w:marLeft w:val="0"/>
      <w:marRight w:val="0"/>
      <w:marTop w:val="10"/>
      <w:marBottom w:val="10"/>
      <w:divBdr>
        <w:top w:val="none" w:sz="0" w:space="0" w:color="auto"/>
        <w:left w:val="none" w:sz="0" w:space="0" w:color="auto"/>
        <w:bottom w:val="none" w:sz="0" w:space="0" w:color="auto"/>
        <w:right w:val="none" w:sz="0" w:space="0" w:color="auto"/>
      </w:divBdr>
    </w:div>
    <w:div w:id="1088425819">
      <w:marLeft w:val="0"/>
      <w:marRight w:val="0"/>
      <w:marTop w:val="10"/>
      <w:marBottom w:val="10"/>
      <w:divBdr>
        <w:top w:val="none" w:sz="0" w:space="0" w:color="auto"/>
        <w:left w:val="none" w:sz="0" w:space="0" w:color="auto"/>
        <w:bottom w:val="none" w:sz="0" w:space="0" w:color="auto"/>
        <w:right w:val="none" w:sz="0" w:space="0" w:color="auto"/>
      </w:divBdr>
    </w:div>
    <w:div w:id="1113550010">
      <w:marLeft w:val="0"/>
      <w:marRight w:val="0"/>
      <w:marTop w:val="10"/>
      <w:marBottom w:val="10"/>
      <w:divBdr>
        <w:top w:val="none" w:sz="0" w:space="0" w:color="auto"/>
        <w:left w:val="none" w:sz="0" w:space="0" w:color="auto"/>
        <w:bottom w:val="none" w:sz="0" w:space="0" w:color="auto"/>
        <w:right w:val="none" w:sz="0" w:space="0" w:color="auto"/>
      </w:divBdr>
    </w:div>
    <w:div w:id="1119227458">
      <w:marLeft w:val="0"/>
      <w:marRight w:val="720"/>
      <w:marTop w:val="10"/>
      <w:marBottom w:val="10"/>
      <w:divBdr>
        <w:top w:val="none" w:sz="0" w:space="0" w:color="auto"/>
        <w:left w:val="none" w:sz="0" w:space="0" w:color="auto"/>
        <w:bottom w:val="none" w:sz="0" w:space="0" w:color="auto"/>
        <w:right w:val="none" w:sz="0" w:space="0" w:color="auto"/>
      </w:divBdr>
    </w:div>
    <w:div w:id="1131482798">
      <w:marLeft w:val="0"/>
      <w:marRight w:val="0"/>
      <w:marTop w:val="10"/>
      <w:marBottom w:val="10"/>
      <w:divBdr>
        <w:top w:val="none" w:sz="0" w:space="0" w:color="auto"/>
        <w:left w:val="none" w:sz="0" w:space="0" w:color="auto"/>
        <w:bottom w:val="none" w:sz="0" w:space="0" w:color="auto"/>
        <w:right w:val="none" w:sz="0" w:space="0" w:color="auto"/>
      </w:divBdr>
    </w:div>
    <w:div w:id="1143616944">
      <w:marLeft w:val="0"/>
      <w:marRight w:val="0"/>
      <w:marTop w:val="10"/>
      <w:marBottom w:val="10"/>
      <w:divBdr>
        <w:top w:val="none" w:sz="0" w:space="0" w:color="auto"/>
        <w:left w:val="none" w:sz="0" w:space="0" w:color="auto"/>
        <w:bottom w:val="none" w:sz="0" w:space="0" w:color="auto"/>
        <w:right w:val="none" w:sz="0" w:space="0" w:color="auto"/>
      </w:divBdr>
    </w:div>
    <w:div w:id="1199661968">
      <w:marLeft w:val="0"/>
      <w:marRight w:val="0"/>
      <w:marTop w:val="10"/>
      <w:marBottom w:val="10"/>
      <w:divBdr>
        <w:top w:val="none" w:sz="0" w:space="0" w:color="auto"/>
        <w:left w:val="none" w:sz="0" w:space="0" w:color="auto"/>
        <w:bottom w:val="none" w:sz="0" w:space="0" w:color="auto"/>
        <w:right w:val="none" w:sz="0" w:space="0" w:color="auto"/>
      </w:divBdr>
    </w:div>
    <w:div w:id="1216621113">
      <w:marLeft w:val="0"/>
      <w:marRight w:val="0"/>
      <w:marTop w:val="10"/>
      <w:marBottom w:val="10"/>
      <w:divBdr>
        <w:top w:val="none" w:sz="0" w:space="0" w:color="auto"/>
        <w:left w:val="none" w:sz="0" w:space="0" w:color="auto"/>
        <w:bottom w:val="none" w:sz="0" w:space="0" w:color="auto"/>
        <w:right w:val="none" w:sz="0" w:space="0" w:color="auto"/>
      </w:divBdr>
    </w:div>
    <w:div w:id="1399090244">
      <w:marLeft w:val="0"/>
      <w:marRight w:val="0"/>
      <w:marTop w:val="10"/>
      <w:marBottom w:val="10"/>
      <w:divBdr>
        <w:top w:val="none" w:sz="0" w:space="0" w:color="auto"/>
        <w:left w:val="none" w:sz="0" w:space="0" w:color="auto"/>
        <w:bottom w:val="none" w:sz="0" w:space="0" w:color="auto"/>
        <w:right w:val="none" w:sz="0" w:space="0" w:color="auto"/>
      </w:divBdr>
    </w:div>
    <w:div w:id="1402025120">
      <w:marLeft w:val="0"/>
      <w:marRight w:val="0"/>
      <w:marTop w:val="10"/>
      <w:marBottom w:val="10"/>
      <w:divBdr>
        <w:top w:val="none" w:sz="0" w:space="0" w:color="auto"/>
        <w:left w:val="none" w:sz="0" w:space="0" w:color="auto"/>
        <w:bottom w:val="none" w:sz="0" w:space="0" w:color="auto"/>
        <w:right w:val="none" w:sz="0" w:space="0" w:color="auto"/>
      </w:divBdr>
    </w:div>
    <w:div w:id="1430421082">
      <w:marLeft w:val="0"/>
      <w:marRight w:val="0"/>
      <w:marTop w:val="10"/>
      <w:marBottom w:val="10"/>
      <w:divBdr>
        <w:top w:val="none" w:sz="0" w:space="0" w:color="auto"/>
        <w:left w:val="none" w:sz="0" w:space="0" w:color="auto"/>
        <w:bottom w:val="none" w:sz="0" w:space="0" w:color="auto"/>
        <w:right w:val="none" w:sz="0" w:space="0" w:color="auto"/>
      </w:divBdr>
    </w:div>
    <w:div w:id="1467089578">
      <w:marLeft w:val="0"/>
      <w:marRight w:val="0"/>
      <w:marTop w:val="10"/>
      <w:marBottom w:val="10"/>
      <w:divBdr>
        <w:top w:val="none" w:sz="0" w:space="0" w:color="auto"/>
        <w:left w:val="none" w:sz="0" w:space="0" w:color="auto"/>
        <w:bottom w:val="none" w:sz="0" w:space="0" w:color="auto"/>
        <w:right w:val="none" w:sz="0" w:space="0" w:color="auto"/>
      </w:divBdr>
    </w:div>
    <w:div w:id="1507478756">
      <w:marLeft w:val="0"/>
      <w:marRight w:val="0"/>
      <w:marTop w:val="10"/>
      <w:marBottom w:val="10"/>
      <w:divBdr>
        <w:top w:val="none" w:sz="0" w:space="0" w:color="auto"/>
        <w:left w:val="none" w:sz="0" w:space="0" w:color="auto"/>
        <w:bottom w:val="none" w:sz="0" w:space="0" w:color="auto"/>
        <w:right w:val="none" w:sz="0" w:space="0" w:color="auto"/>
      </w:divBdr>
    </w:div>
    <w:div w:id="1520386235">
      <w:marLeft w:val="0"/>
      <w:marRight w:val="0"/>
      <w:marTop w:val="10"/>
      <w:marBottom w:val="10"/>
      <w:divBdr>
        <w:top w:val="none" w:sz="0" w:space="0" w:color="auto"/>
        <w:left w:val="none" w:sz="0" w:space="0" w:color="auto"/>
        <w:bottom w:val="none" w:sz="0" w:space="0" w:color="auto"/>
        <w:right w:val="none" w:sz="0" w:space="0" w:color="auto"/>
      </w:divBdr>
    </w:div>
    <w:div w:id="1691563949">
      <w:marLeft w:val="0"/>
      <w:marRight w:val="0"/>
      <w:marTop w:val="10"/>
      <w:marBottom w:val="10"/>
      <w:divBdr>
        <w:top w:val="none" w:sz="0" w:space="0" w:color="auto"/>
        <w:left w:val="none" w:sz="0" w:space="0" w:color="auto"/>
        <w:bottom w:val="none" w:sz="0" w:space="0" w:color="auto"/>
        <w:right w:val="none" w:sz="0" w:space="0" w:color="auto"/>
      </w:divBdr>
    </w:div>
    <w:div w:id="1765152354">
      <w:marLeft w:val="0"/>
      <w:marRight w:val="0"/>
      <w:marTop w:val="10"/>
      <w:marBottom w:val="10"/>
      <w:divBdr>
        <w:top w:val="none" w:sz="0" w:space="0" w:color="auto"/>
        <w:left w:val="none" w:sz="0" w:space="0" w:color="auto"/>
        <w:bottom w:val="none" w:sz="0" w:space="0" w:color="auto"/>
        <w:right w:val="none" w:sz="0" w:space="0" w:color="auto"/>
      </w:divBdr>
    </w:div>
    <w:div w:id="1841000019">
      <w:marLeft w:val="0"/>
      <w:marRight w:val="0"/>
      <w:marTop w:val="10"/>
      <w:marBottom w:val="10"/>
      <w:divBdr>
        <w:top w:val="none" w:sz="0" w:space="0" w:color="auto"/>
        <w:left w:val="none" w:sz="0" w:space="0" w:color="auto"/>
        <w:bottom w:val="none" w:sz="0" w:space="0" w:color="auto"/>
        <w:right w:val="none" w:sz="0" w:space="0" w:color="auto"/>
      </w:divBdr>
    </w:div>
    <w:div w:id="1861578177">
      <w:marLeft w:val="0"/>
      <w:marRight w:val="0"/>
      <w:marTop w:val="10"/>
      <w:marBottom w:val="10"/>
      <w:divBdr>
        <w:top w:val="none" w:sz="0" w:space="0" w:color="auto"/>
        <w:left w:val="none" w:sz="0" w:space="0" w:color="auto"/>
        <w:bottom w:val="none" w:sz="0" w:space="0" w:color="auto"/>
        <w:right w:val="none" w:sz="0" w:space="0" w:color="auto"/>
      </w:divBdr>
    </w:div>
    <w:div w:id="1880968663">
      <w:marLeft w:val="0"/>
      <w:marRight w:val="0"/>
      <w:marTop w:val="10"/>
      <w:marBottom w:val="10"/>
      <w:divBdr>
        <w:top w:val="none" w:sz="0" w:space="0" w:color="auto"/>
        <w:left w:val="none" w:sz="0" w:space="0" w:color="auto"/>
        <w:bottom w:val="none" w:sz="0" w:space="0" w:color="auto"/>
        <w:right w:val="none" w:sz="0" w:space="0" w:color="auto"/>
      </w:divBdr>
    </w:div>
    <w:div w:id="1914194657">
      <w:marLeft w:val="0"/>
      <w:marRight w:val="0"/>
      <w:marTop w:val="10"/>
      <w:marBottom w:val="10"/>
      <w:divBdr>
        <w:top w:val="none" w:sz="0" w:space="0" w:color="auto"/>
        <w:left w:val="none" w:sz="0" w:space="0" w:color="auto"/>
        <w:bottom w:val="none" w:sz="0" w:space="0" w:color="auto"/>
        <w:right w:val="none" w:sz="0" w:space="0" w:color="auto"/>
      </w:divBdr>
    </w:div>
    <w:div w:id="1956210799">
      <w:marLeft w:val="0"/>
      <w:marRight w:val="0"/>
      <w:marTop w:val="10"/>
      <w:marBottom w:val="10"/>
      <w:divBdr>
        <w:top w:val="none" w:sz="0" w:space="0" w:color="auto"/>
        <w:left w:val="none" w:sz="0" w:space="0" w:color="auto"/>
        <w:bottom w:val="none" w:sz="0" w:space="0" w:color="auto"/>
        <w:right w:val="none" w:sz="0" w:space="0" w:color="auto"/>
      </w:divBdr>
    </w:div>
    <w:div w:id="1959288926">
      <w:marLeft w:val="0"/>
      <w:marRight w:val="0"/>
      <w:marTop w:val="10"/>
      <w:marBottom w:val="10"/>
      <w:divBdr>
        <w:top w:val="none" w:sz="0" w:space="0" w:color="auto"/>
        <w:left w:val="none" w:sz="0" w:space="0" w:color="auto"/>
        <w:bottom w:val="none" w:sz="0" w:space="0" w:color="auto"/>
        <w:right w:val="none" w:sz="0" w:space="0" w:color="auto"/>
      </w:divBdr>
    </w:div>
    <w:div w:id="1968508176">
      <w:marLeft w:val="0"/>
      <w:marRight w:val="0"/>
      <w:marTop w:val="10"/>
      <w:marBottom w:val="10"/>
      <w:divBdr>
        <w:top w:val="none" w:sz="0" w:space="0" w:color="auto"/>
        <w:left w:val="none" w:sz="0" w:space="0" w:color="auto"/>
        <w:bottom w:val="none" w:sz="0" w:space="0" w:color="auto"/>
        <w:right w:val="none" w:sz="0" w:space="0" w:color="auto"/>
      </w:divBdr>
    </w:div>
    <w:div w:id="2015036149">
      <w:marLeft w:val="0"/>
      <w:marRight w:val="0"/>
      <w:marTop w:val="10"/>
      <w:marBottom w:val="10"/>
      <w:divBdr>
        <w:top w:val="none" w:sz="0" w:space="0" w:color="auto"/>
        <w:left w:val="none" w:sz="0" w:space="0" w:color="auto"/>
        <w:bottom w:val="none" w:sz="0" w:space="0" w:color="auto"/>
        <w:right w:val="none" w:sz="0" w:space="0" w:color="auto"/>
      </w:divBdr>
    </w:div>
    <w:div w:id="2084984127">
      <w:marLeft w:val="0"/>
      <w:marRight w:val="0"/>
      <w:marTop w:val="10"/>
      <w:marBottom w:val="10"/>
      <w:divBdr>
        <w:top w:val="none" w:sz="0" w:space="0" w:color="auto"/>
        <w:left w:val="none" w:sz="0" w:space="0" w:color="auto"/>
        <w:bottom w:val="none" w:sz="0" w:space="0" w:color="auto"/>
        <w:right w:val="none" w:sz="0" w:space="0" w:color="auto"/>
      </w:divBdr>
    </w:div>
    <w:div w:id="2126145227">
      <w:marLeft w:val="0"/>
      <w:marRight w:val="0"/>
      <w:marTop w:val="10"/>
      <w:marBottom w:val="10"/>
      <w:divBdr>
        <w:top w:val="none" w:sz="0" w:space="0" w:color="auto"/>
        <w:left w:val="none" w:sz="0" w:space="0" w:color="auto"/>
        <w:bottom w:val="none" w:sz="0" w:space="0" w:color="auto"/>
        <w:right w:val="none" w:sz="0" w:space="0" w:color="auto"/>
      </w:divBdr>
    </w:div>
    <w:div w:id="21369470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